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F8" w:rsidRPr="00386D90" w:rsidRDefault="008F56F8" w:rsidP="008F56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MS Mincho" w:hAnsi="Arial" w:cs="Arial"/>
          <w:b/>
          <w:sz w:val="32"/>
          <w:szCs w:val="32"/>
          <w:lang w:eastAsia="ja-JP"/>
        </w:rPr>
      </w:pPr>
      <w:bookmarkStart w:id="0" w:name="_GoBack"/>
      <w:bookmarkEnd w:id="0"/>
      <w:r w:rsidRPr="00386D90">
        <w:rPr>
          <w:rFonts w:ascii="Arial" w:eastAsia="MS Mincho" w:hAnsi="Arial" w:cs="Arial"/>
          <w:b/>
          <w:sz w:val="32"/>
          <w:szCs w:val="32"/>
          <w:lang w:eastAsia="ja-JP"/>
        </w:rPr>
        <w:t>CODIM</w:t>
      </w:r>
    </w:p>
    <w:p w:rsidR="008F56F8" w:rsidRPr="00CA1293" w:rsidRDefault="008F56F8" w:rsidP="008F56F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MS Mincho" w:hAnsi="Times New Roman"/>
          <w:color w:val="333333"/>
          <w:sz w:val="24"/>
          <w:szCs w:val="24"/>
          <w:lang w:eastAsia="ja-JP"/>
        </w:rPr>
      </w:pPr>
    </w:p>
    <w:p w:rsidR="008F56F8" w:rsidRPr="00386D90" w:rsidRDefault="008F56F8" w:rsidP="008F56F8">
      <w:pPr>
        <w:tabs>
          <w:tab w:val="left" w:pos="426"/>
        </w:tabs>
        <w:spacing w:after="0" w:line="240" w:lineRule="auto"/>
        <w:ind w:right="-143"/>
        <w:contextualSpacing/>
        <w:jc w:val="center"/>
        <w:rPr>
          <w:rFonts w:ascii="Arial" w:eastAsia="MS Mincho" w:hAnsi="Arial" w:cs="Arial"/>
          <w:color w:val="000000"/>
          <w:sz w:val="24"/>
          <w:szCs w:val="24"/>
          <w:lang w:eastAsia="ja-JP"/>
        </w:rPr>
      </w:pPr>
      <w:r w:rsidRPr="00386D90">
        <w:rPr>
          <w:rFonts w:ascii="Arial" w:eastAsia="MS Mincho" w:hAnsi="Arial" w:cs="Arial"/>
          <w:color w:val="000000"/>
          <w:sz w:val="24"/>
          <w:szCs w:val="24"/>
          <w:lang w:eastAsia="ja-JP"/>
        </w:rPr>
        <w:t>COMITÊ DE ORIENTAÇÃO PARA DIVULGAÇÃO DE INFORMAÇÕES AO MERCADO</w:t>
      </w:r>
    </w:p>
    <w:p w:rsidR="008F56F8" w:rsidRPr="00386D90" w:rsidRDefault="008F56F8" w:rsidP="008F56F8">
      <w:pPr>
        <w:tabs>
          <w:tab w:val="left" w:pos="426"/>
        </w:tabs>
        <w:spacing w:after="0" w:line="240" w:lineRule="auto"/>
        <w:contextualSpacing/>
        <w:jc w:val="center"/>
        <w:rPr>
          <w:rFonts w:ascii="Arial" w:eastAsia="MS Mincho" w:hAnsi="Arial" w:cs="Arial"/>
          <w:color w:val="000000"/>
          <w:sz w:val="24"/>
          <w:szCs w:val="24"/>
          <w:lang w:eastAsia="ja-JP"/>
        </w:rPr>
      </w:pPr>
      <w:r w:rsidRPr="00386D90">
        <w:rPr>
          <w:rFonts w:ascii="Arial" w:eastAsia="MS Mincho" w:hAnsi="Arial" w:cs="Arial"/>
          <w:color w:val="000000"/>
          <w:sz w:val="24"/>
          <w:szCs w:val="24"/>
          <w:lang w:eastAsia="ja-JP"/>
        </w:rPr>
        <w:t>(ABRAPP - ABRASCA – AMEC – ANBIMA – ANCORD - ANEFAC – APIMEC – BM&amp;FBOVESPA – CFC – IBGC – IBRACON – IBRI)</w:t>
      </w:r>
    </w:p>
    <w:p w:rsidR="008F56F8" w:rsidRPr="00386D90" w:rsidRDefault="008F56F8" w:rsidP="008F56F8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color w:val="333333"/>
          <w:sz w:val="24"/>
          <w:szCs w:val="24"/>
          <w:u w:val="single"/>
          <w:lang w:eastAsia="ja-JP"/>
        </w:rPr>
      </w:pPr>
    </w:p>
    <w:p w:rsidR="00386D90" w:rsidRPr="00386D90" w:rsidRDefault="00386D90" w:rsidP="00386D9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86D90">
        <w:rPr>
          <w:rFonts w:ascii="Arial" w:hAnsi="Arial" w:cs="Arial"/>
          <w:b/>
          <w:sz w:val="24"/>
          <w:szCs w:val="24"/>
          <w:highlight w:val="yellow"/>
        </w:rPr>
        <w:t>MINUTA PARA AUDIÊNCIA PÚBLICA – DE 2</w:t>
      </w:r>
      <w:r w:rsidR="00514D5A">
        <w:rPr>
          <w:rFonts w:ascii="Arial" w:hAnsi="Arial" w:cs="Arial"/>
          <w:b/>
          <w:sz w:val="24"/>
          <w:szCs w:val="24"/>
          <w:highlight w:val="yellow"/>
        </w:rPr>
        <w:t>8</w:t>
      </w:r>
      <w:r w:rsidRPr="00386D90">
        <w:rPr>
          <w:rFonts w:ascii="Arial" w:hAnsi="Arial" w:cs="Arial"/>
          <w:b/>
          <w:sz w:val="24"/>
          <w:szCs w:val="24"/>
          <w:highlight w:val="yellow"/>
        </w:rPr>
        <w:t>/0</w:t>
      </w:r>
      <w:r w:rsidR="00CE675D">
        <w:rPr>
          <w:rFonts w:ascii="Arial" w:hAnsi="Arial" w:cs="Arial"/>
          <w:b/>
          <w:sz w:val="24"/>
          <w:szCs w:val="24"/>
          <w:highlight w:val="yellow"/>
        </w:rPr>
        <w:t>1</w:t>
      </w:r>
      <w:r w:rsidRPr="00386D90">
        <w:rPr>
          <w:rFonts w:ascii="Arial" w:hAnsi="Arial" w:cs="Arial"/>
          <w:b/>
          <w:sz w:val="24"/>
          <w:szCs w:val="24"/>
          <w:highlight w:val="yellow"/>
        </w:rPr>
        <w:t xml:space="preserve">/2016 A </w:t>
      </w:r>
      <w:r w:rsidR="00CE675D">
        <w:rPr>
          <w:rFonts w:ascii="Arial" w:hAnsi="Arial" w:cs="Arial"/>
          <w:b/>
          <w:sz w:val="24"/>
          <w:szCs w:val="24"/>
          <w:highlight w:val="yellow"/>
        </w:rPr>
        <w:t>29</w:t>
      </w:r>
      <w:r w:rsidRPr="00386D90">
        <w:rPr>
          <w:rFonts w:ascii="Arial" w:hAnsi="Arial" w:cs="Arial"/>
          <w:b/>
          <w:sz w:val="24"/>
          <w:szCs w:val="24"/>
          <w:highlight w:val="yellow"/>
        </w:rPr>
        <w:t>/0</w:t>
      </w:r>
      <w:r w:rsidR="00CE675D">
        <w:rPr>
          <w:rFonts w:ascii="Arial" w:hAnsi="Arial" w:cs="Arial"/>
          <w:b/>
          <w:sz w:val="24"/>
          <w:szCs w:val="24"/>
          <w:highlight w:val="yellow"/>
        </w:rPr>
        <w:t>2</w:t>
      </w:r>
      <w:r w:rsidRPr="00386D90">
        <w:rPr>
          <w:rFonts w:ascii="Arial" w:hAnsi="Arial" w:cs="Arial"/>
          <w:b/>
          <w:sz w:val="24"/>
          <w:szCs w:val="24"/>
          <w:highlight w:val="yellow"/>
        </w:rPr>
        <w:t>/2016</w:t>
      </w:r>
    </w:p>
    <w:p w:rsidR="008F56F8" w:rsidRPr="00386D90" w:rsidRDefault="008F56F8" w:rsidP="008F56F8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color w:val="333333"/>
          <w:sz w:val="24"/>
          <w:szCs w:val="24"/>
          <w:lang w:eastAsia="ja-JP"/>
        </w:rPr>
      </w:pPr>
    </w:p>
    <w:p w:rsidR="008F56F8" w:rsidRDefault="008F56F8" w:rsidP="008F56F8">
      <w:pPr>
        <w:pStyle w:val="Ttulo"/>
        <w:tabs>
          <w:tab w:val="left" w:pos="426"/>
        </w:tabs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386D90">
        <w:rPr>
          <w:rFonts w:ascii="Arial" w:hAnsi="Arial" w:cs="Arial"/>
          <w:b/>
          <w:bCs/>
          <w:highlight w:val="yellow"/>
        </w:rPr>
        <w:t>MINUTA DE PRONUNCIAMENTO DE ORIENTAÇÃO Nº [</w:t>
      </w:r>
      <w:r w:rsidRPr="00386D90">
        <w:rPr>
          <w:rFonts w:ascii="Arial" w:hAnsi="Arial" w:cs="Arial"/>
          <w:b/>
          <w:bCs/>
          <w:highlight w:val="yellow"/>
        </w:rPr>
        <w:sym w:font="Symbol" w:char="F0B7"/>
      </w:r>
      <w:r w:rsidRPr="00386D90">
        <w:rPr>
          <w:rFonts w:ascii="Arial" w:hAnsi="Arial" w:cs="Arial"/>
          <w:b/>
          <w:bCs/>
          <w:highlight w:val="yellow"/>
        </w:rPr>
        <w:t>], de [</w:t>
      </w:r>
      <w:r w:rsidRPr="00386D90">
        <w:rPr>
          <w:rFonts w:ascii="Arial" w:hAnsi="Arial" w:cs="Arial"/>
          <w:b/>
          <w:bCs/>
          <w:highlight w:val="yellow"/>
        </w:rPr>
        <w:sym w:font="Symbol" w:char="F0B7"/>
      </w:r>
      <w:r w:rsidRPr="00386D90">
        <w:rPr>
          <w:rFonts w:ascii="Arial" w:hAnsi="Arial" w:cs="Arial"/>
          <w:b/>
          <w:bCs/>
          <w:highlight w:val="yellow"/>
        </w:rPr>
        <w:t>] de [</w:t>
      </w:r>
      <w:r w:rsidRPr="00386D90">
        <w:rPr>
          <w:rFonts w:ascii="Arial" w:hAnsi="Arial" w:cs="Arial"/>
          <w:b/>
          <w:bCs/>
          <w:highlight w:val="yellow"/>
        </w:rPr>
        <w:sym w:font="Symbol" w:char="F0B7"/>
      </w:r>
      <w:r w:rsidRPr="00386D90">
        <w:rPr>
          <w:rFonts w:ascii="Arial" w:hAnsi="Arial" w:cs="Arial"/>
          <w:b/>
          <w:bCs/>
          <w:highlight w:val="yellow"/>
        </w:rPr>
        <w:t>] de 201</w:t>
      </w:r>
      <w:r w:rsidR="00386D90" w:rsidRPr="00386D90">
        <w:rPr>
          <w:rFonts w:ascii="Arial" w:hAnsi="Arial" w:cs="Arial"/>
          <w:b/>
          <w:bCs/>
          <w:highlight w:val="yellow"/>
        </w:rPr>
        <w:t>6</w:t>
      </w:r>
      <w:r w:rsidRPr="00386D90">
        <w:rPr>
          <w:rFonts w:ascii="Arial" w:hAnsi="Arial" w:cs="Arial"/>
          <w:b/>
          <w:bCs/>
          <w:highlight w:val="yellow"/>
        </w:rPr>
        <w:t>.</w:t>
      </w:r>
    </w:p>
    <w:p w:rsidR="00CE675D" w:rsidRDefault="00CE675D" w:rsidP="008F56F8">
      <w:pPr>
        <w:pStyle w:val="Ttulo"/>
        <w:tabs>
          <w:tab w:val="left" w:pos="426"/>
        </w:tabs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</w:p>
    <w:p w:rsidR="00CE675D" w:rsidRPr="00AC1AB3" w:rsidRDefault="00CE675D" w:rsidP="00CE675D">
      <w:pPr>
        <w:pStyle w:val="Ttulo"/>
        <w:ind w:left="4962"/>
        <w:jc w:val="both"/>
        <w:rPr>
          <w:rFonts w:ascii="Arial" w:hAnsi="Arial" w:cs="Arial"/>
          <w:bCs/>
        </w:rPr>
      </w:pPr>
      <w:r w:rsidRPr="00CE675D">
        <w:rPr>
          <w:rFonts w:ascii="Arial" w:hAnsi="Arial" w:cs="Arial"/>
          <w:b/>
          <w:bCs/>
        </w:rPr>
        <w:t xml:space="preserve">EMENTA – </w:t>
      </w:r>
      <w:r>
        <w:rPr>
          <w:rFonts w:ascii="Arial" w:hAnsi="Arial" w:cs="Arial"/>
          <w:b/>
          <w:bCs/>
        </w:rPr>
        <w:t>A IMPORTÂNCIA DOS ATIVOS INTANGÍVEIS</w:t>
      </w:r>
      <w:r w:rsidRPr="00CE675D">
        <w:rPr>
          <w:rFonts w:ascii="Arial" w:hAnsi="Arial" w:cs="Arial"/>
          <w:b/>
          <w:bCs/>
        </w:rPr>
        <w:t xml:space="preserve">: </w:t>
      </w:r>
      <w:r w:rsidRPr="00AC1AB3">
        <w:rPr>
          <w:rFonts w:ascii="Arial" w:hAnsi="Arial" w:cs="Arial"/>
          <w:bCs/>
        </w:rPr>
        <w:t>TRATA DA NECESSIDADE DE FORMALIZAR ORIENTAÇÕES SOBRE A IMPORTÂNCIA DA DIVULGAÇÃO DOS ATIVOS INTANGÍVEIS PELAS COMPANHIAS, CONSIDERANDO UMA ADEQUADA ESTRUTURA PARA SUAS DIVERSAS PUBLICAÇÕES.</w:t>
      </w:r>
    </w:p>
    <w:p w:rsidR="00845732" w:rsidRPr="00845732" w:rsidRDefault="00845732" w:rsidP="00845732">
      <w:pPr>
        <w:tabs>
          <w:tab w:val="left" w:pos="426"/>
          <w:tab w:val="left" w:pos="1843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bidi="yi-Hebr"/>
        </w:rPr>
      </w:pPr>
      <w:r w:rsidRPr="00845732">
        <w:rPr>
          <w:rFonts w:ascii="Arial" w:hAnsi="Arial" w:cs="Arial"/>
          <w:color w:val="000000"/>
          <w:sz w:val="24"/>
          <w:szCs w:val="24"/>
          <w:lang w:bidi="yi-Hebr"/>
        </w:rPr>
        <w:t>O</w:t>
      </w:r>
      <w:r w:rsidRPr="00845732">
        <w:rPr>
          <w:rFonts w:ascii="Arial" w:hAnsi="Arial" w:cs="Arial"/>
          <w:i/>
          <w:iCs/>
          <w:color w:val="000000"/>
          <w:sz w:val="24"/>
          <w:szCs w:val="24"/>
          <w:lang w:bidi="yi-Hebr"/>
        </w:rPr>
        <w:t xml:space="preserve"> </w:t>
      </w:r>
      <w:r w:rsidRPr="00845732">
        <w:rPr>
          <w:rFonts w:ascii="Arial" w:hAnsi="Arial" w:cs="Arial"/>
          <w:iCs/>
          <w:color w:val="000000"/>
          <w:sz w:val="24"/>
          <w:szCs w:val="24"/>
          <w:lang w:bidi="yi-Hebr"/>
        </w:rPr>
        <w:t>Comitê de Orientação para Divulgação de Informações ao Mercado – CODIM,</w:t>
      </w:r>
      <w:r w:rsidRPr="00845732">
        <w:rPr>
          <w:rFonts w:ascii="Arial" w:hAnsi="Arial" w:cs="Arial"/>
          <w:i/>
          <w:iCs/>
          <w:color w:val="000000"/>
          <w:sz w:val="24"/>
          <w:szCs w:val="24"/>
          <w:lang w:bidi="yi-Hebr"/>
        </w:rPr>
        <w:t xml:space="preserve"> </w:t>
      </w:r>
      <w:r w:rsidRPr="00845732">
        <w:rPr>
          <w:rFonts w:ascii="Arial" w:hAnsi="Arial" w:cs="Arial"/>
          <w:color w:val="000000"/>
          <w:sz w:val="24"/>
          <w:szCs w:val="24"/>
          <w:lang w:bidi="yi-Hebr"/>
        </w:rPr>
        <w:t>com base em sua competência, torna público que, após submeter a matéria em audiência pública, aprovou, por decisão de seus membros em reunião realizada no dia [</w:t>
      </w:r>
      <w:r w:rsidRPr="00845732">
        <w:rPr>
          <w:rFonts w:ascii="Arial" w:hAnsi="Arial" w:cs="Arial"/>
          <w:bCs/>
          <w:sz w:val="24"/>
          <w:szCs w:val="24"/>
        </w:rPr>
        <w:sym w:font="Symbol" w:char="F0B7"/>
      </w:r>
      <w:r w:rsidRPr="00845732">
        <w:rPr>
          <w:rFonts w:ascii="Arial" w:hAnsi="Arial" w:cs="Arial"/>
          <w:bCs/>
          <w:sz w:val="24"/>
          <w:szCs w:val="24"/>
        </w:rPr>
        <w:t>]</w:t>
      </w:r>
      <w:r w:rsidRPr="00845732">
        <w:rPr>
          <w:rFonts w:ascii="Arial" w:hAnsi="Arial" w:cs="Arial"/>
          <w:color w:val="000000"/>
          <w:sz w:val="24"/>
          <w:szCs w:val="24"/>
          <w:lang w:bidi="yi-Hebr"/>
        </w:rPr>
        <w:t xml:space="preserve"> de [</w:t>
      </w:r>
      <w:r w:rsidRPr="00845732">
        <w:rPr>
          <w:rFonts w:ascii="Arial" w:hAnsi="Arial" w:cs="Arial"/>
          <w:bCs/>
          <w:sz w:val="24"/>
          <w:szCs w:val="24"/>
        </w:rPr>
        <w:sym w:font="Symbol" w:char="F0B7"/>
      </w:r>
      <w:r w:rsidRPr="00845732">
        <w:rPr>
          <w:rFonts w:ascii="Arial" w:hAnsi="Arial" w:cs="Arial"/>
          <w:bCs/>
          <w:sz w:val="24"/>
          <w:szCs w:val="24"/>
        </w:rPr>
        <w:t>]</w:t>
      </w:r>
      <w:r w:rsidRPr="00845732">
        <w:rPr>
          <w:rFonts w:ascii="Arial" w:hAnsi="Arial" w:cs="Arial"/>
          <w:color w:val="000000"/>
          <w:sz w:val="24"/>
          <w:szCs w:val="24"/>
          <w:lang w:bidi="yi-Hebr"/>
        </w:rPr>
        <w:t xml:space="preserve"> de 2016, o presente Pronunciamento de Orientação, o que faz mediante os seguintes termos: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b/>
          <w:sz w:val="24"/>
          <w:szCs w:val="24"/>
          <w:lang w:eastAsia="ja-JP"/>
        </w:rPr>
        <w:t>Conceituação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845732" w:rsidRPr="00845732" w:rsidRDefault="00845732" w:rsidP="00845732">
      <w:pPr>
        <w:tabs>
          <w:tab w:val="left" w:pos="426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Ativo </w:t>
      </w:r>
      <w:r>
        <w:rPr>
          <w:rFonts w:ascii="Arial" w:eastAsia="MS Mincho" w:hAnsi="Arial" w:cs="Arial"/>
          <w:sz w:val="24"/>
          <w:szCs w:val="24"/>
          <w:lang w:eastAsia="ja-JP"/>
        </w:rPr>
        <w:t>I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ntangível é um ativo não monetário identificável, sem substância física, controlado pela Companhia e gerador de benefícios econômicos futuros.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highlight w:val="yellow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Os </w:t>
      </w:r>
      <w:r>
        <w:rPr>
          <w:rFonts w:ascii="Arial" w:eastAsia="MS Mincho" w:hAnsi="Arial" w:cs="Arial"/>
          <w:sz w:val="24"/>
          <w:szCs w:val="24"/>
          <w:lang w:eastAsia="ja-JP"/>
        </w:rPr>
        <w:t>A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tivos </w:t>
      </w:r>
      <w:r>
        <w:rPr>
          <w:rFonts w:ascii="Arial" w:eastAsia="MS Mincho" w:hAnsi="Arial" w:cs="Arial"/>
          <w:sz w:val="24"/>
          <w:szCs w:val="24"/>
          <w:lang w:eastAsia="ja-JP"/>
        </w:rPr>
        <w:t>I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ntangíveis podem ser entendidos como o resultado da incorporação da informação e do conhecimento às atividades produtivas das Companhias. A associação do capital tangível e do intangível tem importante papel na justificativa do valor de mercado da Companhia. 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highlight w:val="yellow"/>
          <w:lang w:eastAsia="ja-JP"/>
        </w:rPr>
      </w:pP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O </w:t>
      </w:r>
      <w:r>
        <w:rPr>
          <w:rFonts w:ascii="Arial" w:eastAsia="MS Mincho" w:hAnsi="Arial" w:cs="Arial"/>
          <w:sz w:val="24"/>
          <w:szCs w:val="24"/>
          <w:lang w:eastAsia="ja-JP"/>
        </w:rPr>
        <w:t>C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apital </w:t>
      </w:r>
      <w:r>
        <w:rPr>
          <w:rFonts w:ascii="Arial" w:eastAsia="MS Mincho" w:hAnsi="Arial" w:cs="Arial"/>
          <w:sz w:val="24"/>
          <w:szCs w:val="24"/>
          <w:lang w:eastAsia="ja-JP"/>
        </w:rPr>
        <w:t>T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angível é representado pelos Ativo Imobilizado das Companhias e o </w:t>
      </w:r>
      <w:r>
        <w:rPr>
          <w:rFonts w:ascii="Arial" w:eastAsia="MS Mincho" w:hAnsi="Arial" w:cs="Arial"/>
          <w:sz w:val="24"/>
          <w:szCs w:val="24"/>
          <w:lang w:eastAsia="ja-JP"/>
        </w:rPr>
        <w:t>C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apital </w:t>
      </w:r>
      <w:r>
        <w:rPr>
          <w:rFonts w:ascii="Arial" w:eastAsia="MS Mincho" w:hAnsi="Arial" w:cs="Arial"/>
          <w:sz w:val="24"/>
          <w:szCs w:val="24"/>
          <w:lang w:eastAsia="ja-JP"/>
        </w:rPr>
        <w:t>I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ntangível abrange o Capital Intelectual, o Capital Humano e o Capital Social e de Relacionamento.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highlight w:val="yellow"/>
          <w:lang w:eastAsia="ja-JP"/>
        </w:rPr>
      </w:pPr>
    </w:p>
    <w:p w:rsidR="00845732" w:rsidRDefault="00845732" w:rsidP="00A47CE0">
      <w:pPr>
        <w:pStyle w:val="PargrafodaLista"/>
        <w:numPr>
          <w:ilvl w:val="0"/>
          <w:numId w:val="7"/>
        </w:numPr>
        <w:spacing w:after="0" w:line="240" w:lineRule="auto"/>
        <w:ind w:left="426" w:hanging="142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Capital Intelectual: valores intangíveis baseados no conhecimento, com potencial para alavancar a criação de valor por meio de investimento em pesquisa e inovação. Por exemplo: patentes; investimento em pesquisa e inovação; desenvolvimento de </w:t>
      </w:r>
      <w:r w:rsidRPr="00F50FF3">
        <w:rPr>
          <w:rFonts w:ascii="Arial" w:eastAsia="MS Mincho" w:hAnsi="Arial" w:cs="Arial"/>
          <w:i/>
          <w:sz w:val="24"/>
          <w:szCs w:val="24"/>
          <w:lang w:eastAsia="ja-JP"/>
        </w:rPr>
        <w:t>softwares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e produtos; percepção da marca/prestígio.</w:t>
      </w:r>
    </w:p>
    <w:p w:rsidR="00845732" w:rsidRPr="00845732" w:rsidRDefault="00845732" w:rsidP="00A47CE0">
      <w:pPr>
        <w:pStyle w:val="PargrafodaLista"/>
        <w:spacing w:after="0" w:line="240" w:lineRule="auto"/>
        <w:ind w:left="426" w:hanging="142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A47CE0">
      <w:pPr>
        <w:pStyle w:val="PargrafodaLista"/>
        <w:numPr>
          <w:ilvl w:val="0"/>
          <w:numId w:val="7"/>
        </w:numPr>
        <w:spacing w:after="0" w:line="240" w:lineRule="auto"/>
        <w:ind w:left="426" w:hanging="142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Capital </w:t>
      </w:r>
      <w:r>
        <w:rPr>
          <w:rFonts w:ascii="Arial" w:eastAsia="MS Mincho" w:hAnsi="Arial" w:cs="Arial"/>
          <w:sz w:val="24"/>
          <w:szCs w:val="24"/>
          <w:lang w:eastAsia="ja-JP"/>
        </w:rPr>
        <w:t>H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umano: competências, capacidades e experiências dos funcionários, bem como suas motivações para inovar. Por exemplo: habilidade e experiência das pessoas; engajamento na estratégia, que gere motivação para inovar; lealdade e motivação para melhoria dos processos, incluindo a capacidade para liderar, gerenciar e colaborar; alinhamento com governança, valores éticos e mecanismos de gestão de riscos.</w:t>
      </w:r>
    </w:p>
    <w:p w:rsidR="00845732" w:rsidRPr="00845732" w:rsidRDefault="00845732" w:rsidP="00A47CE0">
      <w:pPr>
        <w:pStyle w:val="PargrafodaLista"/>
        <w:numPr>
          <w:ilvl w:val="0"/>
          <w:numId w:val="7"/>
        </w:numPr>
        <w:spacing w:after="0" w:line="240" w:lineRule="auto"/>
        <w:ind w:left="426" w:hanging="142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lastRenderedPageBreak/>
        <w:t>Capital Social e de Relacionamento: relações estabelecidas com a comunidades e outras partes interessadas; habilidade para compartilhar informações para aprimorar o bem-estar individual e coletivo. Exemplo: interações dentro de, e entre comunidades e outros grupos dentre seu público estratégico; relações com clientes, fornecedores e parceiros.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Dada a importância dos </w:t>
      </w:r>
      <w:r w:rsidR="00F50FF3">
        <w:rPr>
          <w:rFonts w:ascii="Arial" w:eastAsia="MS Mincho" w:hAnsi="Arial" w:cs="Arial"/>
          <w:sz w:val="24"/>
          <w:szCs w:val="24"/>
          <w:lang w:eastAsia="ja-JP"/>
        </w:rPr>
        <w:t>A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tivos </w:t>
      </w:r>
      <w:r w:rsidR="00F50FF3">
        <w:rPr>
          <w:rFonts w:ascii="Arial" w:eastAsia="MS Mincho" w:hAnsi="Arial" w:cs="Arial"/>
          <w:sz w:val="24"/>
          <w:szCs w:val="24"/>
          <w:lang w:eastAsia="ja-JP"/>
        </w:rPr>
        <w:t>I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ntangíveis para explicar o valor das Companhias, esse pronunciamento trata de sua adequada divulgação. Nem todos os intangíveis são reconhecidos como ativo nas </w:t>
      </w:r>
      <w:r w:rsidR="00A26D3F">
        <w:rPr>
          <w:rFonts w:ascii="Arial" w:eastAsia="MS Mincho" w:hAnsi="Arial" w:cs="Arial"/>
          <w:sz w:val="24"/>
          <w:szCs w:val="24"/>
          <w:lang w:eastAsia="ja-JP"/>
        </w:rPr>
        <w:t>Demonstrações Contábeis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. Eles só são mensurados e reconhecidos quando forem identificáveis, controlados pela Companhia e forem geradores de benefícios econômicos futuros.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bidi="yi-Hebr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O Ativo Intangível pode ser adquirido pela Companhia no curso de suas atividades, ou ainda, criado internamente. O pronunciamento do CPC -  Comitê de Pronunciamentos Contábeis, define as regras para o reconhecimento, a mensuração e a divulgação desses itens nas </w:t>
      </w:r>
      <w:r w:rsidR="00A26D3F">
        <w:rPr>
          <w:rFonts w:ascii="Arial" w:eastAsia="MS Mincho" w:hAnsi="Arial" w:cs="Arial"/>
          <w:sz w:val="24"/>
          <w:szCs w:val="24"/>
          <w:lang w:eastAsia="ja-JP"/>
        </w:rPr>
        <w:t>Demonstrações Contábeis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das Companhias. </w:t>
      </w:r>
    </w:p>
    <w:p w:rsidR="00845732" w:rsidRPr="00845732" w:rsidRDefault="00845732" w:rsidP="00845732">
      <w:pPr>
        <w:tabs>
          <w:tab w:val="left" w:pos="426"/>
          <w:tab w:val="left" w:pos="1843"/>
        </w:tabs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bidi="yi-Hebr"/>
        </w:rPr>
      </w:pPr>
    </w:p>
    <w:p w:rsidR="00845732" w:rsidRPr="00845732" w:rsidRDefault="00845732" w:rsidP="00845732">
      <w:pPr>
        <w:tabs>
          <w:tab w:val="left" w:pos="426"/>
          <w:tab w:val="left" w:pos="1843"/>
        </w:tabs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bidi="yi-Hebr"/>
        </w:rPr>
      </w:pPr>
      <w:r w:rsidRPr="00845732">
        <w:rPr>
          <w:rFonts w:ascii="Arial" w:hAnsi="Arial" w:cs="Arial"/>
          <w:b/>
          <w:color w:val="000000"/>
          <w:sz w:val="24"/>
          <w:szCs w:val="24"/>
          <w:lang w:bidi="yi-Hebr"/>
        </w:rPr>
        <w:t>Objetivo</w:t>
      </w:r>
    </w:p>
    <w:p w:rsidR="00845732" w:rsidRPr="00845732" w:rsidRDefault="00845732" w:rsidP="00A47CE0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A47CE0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bidi="yi-Hebr"/>
        </w:rPr>
      </w:pPr>
      <w:r w:rsidRPr="00845732">
        <w:rPr>
          <w:rFonts w:ascii="Arial" w:hAnsi="Arial" w:cs="Arial"/>
          <w:color w:val="000000"/>
          <w:sz w:val="24"/>
          <w:szCs w:val="24"/>
          <w:lang w:bidi="yi-Hebr"/>
        </w:rPr>
        <w:t>1. Este pronunciamento de Orientação tem o propósito de instruir as Companhias sobre as melhores práticas concernentes à publicação, tanto de seus relatórios legais (exigidos por lei ou por órgãos reguladores) quanto de suas divulgações complementares (</w:t>
      </w:r>
      <w:r w:rsidRPr="00BD54D4">
        <w:rPr>
          <w:rFonts w:ascii="Arial" w:hAnsi="Arial" w:cs="Arial"/>
          <w:i/>
          <w:color w:val="000000"/>
          <w:sz w:val="24"/>
          <w:szCs w:val="24"/>
          <w:lang w:bidi="yi-Hebr"/>
        </w:rPr>
        <w:t>release</w:t>
      </w:r>
      <w:r w:rsidRPr="00845732">
        <w:rPr>
          <w:rFonts w:ascii="Arial" w:hAnsi="Arial" w:cs="Arial"/>
          <w:color w:val="000000"/>
          <w:sz w:val="24"/>
          <w:szCs w:val="24"/>
          <w:lang w:bidi="yi-Hebr"/>
        </w:rPr>
        <w:t xml:space="preserve">, entre outras), dos aspectos relevantes dos </w:t>
      </w:r>
      <w:r w:rsidR="00BD54D4">
        <w:rPr>
          <w:rFonts w:ascii="Arial" w:hAnsi="Arial" w:cs="Arial"/>
          <w:color w:val="000000"/>
          <w:sz w:val="24"/>
          <w:szCs w:val="24"/>
          <w:lang w:bidi="yi-Hebr"/>
        </w:rPr>
        <w:t>A</w:t>
      </w:r>
      <w:r w:rsidRPr="00845732">
        <w:rPr>
          <w:rFonts w:ascii="Arial" w:hAnsi="Arial" w:cs="Arial"/>
          <w:color w:val="000000"/>
          <w:sz w:val="24"/>
          <w:szCs w:val="24"/>
          <w:lang w:bidi="yi-Hebr"/>
        </w:rPr>
        <w:t xml:space="preserve">tivos </w:t>
      </w:r>
      <w:r w:rsidR="00BD54D4">
        <w:rPr>
          <w:rFonts w:ascii="Arial" w:hAnsi="Arial" w:cs="Arial"/>
          <w:color w:val="000000"/>
          <w:sz w:val="24"/>
          <w:szCs w:val="24"/>
          <w:lang w:bidi="yi-Hebr"/>
        </w:rPr>
        <w:t>I</w:t>
      </w:r>
      <w:r w:rsidRPr="00845732">
        <w:rPr>
          <w:rFonts w:ascii="Arial" w:hAnsi="Arial" w:cs="Arial"/>
          <w:color w:val="000000"/>
          <w:sz w:val="24"/>
          <w:szCs w:val="24"/>
          <w:lang w:bidi="yi-Hebr"/>
        </w:rPr>
        <w:t>ntangíveis adquiridos e dos não adquiridos pela Companhia.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b/>
          <w:sz w:val="24"/>
          <w:szCs w:val="24"/>
          <w:lang w:eastAsia="ja-JP"/>
        </w:rPr>
        <w:t>Considerações Gerais no processo de mensuração e divulgação dos Ativos Intangíveis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845732" w:rsidRPr="00845732" w:rsidRDefault="00845732" w:rsidP="00A47CE0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2. Os Relatórios Legais são aqueles exigidos por força de lei ou por órgãos reguladores, por exemplo: Informações Trimestrais (ITR), </w:t>
      </w:r>
      <w:r w:rsidR="00A26D3F">
        <w:rPr>
          <w:rFonts w:ascii="Arial" w:eastAsia="MS Mincho" w:hAnsi="Arial" w:cs="Arial"/>
          <w:sz w:val="24"/>
          <w:szCs w:val="24"/>
          <w:lang w:eastAsia="ja-JP"/>
        </w:rPr>
        <w:t>Demonstrações Contábeis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Padronizadas (DFP), Formulário de Referência, Relatório da Administração.</w:t>
      </w:r>
    </w:p>
    <w:p w:rsidR="00845732" w:rsidRPr="00845732" w:rsidRDefault="00845732" w:rsidP="00A47CE0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A47CE0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3. Os Relatórios Complementares são aqueles não exigidos por lei, mas que podem ser divulgados de acordo com o desenvolvimento da Companhia com relação ao mercado. Há Companhias que decidem divulgar mais do que o mínimo exigido legalmente, mostrando seu comprometimento com a transparência, por exemplo: Relatório de Sustentabilidade, Relato Integrado, Balanço Social, Relatório Gerencial </w:t>
      </w:r>
      <w:r w:rsidRPr="00BD54D4">
        <w:rPr>
          <w:rFonts w:ascii="Arial" w:eastAsia="MS Mincho" w:hAnsi="Arial" w:cs="Arial"/>
          <w:i/>
          <w:sz w:val="24"/>
          <w:szCs w:val="24"/>
          <w:lang w:eastAsia="ja-JP"/>
        </w:rPr>
        <w:t>(MD&amp;A), Releases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, etc.</w:t>
      </w:r>
    </w:p>
    <w:p w:rsidR="00845732" w:rsidRPr="00845732" w:rsidRDefault="00845732" w:rsidP="00A47CE0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845732" w:rsidRPr="00845732" w:rsidRDefault="00845732" w:rsidP="00A47CE0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ja-JP"/>
        </w:rPr>
      </w:pPr>
      <w:r w:rsidRPr="00845732">
        <w:rPr>
          <w:rFonts w:ascii="Arial" w:hAnsi="Arial" w:cs="Arial"/>
          <w:sz w:val="24"/>
          <w:szCs w:val="24"/>
          <w:lang w:eastAsia="ja-JP"/>
        </w:rPr>
        <w:t>4. A mensuração e o acompanhamento periódico do intangível são etapas cruciais no processo de produção de informações de qualidade superior sobre a Companhia.</w:t>
      </w:r>
    </w:p>
    <w:p w:rsidR="00845732" w:rsidRPr="00845732" w:rsidRDefault="00845732" w:rsidP="00A47CE0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ja-JP"/>
        </w:rPr>
      </w:pPr>
    </w:p>
    <w:p w:rsidR="00845732" w:rsidRPr="00845732" w:rsidRDefault="00845732" w:rsidP="00A47CE0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ja-JP"/>
        </w:rPr>
      </w:pPr>
      <w:r w:rsidRPr="00845732">
        <w:rPr>
          <w:rFonts w:ascii="Arial" w:hAnsi="Arial" w:cs="Arial"/>
          <w:sz w:val="24"/>
          <w:szCs w:val="24"/>
          <w:lang w:eastAsia="ja-JP"/>
        </w:rPr>
        <w:t>5. Os Ativos Intangíveis adquiridos separadamente são mensurados ao custo. Os Ativos Intangíveis gerados internamente, são reconhecidos como ativo na fase de desenvolvimento de produto, de acordo com os Procedimentos Contábeis vigentes.</w:t>
      </w:r>
    </w:p>
    <w:p w:rsidR="00845732" w:rsidRPr="00845732" w:rsidRDefault="00845732" w:rsidP="00A47CE0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ja-JP"/>
        </w:rPr>
      </w:pPr>
    </w:p>
    <w:p w:rsidR="00845732" w:rsidRPr="00845732" w:rsidRDefault="00845732" w:rsidP="00A47CE0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hAnsi="Arial" w:cs="Arial"/>
          <w:sz w:val="24"/>
          <w:szCs w:val="24"/>
          <w:lang w:eastAsia="ja-JP"/>
        </w:rPr>
        <w:t>6. Numa Combinação de Negócios, os Ativos Intangíveis que são identificáveis devem ser mensurados, assim, como os outros ativos e passivos, a seu valor justo.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Dessa forma, a mensuração de Ativos Intangíveis poderá, em diversas ocasiões, ser obtida a partir de um processo de avaliação efetuada por um especialista independente. </w:t>
      </w:r>
    </w:p>
    <w:p w:rsidR="00845732" w:rsidRPr="00845732" w:rsidRDefault="00845732" w:rsidP="00A47CE0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A47CE0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lastRenderedPageBreak/>
        <w:t xml:space="preserve">7. O especialista, seja ele independente ou não, ao apresentar o seu Laudo de Avaliação deve se utilizar de conceitos, princípios e definições baseados em Padrões </w:t>
      </w:r>
      <w:r w:rsidR="000B133A">
        <w:rPr>
          <w:rFonts w:ascii="Arial" w:eastAsia="MS Mincho" w:hAnsi="Arial" w:cs="Arial"/>
          <w:sz w:val="24"/>
          <w:szCs w:val="24"/>
          <w:lang w:eastAsia="ja-JP"/>
        </w:rPr>
        <w:t>R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econhecidos de Avaliação, como por exemplo </w:t>
      </w:r>
      <w:r w:rsidRPr="000B133A">
        <w:rPr>
          <w:rFonts w:ascii="Arial" w:eastAsia="MS Mincho" w:hAnsi="Arial" w:cs="Arial"/>
          <w:i/>
          <w:sz w:val="24"/>
          <w:szCs w:val="24"/>
          <w:lang w:eastAsia="ja-JP"/>
        </w:rPr>
        <w:t>International Valuation Standards Council - IVSC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.</w:t>
      </w:r>
    </w:p>
    <w:p w:rsidR="00845732" w:rsidRPr="00845732" w:rsidRDefault="00845732" w:rsidP="00A47CE0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A47CE0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>8. Deve ficar claro que qualquer valor divulgado é estimado e representa:</w:t>
      </w:r>
    </w:p>
    <w:p w:rsidR="00845732" w:rsidRPr="00845732" w:rsidRDefault="00845732" w:rsidP="00A47CE0">
      <w:pPr>
        <w:pStyle w:val="PargrafodaLista"/>
        <w:tabs>
          <w:tab w:val="left" w:pos="284"/>
        </w:tabs>
        <w:spacing w:after="0" w:line="240" w:lineRule="auto"/>
        <w:ind w:left="284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>a) o preço mais provável a ser pago para um ativo em uma negociação, ou</w:t>
      </w:r>
    </w:p>
    <w:p w:rsidR="00845732" w:rsidRPr="00845732" w:rsidRDefault="00845732" w:rsidP="00A47CE0">
      <w:pPr>
        <w:pStyle w:val="PargrafodaLista"/>
        <w:tabs>
          <w:tab w:val="left" w:pos="284"/>
        </w:tabs>
        <w:spacing w:after="0" w:line="240" w:lineRule="auto"/>
        <w:ind w:left="284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>b) o benefício econômico de controlar esse ativo.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845732">
      <w:pPr>
        <w:tabs>
          <w:tab w:val="left" w:pos="426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9. O valor recuperável de </w:t>
      </w:r>
      <w:r w:rsidR="000B133A">
        <w:rPr>
          <w:rFonts w:ascii="Arial" w:eastAsia="MS Mincho" w:hAnsi="Arial" w:cs="Arial"/>
          <w:sz w:val="24"/>
          <w:szCs w:val="24"/>
          <w:lang w:eastAsia="ja-JP"/>
        </w:rPr>
        <w:t>A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tivos </w:t>
      </w:r>
      <w:r w:rsidR="000B133A">
        <w:rPr>
          <w:rFonts w:ascii="Arial" w:eastAsia="MS Mincho" w:hAnsi="Arial" w:cs="Arial"/>
          <w:sz w:val="24"/>
          <w:szCs w:val="24"/>
          <w:lang w:eastAsia="ja-JP"/>
        </w:rPr>
        <w:t>I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ntangíveis deve ser testado de acordo com as normas previstas nos Pronunciamentos Contábeis vigentes.</w:t>
      </w:r>
    </w:p>
    <w:p w:rsidR="00845732" w:rsidRPr="00845732" w:rsidRDefault="00845732" w:rsidP="00845732">
      <w:pPr>
        <w:pStyle w:val="PargrafodaLista"/>
        <w:tabs>
          <w:tab w:val="left" w:pos="426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845732">
      <w:pPr>
        <w:tabs>
          <w:tab w:val="left" w:pos="426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10. Algumas informações são apresentadas fora das </w:t>
      </w:r>
      <w:r w:rsidR="00A26D3F">
        <w:rPr>
          <w:rFonts w:ascii="Arial" w:eastAsia="MS Mincho" w:hAnsi="Arial" w:cs="Arial"/>
          <w:sz w:val="24"/>
          <w:szCs w:val="24"/>
          <w:lang w:eastAsia="ja-JP"/>
        </w:rPr>
        <w:t>Demonstrações Contábeis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e não são incluídas nas </w:t>
      </w:r>
      <w:r w:rsidR="000B133A">
        <w:rPr>
          <w:rFonts w:ascii="Arial" w:eastAsia="MS Mincho" w:hAnsi="Arial" w:cs="Arial"/>
          <w:sz w:val="24"/>
          <w:szCs w:val="24"/>
          <w:lang w:eastAsia="ja-JP"/>
        </w:rPr>
        <w:t>N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ormas </w:t>
      </w:r>
      <w:r w:rsidR="000B133A">
        <w:rPr>
          <w:rFonts w:ascii="Arial" w:eastAsia="MS Mincho" w:hAnsi="Arial" w:cs="Arial"/>
          <w:sz w:val="24"/>
          <w:szCs w:val="24"/>
          <w:lang w:eastAsia="ja-JP"/>
        </w:rPr>
        <w:t>C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ontábeis. Nas divulgações complementares da Companhia, é usual adotar a seguinte nomenclatura para divulgar outros </w:t>
      </w:r>
      <w:r w:rsidR="000B133A">
        <w:rPr>
          <w:rFonts w:ascii="Arial" w:eastAsia="MS Mincho" w:hAnsi="Arial" w:cs="Arial"/>
          <w:sz w:val="24"/>
          <w:szCs w:val="24"/>
          <w:lang w:eastAsia="ja-JP"/>
        </w:rPr>
        <w:t>A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tivos </w:t>
      </w:r>
      <w:r w:rsidR="000B133A">
        <w:rPr>
          <w:rFonts w:ascii="Arial" w:eastAsia="MS Mincho" w:hAnsi="Arial" w:cs="Arial"/>
          <w:sz w:val="24"/>
          <w:szCs w:val="24"/>
          <w:lang w:eastAsia="ja-JP"/>
        </w:rPr>
        <w:t>I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ntangíveis: Capital Intelectual, o Capital Humano e o Capital Social e de Relacionamento.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b/>
          <w:sz w:val="24"/>
          <w:szCs w:val="24"/>
          <w:lang w:eastAsia="ja-JP"/>
        </w:rPr>
        <w:t>Relevância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highlight w:val="yellow"/>
          <w:lang w:eastAsia="ja-JP"/>
        </w:rPr>
      </w:pPr>
    </w:p>
    <w:p w:rsidR="00845732" w:rsidRPr="00845732" w:rsidRDefault="00845732" w:rsidP="00A47CE0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11. As informações a serem divulgadas referentes ao </w:t>
      </w:r>
      <w:r w:rsidR="00B85555">
        <w:rPr>
          <w:rFonts w:ascii="Arial" w:eastAsia="MS Mincho" w:hAnsi="Arial" w:cs="Arial"/>
          <w:sz w:val="24"/>
          <w:szCs w:val="24"/>
          <w:lang w:eastAsia="ja-JP"/>
        </w:rPr>
        <w:t>A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tivo </w:t>
      </w:r>
      <w:r w:rsidR="00B85555">
        <w:rPr>
          <w:rFonts w:ascii="Arial" w:eastAsia="MS Mincho" w:hAnsi="Arial" w:cs="Arial"/>
          <w:sz w:val="24"/>
          <w:szCs w:val="24"/>
          <w:lang w:eastAsia="ja-JP"/>
        </w:rPr>
        <w:t>I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ntangível devem ser relevantes, fidedignas e necessárias ao entendimento da situação financeira da Companhia que reporta. Os custos e os benefícios da informação divulgada devem ser cuidadosamente verificados. Os itens listados nesse documento no item “</w:t>
      </w:r>
      <w:r w:rsidR="00B85555">
        <w:rPr>
          <w:rFonts w:ascii="Arial" w:eastAsia="MS Mincho" w:hAnsi="Arial" w:cs="Arial"/>
          <w:sz w:val="24"/>
          <w:szCs w:val="24"/>
          <w:lang w:eastAsia="ja-JP"/>
        </w:rPr>
        <w:t>D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ivulgação do </w:t>
      </w:r>
      <w:r w:rsidR="00B85555">
        <w:rPr>
          <w:rFonts w:ascii="Arial" w:eastAsia="MS Mincho" w:hAnsi="Arial" w:cs="Arial"/>
          <w:sz w:val="24"/>
          <w:szCs w:val="24"/>
          <w:lang w:eastAsia="ja-JP"/>
        </w:rPr>
        <w:t>A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tivo </w:t>
      </w:r>
      <w:r w:rsidR="00B85555">
        <w:rPr>
          <w:rFonts w:ascii="Arial" w:eastAsia="MS Mincho" w:hAnsi="Arial" w:cs="Arial"/>
          <w:sz w:val="24"/>
          <w:szCs w:val="24"/>
          <w:lang w:eastAsia="ja-JP"/>
        </w:rPr>
        <w:t>I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ntangível adquirido e do </w:t>
      </w:r>
      <w:r w:rsidR="00B85555">
        <w:rPr>
          <w:rFonts w:ascii="Arial" w:eastAsia="MS Mincho" w:hAnsi="Arial" w:cs="Arial"/>
          <w:sz w:val="24"/>
          <w:szCs w:val="24"/>
          <w:lang w:eastAsia="ja-JP"/>
        </w:rPr>
        <w:t>A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tivo </w:t>
      </w:r>
      <w:r w:rsidR="00B85555">
        <w:rPr>
          <w:rFonts w:ascii="Arial" w:eastAsia="MS Mincho" w:hAnsi="Arial" w:cs="Arial"/>
          <w:sz w:val="24"/>
          <w:szCs w:val="24"/>
          <w:lang w:eastAsia="ja-JP"/>
        </w:rPr>
        <w:t>I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ntangível gerado internamente” devem ser analisados pela Companhia que reporta à luz da relevância da informação divulgada. 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b/>
          <w:sz w:val="24"/>
          <w:szCs w:val="24"/>
          <w:lang w:eastAsia="ja-JP"/>
        </w:rPr>
        <w:t>Responsabilidade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A47CE0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12. A administração responde perante a Companhia e os acionistas pelos danos que lhe causarem decorrentes da divulgação de informações sobre o desempenho futuro não consistente com o desempenho efetivamente atingido pela Companhia, salvo na ocorrência de fatores que não poderiam ser razoavelmente esperados, controlados ou previstos. A Companhia que resolver fornecer essas informações deverá efetuar uma análise criteriosa </w:t>
      </w:r>
      <w:r w:rsidR="00B85555">
        <w:rPr>
          <w:rFonts w:ascii="Arial" w:eastAsia="MS Mincho" w:hAnsi="Arial" w:cs="Arial"/>
          <w:sz w:val="24"/>
          <w:szCs w:val="24"/>
          <w:lang w:eastAsia="ja-JP"/>
        </w:rPr>
        <w:t>dos benefícios dessa divulgação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de acordo com a responsabilidade prevista na Legislação Societária Brasileira. 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highlight w:val="yellow"/>
          <w:lang w:eastAsia="ja-JP"/>
        </w:rPr>
      </w:pPr>
    </w:p>
    <w:p w:rsidR="00845732" w:rsidRPr="00845732" w:rsidRDefault="002F3B05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D</w:t>
      </w:r>
      <w:r w:rsidR="00845732" w:rsidRPr="00845732">
        <w:rPr>
          <w:rFonts w:ascii="Arial" w:eastAsia="MS Mincho" w:hAnsi="Arial" w:cs="Arial"/>
          <w:b/>
          <w:sz w:val="24"/>
          <w:szCs w:val="24"/>
          <w:lang w:eastAsia="ja-JP"/>
        </w:rPr>
        <w:t xml:space="preserve">ivulgação do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A</w:t>
      </w:r>
      <w:r w:rsidR="00845732" w:rsidRPr="00845732">
        <w:rPr>
          <w:rFonts w:ascii="Arial" w:eastAsia="MS Mincho" w:hAnsi="Arial" w:cs="Arial"/>
          <w:b/>
          <w:sz w:val="24"/>
          <w:szCs w:val="24"/>
          <w:lang w:eastAsia="ja-JP"/>
        </w:rPr>
        <w:t xml:space="preserve">tivo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I</w:t>
      </w:r>
      <w:r w:rsidR="00845732" w:rsidRPr="00845732">
        <w:rPr>
          <w:rFonts w:ascii="Arial" w:eastAsia="MS Mincho" w:hAnsi="Arial" w:cs="Arial"/>
          <w:b/>
          <w:sz w:val="24"/>
          <w:szCs w:val="24"/>
          <w:lang w:eastAsia="ja-JP"/>
        </w:rPr>
        <w:t xml:space="preserve">ntangível adquirido e do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A</w:t>
      </w:r>
      <w:r w:rsidR="00845732" w:rsidRPr="00845732">
        <w:rPr>
          <w:rFonts w:ascii="Arial" w:eastAsia="MS Mincho" w:hAnsi="Arial" w:cs="Arial"/>
          <w:b/>
          <w:sz w:val="24"/>
          <w:szCs w:val="24"/>
          <w:lang w:eastAsia="ja-JP"/>
        </w:rPr>
        <w:t xml:space="preserve">tivo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I</w:t>
      </w:r>
      <w:r w:rsidR="00845732" w:rsidRPr="00845732">
        <w:rPr>
          <w:rFonts w:ascii="Arial" w:eastAsia="MS Mincho" w:hAnsi="Arial" w:cs="Arial"/>
          <w:b/>
          <w:sz w:val="24"/>
          <w:szCs w:val="24"/>
          <w:lang w:eastAsia="ja-JP"/>
        </w:rPr>
        <w:t>ntangível gerado internamente nos Relatórios Legais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845732" w:rsidRPr="00845732" w:rsidRDefault="00845732" w:rsidP="002F3B05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13. Nas Notas Explicativas, exigidas nos relatórios legais, o Ativo Intangível usualmente é separado em classes, isto é, </w:t>
      </w:r>
      <w:r w:rsidR="00486A40">
        <w:rPr>
          <w:rFonts w:ascii="Arial" w:eastAsia="MS Mincho" w:hAnsi="Arial" w:cs="Arial"/>
          <w:sz w:val="24"/>
          <w:szCs w:val="24"/>
          <w:lang w:eastAsia="ja-JP"/>
        </w:rPr>
        <w:t>em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grupo</w:t>
      </w:r>
      <w:r w:rsidR="00486A40">
        <w:rPr>
          <w:rFonts w:ascii="Arial" w:eastAsia="MS Mincho" w:hAnsi="Arial" w:cs="Arial"/>
          <w:sz w:val="24"/>
          <w:szCs w:val="24"/>
          <w:lang w:eastAsia="ja-JP"/>
        </w:rPr>
        <w:t>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de ativos</w:t>
      </w:r>
      <w:r w:rsidR="00486A40">
        <w:rPr>
          <w:rFonts w:ascii="Arial" w:eastAsia="MS Mincho" w:hAnsi="Arial" w:cs="Arial"/>
          <w:sz w:val="24"/>
          <w:szCs w:val="24"/>
          <w:lang w:eastAsia="ja-JP"/>
        </w:rPr>
        <w:t xml:space="preserve"> de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natureza e </w:t>
      </w:r>
      <w:r w:rsidR="00486A40">
        <w:rPr>
          <w:rFonts w:ascii="Arial" w:eastAsia="MS Mincho" w:hAnsi="Arial" w:cs="Arial"/>
          <w:sz w:val="24"/>
          <w:szCs w:val="24"/>
          <w:lang w:eastAsia="ja-JP"/>
        </w:rPr>
        <w:t>de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utilização similar nas atividades da Companhia que reporta. Entre os exemplos de classes distintas, temos: marcas; títulos de periódicos; </w:t>
      </w:r>
      <w:r w:rsidRPr="00486A40">
        <w:rPr>
          <w:rFonts w:ascii="Arial" w:eastAsia="MS Mincho" w:hAnsi="Arial" w:cs="Arial"/>
          <w:i/>
          <w:sz w:val="24"/>
          <w:szCs w:val="24"/>
          <w:lang w:eastAsia="ja-JP"/>
        </w:rPr>
        <w:t>softwares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; licenças e franquias; direitos autorais, patentes e outros direitos de propriedade industrial, de serviços e operacionais; receitas, fórmulas, modelos, projetos e protótipos; e </w:t>
      </w:r>
      <w:r w:rsidR="00486A40">
        <w:rPr>
          <w:rFonts w:ascii="Arial" w:eastAsia="MS Mincho" w:hAnsi="Arial" w:cs="Arial"/>
          <w:sz w:val="24"/>
          <w:szCs w:val="24"/>
          <w:lang w:eastAsia="ja-JP"/>
        </w:rPr>
        <w:t>A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tivos </w:t>
      </w:r>
      <w:r w:rsidR="00486A40">
        <w:rPr>
          <w:rFonts w:ascii="Arial" w:eastAsia="MS Mincho" w:hAnsi="Arial" w:cs="Arial"/>
          <w:sz w:val="24"/>
          <w:szCs w:val="24"/>
          <w:lang w:eastAsia="ja-JP"/>
        </w:rPr>
        <w:t>I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ntangíveis em desenvolvimento.</w:t>
      </w:r>
    </w:p>
    <w:p w:rsidR="00845732" w:rsidRPr="00845732" w:rsidRDefault="00845732" w:rsidP="002F3B05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2F3B05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14. Tais classes devem ser separadas em classes menores ou agregadas em classes maiores, se isso resultar em informação mais relevante para os usuários das </w:t>
      </w:r>
      <w:r w:rsidR="00A26D3F">
        <w:rPr>
          <w:rFonts w:ascii="Arial" w:eastAsia="MS Mincho" w:hAnsi="Arial" w:cs="Arial"/>
          <w:sz w:val="24"/>
          <w:szCs w:val="24"/>
          <w:lang w:eastAsia="ja-JP"/>
        </w:rPr>
        <w:t>Demonstrações Contábeis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.</w:t>
      </w:r>
    </w:p>
    <w:p w:rsidR="00845732" w:rsidRPr="00845732" w:rsidRDefault="00845732" w:rsidP="002F3B05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845732" w:rsidRPr="00845732" w:rsidRDefault="00845732" w:rsidP="002F3B05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15. A Companhia que reporta deve divulgar as seguintes informações para cada classe de </w:t>
      </w:r>
      <w:r w:rsidR="00486A40">
        <w:rPr>
          <w:rFonts w:ascii="Arial" w:eastAsia="MS Mincho" w:hAnsi="Arial" w:cs="Arial"/>
          <w:sz w:val="24"/>
          <w:szCs w:val="24"/>
          <w:lang w:eastAsia="ja-JP"/>
        </w:rPr>
        <w:t>A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tivos </w:t>
      </w:r>
      <w:r w:rsidR="00486A40">
        <w:rPr>
          <w:rFonts w:ascii="Arial" w:eastAsia="MS Mincho" w:hAnsi="Arial" w:cs="Arial"/>
          <w:sz w:val="24"/>
          <w:szCs w:val="24"/>
          <w:lang w:eastAsia="ja-JP"/>
        </w:rPr>
        <w:t>I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ntangíveis, fazendo a distinção entre </w:t>
      </w:r>
      <w:r w:rsidR="00486A40">
        <w:rPr>
          <w:rFonts w:ascii="Arial" w:eastAsia="MS Mincho" w:hAnsi="Arial" w:cs="Arial"/>
          <w:sz w:val="24"/>
          <w:szCs w:val="24"/>
          <w:lang w:eastAsia="ja-JP"/>
        </w:rPr>
        <w:t>A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tivos </w:t>
      </w:r>
      <w:r w:rsidR="00486A40">
        <w:rPr>
          <w:rFonts w:ascii="Arial" w:eastAsia="MS Mincho" w:hAnsi="Arial" w:cs="Arial"/>
          <w:sz w:val="24"/>
          <w:szCs w:val="24"/>
          <w:lang w:eastAsia="ja-JP"/>
        </w:rPr>
        <w:t>I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ntangíveis gerados internamente e outros </w:t>
      </w:r>
      <w:r w:rsidR="00486A40">
        <w:rPr>
          <w:rFonts w:ascii="Arial" w:eastAsia="MS Mincho" w:hAnsi="Arial" w:cs="Arial"/>
          <w:sz w:val="24"/>
          <w:szCs w:val="24"/>
          <w:lang w:eastAsia="ja-JP"/>
        </w:rPr>
        <w:t>A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tivos </w:t>
      </w:r>
      <w:r w:rsidR="00486A40">
        <w:rPr>
          <w:rFonts w:ascii="Arial" w:eastAsia="MS Mincho" w:hAnsi="Arial" w:cs="Arial"/>
          <w:sz w:val="24"/>
          <w:szCs w:val="24"/>
          <w:lang w:eastAsia="ja-JP"/>
        </w:rPr>
        <w:t>I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ntangíveis:</w:t>
      </w:r>
    </w:p>
    <w:p w:rsidR="00845732" w:rsidRPr="00845732" w:rsidRDefault="00845732" w:rsidP="002F3B05">
      <w:pPr>
        <w:pStyle w:val="PargrafodaLista"/>
        <w:numPr>
          <w:ilvl w:val="0"/>
          <w:numId w:val="8"/>
        </w:numPr>
        <w:tabs>
          <w:tab w:val="left" w:pos="426"/>
        </w:tabs>
        <w:spacing w:after="0" w:line="240" w:lineRule="auto"/>
        <w:ind w:left="709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lastRenderedPageBreak/>
        <w:t>se tem vida útil indefinida ou definida;</w:t>
      </w:r>
    </w:p>
    <w:p w:rsidR="00845732" w:rsidRPr="00845732" w:rsidRDefault="00845732" w:rsidP="002F3B05">
      <w:pPr>
        <w:pStyle w:val="PargrafodaLista"/>
        <w:numPr>
          <w:ilvl w:val="0"/>
          <w:numId w:val="8"/>
        </w:numPr>
        <w:tabs>
          <w:tab w:val="left" w:pos="426"/>
        </w:tabs>
        <w:spacing w:after="0" w:line="240" w:lineRule="auto"/>
        <w:ind w:left="709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>se a vida útil for definida, divulgar os prazos de vida útil ou as taxas de amortização utilizados e os métodos de amortização utilizados;</w:t>
      </w:r>
    </w:p>
    <w:p w:rsidR="00845732" w:rsidRPr="00845732" w:rsidRDefault="00845732" w:rsidP="002F3B05">
      <w:pPr>
        <w:pStyle w:val="PargrafodaLista"/>
        <w:numPr>
          <w:ilvl w:val="0"/>
          <w:numId w:val="8"/>
        </w:numPr>
        <w:tabs>
          <w:tab w:val="left" w:pos="426"/>
        </w:tabs>
        <w:spacing w:after="0" w:line="240" w:lineRule="auto"/>
        <w:ind w:left="709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>o valor contábil bruto, a eventual amortização acumulada e as eventuais perdas acumuladas no valor recuperável, no início e no final do período;</w:t>
      </w:r>
    </w:p>
    <w:p w:rsidR="00845732" w:rsidRPr="00845732" w:rsidRDefault="00845732" w:rsidP="002F3B05">
      <w:pPr>
        <w:pStyle w:val="PargrafodaLista"/>
        <w:numPr>
          <w:ilvl w:val="0"/>
          <w:numId w:val="8"/>
        </w:numPr>
        <w:tabs>
          <w:tab w:val="left" w:pos="426"/>
        </w:tabs>
        <w:spacing w:after="0" w:line="240" w:lineRule="auto"/>
        <w:ind w:left="709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a rubrica da Demonstração do Resultado ou do Balanço Patrimonial em que qualquer amortização de </w:t>
      </w:r>
      <w:r w:rsidR="00283D3D">
        <w:rPr>
          <w:rFonts w:ascii="Arial" w:eastAsia="MS Mincho" w:hAnsi="Arial" w:cs="Arial"/>
          <w:sz w:val="24"/>
          <w:szCs w:val="24"/>
          <w:lang w:eastAsia="ja-JP"/>
        </w:rPr>
        <w:t>A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tivo </w:t>
      </w:r>
      <w:r w:rsidR="00283D3D">
        <w:rPr>
          <w:rFonts w:ascii="Arial" w:eastAsia="MS Mincho" w:hAnsi="Arial" w:cs="Arial"/>
          <w:sz w:val="24"/>
          <w:szCs w:val="24"/>
          <w:lang w:eastAsia="ja-JP"/>
        </w:rPr>
        <w:t>I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intangível for incluída;</w:t>
      </w:r>
    </w:p>
    <w:p w:rsidR="00845732" w:rsidRPr="00845732" w:rsidRDefault="00845732" w:rsidP="002F3B05">
      <w:pPr>
        <w:pStyle w:val="PargrafodaLista"/>
        <w:numPr>
          <w:ilvl w:val="0"/>
          <w:numId w:val="8"/>
        </w:numPr>
        <w:tabs>
          <w:tab w:val="left" w:pos="426"/>
        </w:tabs>
        <w:spacing w:after="0" w:line="240" w:lineRule="auto"/>
        <w:ind w:left="709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>a conciliação do valor contábil no início e no final do período, demonstrando:</w:t>
      </w:r>
    </w:p>
    <w:p w:rsidR="00845732" w:rsidRPr="00845732" w:rsidRDefault="00845732" w:rsidP="002F3B05">
      <w:pPr>
        <w:pStyle w:val="PargrafodaLista"/>
        <w:numPr>
          <w:ilvl w:val="1"/>
          <w:numId w:val="10"/>
        </w:numPr>
        <w:tabs>
          <w:tab w:val="left" w:pos="426"/>
        </w:tabs>
        <w:spacing w:after="0" w:line="240" w:lineRule="auto"/>
        <w:ind w:left="993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>as adições, indicando separadamente as que foram geradas por desenvolvimento interno e as adquiridas, bem como as adquiridas por meio de uma combinação de negócios;</w:t>
      </w:r>
    </w:p>
    <w:p w:rsidR="00845732" w:rsidRPr="00845732" w:rsidRDefault="00845732" w:rsidP="002F3B05">
      <w:pPr>
        <w:pStyle w:val="PargrafodaLista"/>
        <w:numPr>
          <w:ilvl w:val="1"/>
          <w:numId w:val="10"/>
        </w:numPr>
        <w:tabs>
          <w:tab w:val="left" w:pos="426"/>
        </w:tabs>
        <w:spacing w:after="0" w:line="240" w:lineRule="auto"/>
        <w:ind w:left="993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>ativos classificados como mantidos para venda ou incluídos em grupo de ativos classificados como mantidos para venda;</w:t>
      </w:r>
    </w:p>
    <w:p w:rsidR="00845732" w:rsidRPr="00845732" w:rsidRDefault="00845732" w:rsidP="002F3B05">
      <w:pPr>
        <w:pStyle w:val="PargrafodaLista"/>
        <w:numPr>
          <w:ilvl w:val="1"/>
          <w:numId w:val="10"/>
        </w:numPr>
        <w:tabs>
          <w:tab w:val="left" w:pos="426"/>
        </w:tabs>
        <w:spacing w:after="0" w:line="240" w:lineRule="auto"/>
        <w:ind w:left="993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>outras baixas;</w:t>
      </w:r>
    </w:p>
    <w:p w:rsidR="00845732" w:rsidRPr="00845732" w:rsidRDefault="00845732" w:rsidP="002F3B05">
      <w:pPr>
        <w:pStyle w:val="PargrafodaLista"/>
        <w:numPr>
          <w:ilvl w:val="1"/>
          <w:numId w:val="10"/>
        </w:numPr>
        <w:tabs>
          <w:tab w:val="left" w:pos="426"/>
        </w:tabs>
        <w:spacing w:after="0" w:line="240" w:lineRule="auto"/>
        <w:ind w:left="993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provisões para perdas no valor recuperável de ativos, reconhecidas no resultado do período; </w:t>
      </w:r>
    </w:p>
    <w:p w:rsidR="00845732" w:rsidRPr="00845732" w:rsidRDefault="00845732" w:rsidP="002F3B05">
      <w:pPr>
        <w:pStyle w:val="PargrafodaLista"/>
        <w:numPr>
          <w:ilvl w:val="1"/>
          <w:numId w:val="10"/>
        </w:numPr>
        <w:tabs>
          <w:tab w:val="left" w:pos="426"/>
        </w:tabs>
        <w:spacing w:after="0" w:line="240" w:lineRule="auto"/>
        <w:ind w:left="993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>reversão de perda por desvalorização de ativos, apropriada ao resultado do período;</w:t>
      </w:r>
    </w:p>
    <w:p w:rsidR="00845732" w:rsidRPr="00845732" w:rsidRDefault="00845732" w:rsidP="002F3B05">
      <w:pPr>
        <w:pStyle w:val="PargrafodaLista"/>
        <w:numPr>
          <w:ilvl w:val="1"/>
          <w:numId w:val="10"/>
        </w:numPr>
        <w:tabs>
          <w:tab w:val="left" w:pos="426"/>
        </w:tabs>
        <w:spacing w:after="0" w:line="240" w:lineRule="auto"/>
        <w:ind w:left="993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>qualquer amortização reconhecida no período;</w:t>
      </w:r>
    </w:p>
    <w:p w:rsidR="00845732" w:rsidRPr="00845732" w:rsidRDefault="00845732" w:rsidP="002F3B05">
      <w:pPr>
        <w:pStyle w:val="PargrafodaLista"/>
        <w:numPr>
          <w:ilvl w:val="1"/>
          <w:numId w:val="10"/>
        </w:numPr>
        <w:tabs>
          <w:tab w:val="left" w:pos="426"/>
        </w:tabs>
        <w:spacing w:after="0" w:line="240" w:lineRule="auto"/>
        <w:ind w:left="993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variações cambiais líquidas geradas pela conversão das </w:t>
      </w:r>
      <w:r w:rsidR="00A26D3F">
        <w:rPr>
          <w:rFonts w:ascii="Arial" w:eastAsia="MS Mincho" w:hAnsi="Arial" w:cs="Arial"/>
          <w:sz w:val="24"/>
          <w:szCs w:val="24"/>
          <w:lang w:eastAsia="ja-JP"/>
        </w:rPr>
        <w:t>Demonstrações Contábeis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para a moeda de apresentação e de operações no exterior para a moeda de apresentação da </w:t>
      </w:r>
      <w:r w:rsidR="00283D3D">
        <w:rPr>
          <w:rFonts w:ascii="Arial" w:eastAsia="MS Mincho" w:hAnsi="Arial" w:cs="Arial"/>
          <w:sz w:val="24"/>
          <w:szCs w:val="24"/>
          <w:lang w:eastAsia="ja-JP"/>
        </w:rPr>
        <w:t>Companhia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;</w:t>
      </w:r>
    </w:p>
    <w:p w:rsidR="00845732" w:rsidRPr="00845732" w:rsidRDefault="00845732" w:rsidP="002F3B05">
      <w:pPr>
        <w:pStyle w:val="PargrafodaLista"/>
        <w:numPr>
          <w:ilvl w:val="1"/>
          <w:numId w:val="10"/>
        </w:numPr>
        <w:tabs>
          <w:tab w:val="left" w:pos="426"/>
        </w:tabs>
        <w:spacing w:after="0" w:line="240" w:lineRule="auto"/>
        <w:ind w:left="993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>outras alterações no valor contábil durante o período.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2F3B05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16. A Companhia deve divulgar informações sobre </w:t>
      </w:r>
      <w:r w:rsidR="00F8128E">
        <w:rPr>
          <w:rFonts w:ascii="Arial" w:eastAsia="MS Mincho" w:hAnsi="Arial" w:cs="Arial"/>
          <w:sz w:val="24"/>
          <w:szCs w:val="24"/>
          <w:lang w:eastAsia="ja-JP"/>
        </w:rPr>
        <w:t>Ativos Intangíveis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que perderam o seu valor nos termos dos Pronunciamentos </w:t>
      </w:r>
      <w:r w:rsidR="00A26D3F">
        <w:rPr>
          <w:rFonts w:ascii="Arial" w:eastAsia="MS Mincho" w:hAnsi="Arial" w:cs="Arial"/>
          <w:sz w:val="24"/>
          <w:szCs w:val="24"/>
          <w:lang w:eastAsia="ja-JP"/>
        </w:rPr>
        <w:t>C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ontábeis vigentes.</w:t>
      </w:r>
    </w:p>
    <w:p w:rsidR="00845732" w:rsidRPr="00845732" w:rsidRDefault="00845732" w:rsidP="002F3B05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2F3B05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17. Adicionalmente, a Companhia deve divulgar as alterações nas estimativas contábeis referentes à avaliação da vida útil de </w:t>
      </w:r>
      <w:r w:rsidR="00F8128E">
        <w:rPr>
          <w:rFonts w:ascii="Arial" w:eastAsia="MS Mincho" w:hAnsi="Arial" w:cs="Arial"/>
          <w:sz w:val="24"/>
          <w:szCs w:val="24"/>
          <w:lang w:eastAsia="ja-JP"/>
        </w:rPr>
        <w:t>Ativo Intangível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; no método de amortização ou de valores residuais.</w:t>
      </w:r>
    </w:p>
    <w:p w:rsidR="00845732" w:rsidRPr="00845732" w:rsidRDefault="00845732" w:rsidP="002F3B05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2F3B05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18. A Companhia deve divulgar em relação a </w:t>
      </w:r>
      <w:r w:rsidR="00F8128E">
        <w:rPr>
          <w:rFonts w:ascii="Arial" w:eastAsia="MS Mincho" w:hAnsi="Arial" w:cs="Arial"/>
          <w:sz w:val="24"/>
          <w:szCs w:val="24"/>
          <w:lang w:eastAsia="ja-JP"/>
        </w:rPr>
        <w:t>Ativos Intangíveis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avaliados como tendo vida útil indefinida, o seu valor contábil e os motivos que fundamentam essa avaliação. Ao apresentar essas razões, a Companhia deve descrever os fatores mais importantes que levaram à definição de vida útil indefinida do ativo. Deve ainda divulgar uma descrição, o valor contábil e o prazo de amortização remanescente de qualquer </w:t>
      </w:r>
      <w:r w:rsidR="00F8128E">
        <w:rPr>
          <w:rFonts w:ascii="Arial" w:eastAsia="MS Mincho" w:hAnsi="Arial" w:cs="Arial"/>
          <w:sz w:val="24"/>
          <w:szCs w:val="24"/>
          <w:lang w:eastAsia="ja-JP"/>
        </w:rPr>
        <w:t>Ativo Intangível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individual relevante para as </w:t>
      </w:r>
      <w:r w:rsidR="00A26D3F">
        <w:rPr>
          <w:rFonts w:ascii="Arial" w:eastAsia="MS Mincho" w:hAnsi="Arial" w:cs="Arial"/>
          <w:sz w:val="24"/>
          <w:szCs w:val="24"/>
          <w:lang w:eastAsia="ja-JP"/>
        </w:rPr>
        <w:t>Demonstrações Contábeis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da Companhia.</w:t>
      </w:r>
    </w:p>
    <w:p w:rsidR="00845732" w:rsidRPr="00845732" w:rsidRDefault="00845732" w:rsidP="002F3B05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2F3B05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19. Em relação a </w:t>
      </w:r>
      <w:r w:rsidR="00F8128E">
        <w:rPr>
          <w:rFonts w:ascii="Arial" w:eastAsia="MS Mincho" w:hAnsi="Arial" w:cs="Arial"/>
          <w:sz w:val="24"/>
          <w:szCs w:val="24"/>
          <w:lang w:eastAsia="ja-JP"/>
        </w:rPr>
        <w:t>Ativos Intangíveis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adquiridos por meio de subvenção ou assistência governamentais e inicialmente reconhecidos ao valor justo, a Companhia deve divulgar o valor justo inicialmente reconhecido dos ativos, o seu valor contábil; e o método de mensuração após o reconhecimento, pelo método de custo ou de reavaliação. Devem ainda ser divulgadas a existência e os valores contábeis de </w:t>
      </w:r>
      <w:r w:rsidR="00F8128E">
        <w:rPr>
          <w:rFonts w:ascii="Arial" w:eastAsia="MS Mincho" w:hAnsi="Arial" w:cs="Arial"/>
          <w:sz w:val="24"/>
          <w:szCs w:val="24"/>
          <w:lang w:eastAsia="ja-JP"/>
        </w:rPr>
        <w:t>Ativos Intangíveis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cuja titularidade é restrita e os valores contábeis de </w:t>
      </w:r>
      <w:r w:rsidR="00F8128E">
        <w:rPr>
          <w:rFonts w:ascii="Arial" w:eastAsia="MS Mincho" w:hAnsi="Arial" w:cs="Arial"/>
          <w:sz w:val="24"/>
          <w:szCs w:val="24"/>
          <w:lang w:eastAsia="ja-JP"/>
        </w:rPr>
        <w:t>Ativos Intangíveis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oferecidos como garantia de obrigações; e o valor dos compromissos contratuais advindos da aquisição de </w:t>
      </w:r>
      <w:r w:rsidR="00F8128E">
        <w:rPr>
          <w:rFonts w:ascii="Arial" w:eastAsia="MS Mincho" w:hAnsi="Arial" w:cs="Arial"/>
          <w:sz w:val="24"/>
          <w:szCs w:val="24"/>
          <w:lang w:eastAsia="ja-JP"/>
        </w:rPr>
        <w:t>Ativos Intangíveis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.</w:t>
      </w:r>
    </w:p>
    <w:p w:rsidR="00845732" w:rsidRPr="00845732" w:rsidRDefault="00845732" w:rsidP="002F3B05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2F3B05">
      <w:pPr>
        <w:pStyle w:val="PargrafodaLista"/>
        <w:spacing w:after="0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>20. A Companhia deve divulgar o total de gastos com pesquisa e desenvolvimento reconhecidos como despesas no período.</w:t>
      </w:r>
    </w:p>
    <w:p w:rsidR="00845732" w:rsidRPr="00845732" w:rsidRDefault="00845732" w:rsidP="002F3B0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845732">
        <w:rPr>
          <w:rFonts w:ascii="Arial" w:eastAsia="Calibri" w:hAnsi="Arial" w:cs="Arial"/>
          <w:sz w:val="24"/>
          <w:szCs w:val="24"/>
        </w:rPr>
        <w:t>21. É recomendável que a Companhia divulgue as seguintes informações:</w:t>
      </w:r>
    </w:p>
    <w:p w:rsidR="00845732" w:rsidRPr="002F3B05" w:rsidRDefault="00845732" w:rsidP="002F3B0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eastAsia="Calibri" w:hAnsi="Arial" w:cs="Arial"/>
          <w:sz w:val="24"/>
          <w:szCs w:val="24"/>
        </w:rPr>
      </w:pPr>
      <w:r w:rsidRPr="002F3B05">
        <w:rPr>
          <w:rFonts w:ascii="Arial" w:eastAsia="Calibri" w:hAnsi="Arial" w:cs="Arial"/>
          <w:sz w:val="24"/>
          <w:szCs w:val="24"/>
        </w:rPr>
        <w:t xml:space="preserve">descrição de qualquer </w:t>
      </w:r>
      <w:r w:rsidR="00F8128E">
        <w:rPr>
          <w:rFonts w:ascii="Arial" w:eastAsia="Calibri" w:hAnsi="Arial" w:cs="Arial"/>
          <w:sz w:val="24"/>
          <w:szCs w:val="24"/>
        </w:rPr>
        <w:t>Ativo Intangível</w:t>
      </w:r>
      <w:r w:rsidRPr="002F3B05">
        <w:rPr>
          <w:rFonts w:ascii="Arial" w:eastAsia="Calibri" w:hAnsi="Arial" w:cs="Arial"/>
          <w:sz w:val="24"/>
          <w:szCs w:val="24"/>
        </w:rPr>
        <w:t xml:space="preserve"> totalmente amortizado que ainda esteja em operação; </w:t>
      </w:r>
    </w:p>
    <w:p w:rsidR="00845732" w:rsidRPr="002F3B05" w:rsidRDefault="00845732" w:rsidP="002F3B0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2F3B05">
        <w:rPr>
          <w:rFonts w:ascii="Arial" w:eastAsia="Calibri" w:hAnsi="Arial" w:cs="Arial"/>
          <w:sz w:val="24"/>
          <w:szCs w:val="24"/>
        </w:rPr>
        <w:lastRenderedPageBreak/>
        <w:t xml:space="preserve">breve descrição de </w:t>
      </w:r>
      <w:r w:rsidR="00F8128E">
        <w:rPr>
          <w:rFonts w:ascii="Arial" w:eastAsia="Calibri" w:hAnsi="Arial" w:cs="Arial"/>
          <w:sz w:val="24"/>
          <w:szCs w:val="24"/>
        </w:rPr>
        <w:t>Ativos Intangíveis</w:t>
      </w:r>
      <w:r w:rsidRPr="002F3B05">
        <w:rPr>
          <w:rFonts w:ascii="Arial" w:eastAsia="Calibri" w:hAnsi="Arial" w:cs="Arial"/>
          <w:sz w:val="24"/>
          <w:szCs w:val="24"/>
        </w:rPr>
        <w:t xml:space="preserve"> significativos, controlados pela </w:t>
      </w:r>
      <w:r w:rsidR="00F8128E">
        <w:rPr>
          <w:rFonts w:ascii="Arial" w:eastAsia="Calibri" w:hAnsi="Arial" w:cs="Arial"/>
          <w:sz w:val="24"/>
          <w:szCs w:val="24"/>
        </w:rPr>
        <w:t>Companhia</w:t>
      </w:r>
      <w:r w:rsidRPr="002F3B05">
        <w:rPr>
          <w:rFonts w:ascii="Arial" w:eastAsia="Calibri" w:hAnsi="Arial" w:cs="Arial"/>
          <w:sz w:val="24"/>
          <w:szCs w:val="24"/>
        </w:rPr>
        <w:t>, mas que não são reconhecidos como ativos porque não atendem aos critérios de reconhecimento de Ativo Intangível.</w:t>
      </w:r>
    </w:p>
    <w:p w:rsidR="00845732" w:rsidRPr="00845732" w:rsidRDefault="00845732" w:rsidP="002F3B05">
      <w:pPr>
        <w:spacing w:after="0"/>
        <w:ind w:left="426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845732" w:rsidRPr="00845732" w:rsidRDefault="00845732" w:rsidP="00845732">
      <w:pPr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b/>
          <w:sz w:val="24"/>
          <w:szCs w:val="24"/>
          <w:lang w:eastAsia="ja-JP"/>
        </w:rPr>
        <w:t xml:space="preserve">Divulgação do </w:t>
      </w:r>
      <w:r w:rsidR="002F3B05">
        <w:rPr>
          <w:rFonts w:ascii="Arial" w:eastAsia="MS Mincho" w:hAnsi="Arial" w:cs="Arial"/>
          <w:b/>
          <w:sz w:val="24"/>
          <w:szCs w:val="24"/>
          <w:lang w:eastAsia="ja-JP"/>
        </w:rPr>
        <w:t>A</w:t>
      </w:r>
      <w:r w:rsidRPr="00845732">
        <w:rPr>
          <w:rFonts w:ascii="Arial" w:eastAsia="MS Mincho" w:hAnsi="Arial" w:cs="Arial"/>
          <w:b/>
          <w:sz w:val="24"/>
          <w:szCs w:val="24"/>
          <w:lang w:eastAsia="ja-JP"/>
        </w:rPr>
        <w:t xml:space="preserve">tivo </w:t>
      </w:r>
      <w:r w:rsidR="002F3B05">
        <w:rPr>
          <w:rFonts w:ascii="Arial" w:eastAsia="MS Mincho" w:hAnsi="Arial" w:cs="Arial"/>
          <w:b/>
          <w:sz w:val="24"/>
          <w:szCs w:val="24"/>
          <w:lang w:eastAsia="ja-JP"/>
        </w:rPr>
        <w:t>I</w:t>
      </w:r>
      <w:r w:rsidRPr="00845732">
        <w:rPr>
          <w:rFonts w:ascii="Arial" w:eastAsia="MS Mincho" w:hAnsi="Arial" w:cs="Arial"/>
          <w:b/>
          <w:sz w:val="24"/>
          <w:szCs w:val="24"/>
          <w:lang w:eastAsia="ja-JP"/>
        </w:rPr>
        <w:t>ntangível nos Relatórios Complementares</w:t>
      </w:r>
    </w:p>
    <w:p w:rsidR="00845732" w:rsidRPr="00845732" w:rsidRDefault="00845732" w:rsidP="00845732">
      <w:pPr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845732" w:rsidRDefault="00845732" w:rsidP="002F3B05">
      <w:pPr>
        <w:pStyle w:val="PargrafodaLista"/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22. A transparência tem características diferenciadoras que são a espontaneidade, a franqueza e a disponibilidade. As Companhias não devem somente divulgar informações mínimas obrigatórias por </w:t>
      </w:r>
      <w:r w:rsidR="000D72EE">
        <w:rPr>
          <w:rFonts w:ascii="Arial" w:eastAsia="MS Mincho" w:hAnsi="Arial" w:cs="Arial"/>
          <w:sz w:val="24"/>
          <w:szCs w:val="24"/>
          <w:lang w:eastAsia="ja-JP"/>
        </w:rPr>
        <w:t>L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ei. Elas devem relatar tantos os seus resultados positivos quanto os negativos, destacando quais eventos comprometem seus planos e devem divulgar essas informações no mais curto prazo possível.</w:t>
      </w:r>
    </w:p>
    <w:p w:rsidR="00314884" w:rsidRDefault="00314884" w:rsidP="002F3B05">
      <w:pPr>
        <w:pStyle w:val="PargrafodaLista"/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314884" w:rsidRDefault="00314884" w:rsidP="00314884">
      <w:pPr>
        <w:pStyle w:val="PargrafodaLista"/>
        <w:spacing w:after="0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23. </w:t>
      </w:r>
      <w:r w:rsidRPr="00314884">
        <w:rPr>
          <w:rFonts w:ascii="Arial" w:eastAsia="MS Mincho" w:hAnsi="Arial" w:cs="Arial"/>
          <w:sz w:val="24"/>
          <w:szCs w:val="24"/>
          <w:lang w:eastAsia="ja-JP"/>
        </w:rPr>
        <w:t>Para facilitar a localização de informações sobre ativos intangíveis, adicionais àquelas constantes das demonstrações financeiras, recomenda-se que as mesmas sejam incluídas nos itens pertinentes dos comentários dos diretores do Formulário de Referência (FRE).</w:t>
      </w:r>
    </w:p>
    <w:p w:rsidR="00845732" w:rsidRPr="00845732" w:rsidRDefault="00845732" w:rsidP="002F3B05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2F3B05">
      <w:pPr>
        <w:pStyle w:val="PargrafodaLista"/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>2</w:t>
      </w:r>
      <w:r w:rsidR="00314884">
        <w:rPr>
          <w:rFonts w:ascii="Arial" w:eastAsia="MS Mincho" w:hAnsi="Arial" w:cs="Arial"/>
          <w:sz w:val="24"/>
          <w:szCs w:val="24"/>
          <w:lang w:eastAsia="ja-JP"/>
        </w:rPr>
        <w:t>4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. A empresa deve aprimorar as comparações com os concorrentes e obter expectativas realistas do mercado, de forma a mensurar a relevância e o uso das informações pelos </w:t>
      </w:r>
      <w:r w:rsidR="000D72EE">
        <w:rPr>
          <w:rFonts w:ascii="Arial" w:eastAsia="MS Mincho" w:hAnsi="Arial" w:cs="Arial"/>
          <w:sz w:val="24"/>
          <w:szCs w:val="24"/>
          <w:lang w:eastAsia="ja-JP"/>
        </w:rPr>
        <w:t xml:space="preserve">seus 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públicos estratégicos.</w:t>
      </w:r>
    </w:p>
    <w:p w:rsidR="00845732" w:rsidRPr="00845732" w:rsidRDefault="00845732" w:rsidP="002F3B05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2F3B05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>2</w:t>
      </w:r>
      <w:r w:rsidR="00314884">
        <w:rPr>
          <w:rFonts w:ascii="Arial" w:eastAsia="MS Mincho" w:hAnsi="Arial" w:cs="Arial"/>
          <w:sz w:val="24"/>
          <w:szCs w:val="24"/>
          <w:lang w:eastAsia="ja-JP"/>
        </w:rPr>
        <w:t>5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. A seguir é apresentada uma lista não exaustiva de exemplos de </w:t>
      </w:r>
      <w:r w:rsidR="00F8128E">
        <w:rPr>
          <w:rFonts w:ascii="Arial" w:eastAsia="MS Mincho" w:hAnsi="Arial" w:cs="Arial"/>
          <w:sz w:val="24"/>
          <w:szCs w:val="24"/>
          <w:lang w:eastAsia="ja-JP"/>
        </w:rPr>
        <w:t>Ativos Intangíveis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 que podem ser reportados em </w:t>
      </w:r>
      <w:r w:rsidR="0033366C">
        <w:rPr>
          <w:rFonts w:ascii="Arial" w:eastAsia="MS Mincho" w:hAnsi="Arial" w:cs="Arial"/>
          <w:sz w:val="24"/>
          <w:szCs w:val="24"/>
          <w:lang w:eastAsia="ja-JP"/>
        </w:rPr>
        <w:t>R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elatórios </w:t>
      </w:r>
      <w:r w:rsidR="0033366C">
        <w:rPr>
          <w:rFonts w:ascii="Arial" w:eastAsia="MS Mincho" w:hAnsi="Arial" w:cs="Arial"/>
          <w:sz w:val="24"/>
          <w:szCs w:val="24"/>
          <w:lang w:eastAsia="ja-JP"/>
        </w:rPr>
        <w:t>C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omplementares: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2F3B05" w:rsidRDefault="0033366C" w:rsidP="002F3B05">
      <w:pPr>
        <w:pStyle w:val="PargrafodaLista"/>
        <w:numPr>
          <w:ilvl w:val="0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i</w:t>
      </w:r>
      <w:r w:rsidR="00845732" w:rsidRPr="002F3B05">
        <w:rPr>
          <w:rFonts w:ascii="Arial" w:eastAsia="MS Mincho" w:hAnsi="Arial" w:cs="Arial"/>
          <w:sz w:val="24"/>
          <w:szCs w:val="24"/>
          <w:lang w:eastAsia="ja-JP"/>
        </w:rPr>
        <w:t>nformações referentes aos Intangíveis Humanos, que podem incluir dados sobre conhecimento, talento, capacidade, habilidade e experiência dos empregados, administração superior ou empregados-chave, treinamento e desenvolvimento</w:t>
      </w:r>
      <w:r>
        <w:rPr>
          <w:rFonts w:ascii="Arial" w:eastAsia="MS Mincho" w:hAnsi="Arial" w:cs="Arial"/>
          <w:sz w:val="24"/>
          <w:szCs w:val="24"/>
          <w:lang w:eastAsia="ja-JP"/>
        </w:rPr>
        <w:t>;</w:t>
      </w:r>
      <w:r w:rsidR="00845732" w:rsidRPr="002F3B05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:rsidR="00845732" w:rsidRPr="00845732" w:rsidRDefault="00845732" w:rsidP="002F3B05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2F3B05" w:rsidRDefault="00845732" w:rsidP="002F3B05">
      <w:pPr>
        <w:pStyle w:val="PargrafodaLista"/>
        <w:numPr>
          <w:ilvl w:val="0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2F3B05">
        <w:rPr>
          <w:rFonts w:ascii="Arial" w:eastAsia="MS Mincho" w:hAnsi="Arial" w:cs="Arial"/>
          <w:sz w:val="24"/>
          <w:szCs w:val="24"/>
          <w:lang w:eastAsia="ja-JP"/>
        </w:rPr>
        <w:t xml:space="preserve">Ativos Intangíveis de inovação, que que podem incluir os dados sobre as despesas referentes à pesquisa e desenvolvimento de produtos, patentes, fórmulas, </w:t>
      </w:r>
      <w:r w:rsidRPr="0033366C">
        <w:rPr>
          <w:rFonts w:ascii="Arial" w:eastAsia="MS Mincho" w:hAnsi="Arial" w:cs="Arial"/>
          <w:i/>
          <w:sz w:val="24"/>
          <w:szCs w:val="24"/>
          <w:lang w:eastAsia="ja-JP"/>
        </w:rPr>
        <w:t>know-how</w:t>
      </w:r>
      <w:r w:rsidRPr="002F3B05">
        <w:rPr>
          <w:rFonts w:ascii="Arial" w:eastAsia="MS Mincho" w:hAnsi="Arial" w:cs="Arial"/>
          <w:sz w:val="24"/>
          <w:szCs w:val="24"/>
          <w:lang w:eastAsia="ja-JP"/>
        </w:rPr>
        <w:t xml:space="preserve"> tecnológico</w:t>
      </w:r>
      <w:r w:rsidR="0033366C">
        <w:rPr>
          <w:rFonts w:ascii="Arial" w:eastAsia="MS Mincho" w:hAnsi="Arial" w:cs="Arial"/>
          <w:sz w:val="24"/>
          <w:szCs w:val="24"/>
          <w:lang w:eastAsia="ja-JP"/>
        </w:rPr>
        <w:t>;</w:t>
      </w:r>
    </w:p>
    <w:p w:rsidR="00845732" w:rsidRPr="00845732" w:rsidRDefault="00845732" w:rsidP="002F3B05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2F3B05" w:rsidRDefault="00845732" w:rsidP="002F3B05">
      <w:pPr>
        <w:pStyle w:val="PargrafodaLista"/>
        <w:numPr>
          <w:ilvl w:val="0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2F3B05">
        <w:rPr>
          <w:rFonts w:ascii="Arial" w:eastAsia="MS Mincho" w:hAnsi="Arial" w:cs="Arial"/>
          <w:sz w:val="24"/>
          <w:szCs w:val="24"/>
          <w:lang w:eastAsia="ja-JP"/>
        </w:rPr>
        <w:t xml:space="preserve">Ativos </w:t>
      </w:r>
      <w:r w:rsidR="0033366C">
        <w:rPr>
          <w:rFonts w:ascii="Arial" w:eastAsia="MS Mincho" w:hAnsi="Arial" w:cs="Arial"/>
          <w:sz w:val="24"/>
          <w:szCs w:val="24"/>
          <w:lang w:eastAsia="ja-JP"/>
        </w:rPr>
        <w:t>I</w:t>
      </w:r>
      <w:r w:rsidRPr="002F3B05">
        <w:rPr>
          <w:rFonts w:ascii="Arial" w:eastAsia="MS Mincho" w:hAnsi="Arial" w:cs="Arial"/>
          <w:sz w:val="24"/>
          <w:szCs w:val="24"/>
          <w:lang w:eastAsia="ja-JP"/>
        </w:rPr>
        <w:t xml:space="preserve">ntangíveis estruturais, que podem incluir os dados sobre processos, </w:t>
      </w:r>
      <w:r w:rsidRPr="002F3B05">
        <w:rPr>
          <w:rFonts w:ascii="Arial" w:eastAsia="MS Mincho" w:hAnsi="Arial" w:cs="Arial"/>
          <w:i/>
          <w:sz w:val="24"/>
          <w:szCs w:val="24"/>
          <w:lang w:eastAsia="ja-JP"/>
        </w:rPr>
        <w:t>software</w:t>
      </w:r>
      <w:r w:rsidRPr="002F3B05">
        <w:rPr>
          <w:rFonts w:ascii="Arial" w:eastAsia="MS Mincho" w:hAnsi="Arial" w:cs="Arial"/>
          <w:sz w:val="24"/>
          <w:szCs w:val="24"/>
          <w:lang w:eastAsia="ja-JP"/>
        </w:rPr>
        <w:t xml:space="preserve"> proprietários, bancos de dados, sistemas de informação, sistemas administrativos, processos de gestão</w:t>
      </w:r>
      <w:r w:rsidR="0033366C">
        <w:rPr>
          <w:rFonts w:ascii="Arial" w:eastAsia="MS Mincho" w:hAnsi="Arial" w:cs="Arial"/>
          <w:sz w:val="24"/>
          <w:szCs w:val="24"/>
          <w:lang w:eastAsia="ja-JP"/>
        </w:rPr>
        <w:t>;</w:t>
      </w:r>
    </w:p>
    <w:p w:rsidR="00845732" w:rsidRPr="00845732" w:rsidRDefault="00845732" w:rsidP="002F3B05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2F3B05" w:rsidRDefault="00845732" w:rsidP="002F3B05">
      <w:pPr>
        <w:pStyle w:val="PargrafodaLista"/>
        <w:numPr>
          <w:ilvl w:val="0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2F3B05">
        <w:rPr>
          <w:rFonts w:ascii="Arial" w:eastAsia="MS Mincho" w:hAnsi="Arial" w:cs="Arial"/>
          <w:sz w:val="24"/>
          <w:szCs w:val="24"/>
          <w:lang w:eastAsia="ja-JP"/>
        </w:rPr>
        <w:t xml:space="preserve">Ativos </w:t>
      </w:r>
      <w:r w:rsidR="0033366C">
        <w:rPr>
          <w:rFonts w:ascii="Arial" w:eastAsia="MS Mincho" w:hAnsi="Arial" w:cs="Arial"/>
          <w:sz w:val="24"/>
          <w:szCs w:val="24"/>
          <w:lang w:eastAsia="ja-JP"/>
        </w:rPr>
        <w:t>I</w:t>
      </w:r>
      <w:r w:rsidRPr="002F3B05">
        <w:rPr>
          <w:rFonts w:ascii="Arial" w:eastAsia="MS Mincho" w:hAnsi="Arial" w:cs="Arial"/>
          <w:sz w:val="24"/>
          <w:szCs w:val="24"/>
          <w:lang w:eastAsia="ja-JP"/>
        </w:rPr>
        <w:t xml:space="preserve">ntangíveis de relacionamento com </w:t>
      </w:r>
      <w:r w:rsidR="0033366C">
        <w:rPr>
          <w:rFonts w:ascii="Arial" w:eastAsia="MS Mincho" w:hAnsi="Arial" w:cs="Arial"/>
          <w:sz w:val="24"/>
          <w:szCs w:val="24"/>
          <w:lang w:eastAsia="ja-JP"/>
        </w:rPr>
        <w:t xml:space="preserve">os </w:t>
      </w:r>
      <w:r w:rsidRPr="002F3B05">
        <w:rPr>
          <w:rFonts w:ascii="Arial" w:eastAsia="MS Mincho" w:hAnsi="Arial" w:cs="Arial"/>
          <w:sz w:val="24"/>
          <w:szCs w:val="24"/>
          <w:lang w:eastAsia="ja-JP"/>
        </w:rPr>
        <w:t xml:space="preserve">públicos estratégicos, que incluem informações sobre Capital </w:t>
      </w:r>
      <w:r w:rsidR="0033366C">
        <w:rPr>
          <w:rFonts w:ascii="Arial" w:eastAsia="MS Mincho" w:hAnsi="Arial" w:cs="Arial"/>
          <w:sz w:val="24"/>
          <w:szCs w:val="24"/>
          <w:lang w:eastAsia="ja-JP"/>
        </w:rPr>
        <w:t>S</w:t>
      </w:r>
      <w:r w:rsidRPr="002F3B05">
        <w:rPr>
          <w:rFonts w:ascii="Arial" w:eastAsia="MS Mincho" w:hAnsi="Arial" w:cs="Arial"/>
          <w:sz w:val="24"/>
          <w:szCs w:val="24"/>
          <w:lang w:eastAsia="ja-JP"/>
        </w:rPr>
        <w:t xml:space="preserve">ocial e de </w:t>
      </w:r>
      <w:r w:rsidR="0033366C">
        <w:rPr>
          <w:rFonts w:ascii="Arial" w:eastAsia="MS Mincho" w:hAnsi="Arial" w:cs="Arial"/>
          <w:sz w:val="24"/>
          <w:szCs w:val="24"/>
          <w:lang w:eastAsia="ja-JP"/>
        </w:rPr>
        <w:t>R</w:t>
      </w:r>
      <w:r w:rsidRPr="002F3B05">
        <w:rPr>
          <w:rFonts w:ascii="Arial" w:eastAsia="MS Mincho" w:hAnsi="Arial" w:cs="Arial"/>
          <w:sz w:val="24"/>
          <w:szCs w:val="24"/>
          <w:lang w:eastAsia="ja-JP"/>
        </w:rPr>
        <w:t xml:space="preserve">elacionamento, isto é, as relações com </w:t>
      </w:r>
      <w:r w:rsidR="0033366C">
        <w:rPr>
          <w:rFonts w:ascii="Arial" w:eastAsia="MS Mincho" w:hAnsi="Arial" w:cs="Arial"/>
          <w:sz w:val="24"/>
          <w:szCs w:val="24"/>
          <w:lang w:eastAsia="ja-JP"/>
        </w:rPr>
        <w:t xml:space="preserve">os </w:t>
      </w:r>
      <w:r w:rsidRPr="002F3B05">
        <w:rPr>
          <w:rFonts w:ascii="Arial" w:eastAsia="MS Mincho" w:hAnsi="Arial" w:cs="Arial"/>
          <w:sz w:val="24"/>
          <w:szCs w:val="24"/>
          <w:lang w:eastAsia="ja-JP"/>
        </w:rPr>
        <w:t>seu</w:t>
      </w:r>
      <w:r w:rsidR="0033366C">
        <w:rPr>
          <w:rFonts w:ascii="Arial" w:eastAsia="MS Mincho" w:hAnsi="Arial" w:cs="Arial"/>
          <w:sz w:val="24"/>
          <w:szCs w:val="24"/>
          <w:lang w:eastAsia="ja-JP"/>
        </w:rPr>
        <w:t>s</w:t>
      </w:r>
      <w:r w:rsidRPr="002F3B05">
        <w:rPr>
          <w:rFonts w:ascii="Arial" w:eastAsia="MS Mincho" w:hAnsi="Arial" w:cs="Arial"/>
          <w:sz w:val="24"/>
          <w:szCs w:val="24"/>
          <w:lang w:eastAsia="ja-JP"/>
        </w:rPr>
        <w:t xml:space="preserve"> público</w:t>
      </w:r>
      <w:r w:rsidR="0033366C">
        <w:rPr>
          <w:rFonts w:ascii="Arial" w:eastAsia="MS Mincho" w:hAnsi="Arial" w:cs="Arial"/>
          <w:sz w:val="24"/>
          <w:szCs w:val="24"/>
          <w:lang w:eastAsia="ja-JP"/>
        </w:rPr>
        <w:t>s</w:t>
      </w:r>
      <w:r w:rsidRPr="002F3B05">
        <w:rPr>
          <w:rFonts w:ascii="Arial" w:eastAsia="MS Mincho" w:hAnsi="Arial" w:cs="Arial"/>
          <w:sz w:val="24"/>
          <w:szCs w:val="24"/>
          <w:lang w:eastAsia="ja-JP"/>
        </w:rPr>
        <w:t xml:space="preserve"> estratégico</w:t>
      </w:r>
      <w:r w:rsidR="0033366C">
        <w:rPr>
          <w:rFonts w:ascii="Arial" w:eastAsia="MS Mincho" w:hAnsi="Arial" w:cs="Arial"/>
          <w:sz w:val="24"/>
          <w:szCs w:val="24"/>
          <w:lang w:eastAsia="ja-JP"/>
        </w:rPr>
        <w:t>s</w:t>
      </w:r>
      <w:r w:rsidRPr="002F3B05">
        <w:rPr>
          <w:rFonts w:ascii="Arial" w:eastAsia="MS Mincho" w:hAnsi="Arial" w:cs="Arial"/>
          <w:sz w:val="24"/>
          <w:szCs w:val="24"/>
          <w:lang w:eastAsia="ja-JP"/>
        </w:rPr>
        <w:t xml:space="preserve">, internos e externos, no sentido de compartilhamentos de normas, engajamento e licença social para operar, isto é, logos, </w:t>
      </w:r>
      <w:r w:rsidRPr="0033366C">
        <w:rPr>
          <w:rFonts w:ascii="Arial" w:eastAsia="MS Mincho" w:hAnsi="Arial" w:cs="Arial"/>
          <w:i/>
          <w:sz w:val="24"/>
          <w:szCs w:val="24"/>
          <w:lang w:eastAsia="ja-JP"/>
        </w:rPr>
        <w:t>trademarks</w:t>
      </w:r>
      <w:r w:rsidRPr="002F3B05">
        <w:rPr>
          <w:rFonts w:ascii="Arial" w:eastAsia="MS Mincho" w:hAnsi="Arial" w:cs="Arial"/>
          <w:sz w:val="24"/>
          <w:szCs w:val="24"/>
          <w:lang w:eastAsia="ja-JP"/>
        </w:rPr>
        <w:t>, direitos autorais, contratos com clientes, contratos com fornecedores, contratos de licenciamento, franquias, direitos de exploração mineral.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2F3B05" w:rsidP="00845732">
      <w:pPr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O</w:t>
      </w:r>
      <w:r w:rsidR="00845732" w:rsidRPr="00845732">
        <w:rPr>
          <w:rFonts w:ascii="Arial" w:eastAsia="MS Mincho" w:hAnsi="Arial" w:cs="Arial"/>
          <w:b/>
          <w:sz w:val="24"/>
          <w:szCs w:val="24"/>
          <w:lang w:eastAsia="ja-JP"/>
        </w:rPr>
        <w:t xml:space="preserve">rientações </w:t>
      </w:r>
      <w:r w:rsidR="0033366C">
        <w:rPr>
          <w:rFonts w:ascii="Arial" w:eastAsia="MS Mincho" w:hAnsi="Arial" w:cs="Arial"/>
          <w:b/>
          <w:sz w:val="24"/>
          <w:szCs w:val="24"/>
          <w:lang w:eastAsia="ja-JP"/>
        </w:rPr>
        <w:t>G</w:t>
      </w:r>
      <w:r w:rsidR="00845732" w:rsidRPr="00845732">
        <w:rPr>
          <w:rFonts w:ascii="Arial" w:eastAsia="MS Mincho" w:hAnsi="Arial" w:cs="Arial"/>
          <w:b/>
          <w:sz w:val="24"/>
          <w:szCs w:val="24"/>
          <w:lang w:eastAsia="ja-JP"/>
        </w:rPr>
        <w:t>erais</w:t>
      </w: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color w:val="1F4E79"/>
          <w:sz w:val="24"/>
          <w:szCs w:val="24"/>
          <w:lang w:bidi="yi-Hebr"/>
        </w:rPr>
      </w:pPr>
    </w:p>
    <w:p w:rsidR="00845732" w:rsidRPr="00845732" w:rsidRDefault="00845732" w:rsidP="002F3B05">
      <w:pPr>
        <w:spacing w:after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>2</w:t>
      </w:r>
      <w:r w:rsidR="00314884">
        <w:rPr>
          <w:rFonts w:ascii="Arial" w:eastAsia="MS Mincho" w:hAnsi="Arial" w:cs="Arial"/>
          <w:sz w:val="24"/>
          <w:szCs w:val="24"/>
          <w:lang w:eastAsia="ja-JP"/>
        </w:rPr>
        <w:t>6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>. O grau de qualidade que passa a ter a informação divulgada pelas Companhias requer julgamento e boa formação de profissionais envolvidos no processo.</w:t>
      </w:r>
    </w:p>
    <w:p w:rsidR="00845732" w:rsidRPr="00845732" w:rsidRDefault="00845732" w:rsidP="002F3B05">
      <w:pPr>
        <w:spacing w:after="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314884" w:rsidRDefault="00845732" w:rsidP="002F3B05">
      <w:pPr>
        <w:pStyle w:val="PargrafodaLista"/>
        <w:spacing w:after="0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732">
        <w:rPr>
          <w:rFonts w:ascii="Arial" w:eastAsia="MS Mincho" w:hAnsi="Arial" w:cs="Arial"/>
          <w:sz w:val="24"/>
          <w:szCs w:val="24"/>
          <w:lang w:eastAsia="ja-JP"/>
        </w:rPr>
        <w:t>2</w:t>
      </w:r>
      <w:r w:rsidR="00314884">
        <w:rPr>
          <w:rFonts w:ascii="Arial" w:eastAsia="MS Mincho" w:hAnsi="Arial" w:cs="Arial"/>
          <w:sz w:val="24"/>
          <w:szCs w:val="24"/>
          <w:lang w:eastAsia="ja-JP"/>
        </w:rPr>
        <w:t>7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t xml:space="preserve">. Dado que esse tipo de informação divulgada é majoritariamente qualitativa, mas dados quantitativos são importantes para a explanação de uma posição ou de uma </w:t>
      </w:r>
      <w:r w:rsidRPr="00845732">
        <w:rPr>
          <w:rFonts w:ascii="Arial" w:eastAsia="MS Mincho" w:hAnsi="Arial" w:cs="Arial"/>
          <w:sz w:val="24"/>
          <w:szCs w:val="24"/>
          <w:lang w:eastAsia="ja-JP"/>
        </w:rPr>
        <w:lastRenderedPageBreak/>
        <w:t>previsão, é de extrema importância que a Companhia que reporta esclareça as premissas utilizadas para a construção de modelos e previsões.</w:t>
      </w:r>
      <w:r w:rsidR="00E23613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:rsidR="00314884" w:rsidRDefault="00314884" w:rsidP="002F3B05">
      <w:pPr>
        <w:pStyle w:val="PargrafodaLista"/>
        <w:spacing w:after="0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E23613" w:rsidRDefault="00E23613" w:rsidP="002F3B05">
      <w:pPr>
        <w:pStyle w:val="PargrafodaLista"/>
        <w:spacing w:after="0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E23613" w:rsidRPr="00845732" w:rsidRDefault="00E23613" w:rsidP="002F3B05">
      <w:pPr>
        <w:pStyle w:val="PargrafodaLista"/>
        <w:spacing w:after="0"/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845732">
      <w:pPr>
        <w:spacing w:after="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845732" w:rsidRPr="00845732" w:rsidRDefault="00845732" w:rsidP="00845732">
      <w:pPr>
        <w:tabs>
          <w:tab w:val="left" w:pos="426"/>
        </w:tabs>
        <w:spacing w:after="0" w:line="240" w:lineRule="auto"/>
        <w:contextualSpacing/>
        <w:jc w:val="center"/>
        <w:rPr>
          <w:rFonts w:ascii="Arial" w:hAnsi="Arial" w:cs="Arial"/>
          <w:color w:val="000000"/>
          <w:sz w:val="24"/>
          <w:szCs w:val="24"/>
          <w:lang w:bidi="yi-Hebr"/>
        </w:rPr>
      </w:pPr>
      <w:r w:rsidRPr="00845732">
        <w:rPr>
          <w:rFonts w:ascii="Arial" w:hAnsi="Arial" w:cs="Arial"/>
          <w:color w:val="000000"/>
          <w:sz w:val="24"/>
          <w:szCs w:val="24"/>
          <w:lang w:bidi="yi-Hebr"/>
        </w:rPr>
        <w:t>São Paulo, [</w:t>
      </w:r>
      <w:r w:rsidRPr="00845732">
        <w:rPr>
          <w:rFonts w:ascii="Arial" w:hAnsi="Arial" w:cs="Arial"/>
          <w:bCs/>
          <w:sz w:val="24"/>
          <w:szCs w:val="24"/>
        </w:rPr>
        <w:sym w:font="Symbol" w:char="F0B7"/>
      </w:r>
      <w:r w:rsidRPr="00845732">
        <w:rPr>
          <w:rFonts w:ascii="Arial" w:hAnsi="Arial" w:cs="Arial"/>
          <w:bCs/>
          <w:sz w:val="24"/>
          <w:szCs w:val="24"/>
        </w:rPr>
        <w:t>]</w:t>
      </w:r>
      <w:r w:rsidRPr="00845732">
        <w:rPr>
          <w:rFonts w:ascii="Arial" w:hAnsi="Arial" w:cs="Arial"/>
          <w:color w:val="000000"/>
          <w:sz w:val="24"/>
          <w:szCs w:val="24"/>
          <w:lang w:bidi="yi-Hebr"/>
        </w:rPr>
        <w:t xml:space="preserve"> de [</w:t>
      </w:r>
      <w:r w:rsidRPr="00845732">
        <w:rPr>
          <w:rFonts w:ascii="Arial" w:hAnsi="Arial" w:cs="Arial"/>
          <w:bCs/>
          <w:sz w:val="24"/>
          <w:szCs w:val="24"/>
        </w:rPr>
        <w:sym w:font="Symbol" w:char="F0B7"/>
      </w:r>
      <w:r w:rsidRPr="00845732">
        <w:rPr>
          <w:rFonts w:ascii="Arial" w:hAnsi="Arial" w:cs="Arial"/>
          <w:bCs/>
          <w:sz w:val="24"/>
          <w:szCs w:val="24"/>
        </w:rPr>
        <w:t>]</w:t>
      </w:r>
      <w:r w:rsidRPr="00845732">
        <w:rPr>
          <w:rFonts w:ascii="Arial" w:hAnsi="Arial" w:cs="Arial"/>
          <w:color w:val="000000"/>
          <w:sz w:val="24"/>
          <w:szCs w:val="24"/>
          <w:lang w:bidi="yi-Hebr"/>
        </w:rPr>
        <w:t xml:space="preserve"> de 2016.</w:t>
      </w:r>
    </w:p>
    <w:p w:rsidR="00845732" w:rsidRDefault="00845732" w:rsidP="00845732">
      <w:pPr>
        <w:jc w:val="both"/>
        <w:rPr>
          <w:rFonts w:ascii="Arial" w:hAnsi="Arial" w:cs="Arial"/>
          <w:bCs/>
          <w:sz w:val="24"/>
          <w:szCs w:val="24"/>
        </w:rPr>
      </w:pPr>
    </w:p>
    <w:p w:rsidR="00845732" w:rsidRPr="00845732" w:rsidRDefault="00845732" w:rsidP="00845732">
      <w:pPr>
        <w:jc w:val="center"/>
        <w:rPr>
          <w:rFonts w:ascii="Arial" w:hAnsi="Arial" w:cs="Arial"/>
          <w:bCs/>
          <w:sz w:val="24"/>
          <w:szCs w:val="24"/>
        </w:rPr>
      </w:pPr>
      <w:r w:rsidRPr="00845732">
        <w:rPr>
          <w:rFonts w:ascii="Arial" w:hAnsi="Arial" w:cs="Arial"/>
          <w:color w:val="000000"/>
          <w:sz w:val="24"/>
          <w:szCs w:val="24"/>
          <w:lang w:bidi="yi-Hebr"/>
        </w:rPr>
        <w:t>Cecília Moraes Santostaso Geron</w:t>
      </w:r>
      <w:r>
        <w:rPr>
          <w:rFonts w:ascii="Arial" w:hAnsi="Arial" w:cs="Arial"/>
          <w:color w:val="000000"/>
          <w:sz w:val="24"/>
          <w:szCs w:val="24"/>
          <w:lang w:bidi="yi-Hebr"/>
        </w:rPr>
        <w:t xml:space="preserve">   </w:t>
      </w:r>
      <w:r w:rsidRPr="00845732">
        <w:rPr>
          <w:rFonts w:ascii="Arial" w:hAnsi="Arial" w:cs="Arial"/>
          <w:sz w:val="24"/>
          <w:szCs w:val="24"/>
          <w:lang w:val="de-DE"/>
        </w:rPr>
        <w:t>Rogério Vieira de Andrade</w:t>
      </w:r>
    </w:p>
    <w:p w:rsidR="00845732" w:rsidRPr="00845732" w:rsidRDefault="00845732" w:rsidP="00845732">
      <w:pPr>
        <w:jc w:val="center"/>
        <w:rPr>
          <w:rFonts w:ascii="Arial" w:hAnsi="Arial" w:cs="Arial"/>
          <w:bCs/>
          <w:sz w:val="24"/>
          <w:szCs w:val="24"/>
        </w:rPr>
      </w:pPr>
      <w:r w:rsidRPr="00845732">
        <w:rPr>
          <w:rFonts w:ascii="Arial" w:hAnsi="Arial" w:cs="Arial"/>
          <w:color w:val="000000"/>
          <w:sz w:val="24"/>
          <w:szCs w:val="24"/>
          <w:lang w:bidi="yi-Hebr"/>
        </w:rPr>
        <w:t>Relatores</w:t>
      </w:r>
    </w:p>
    <w:p w:rsidR="00845732" w:rsidRPr="00845732" w:rsidRDefault="00845732" w:rsidP="00845732">
      <w:pPr>
        <w:jc w:val="center"/>
        <w:rPr>
          <w:rFonts w:ascii="Arial" w:hAnsi="Arial" w:cs="Arial"/>
          <w:bCs/>
          <w:sz w:val="24"/>
          <w:szCs w:val="24"/>
        </w:rPr>
      </w:pPr>
      <w:r w:rsidRPr="00845732">
        <w:rPr>
          <w:rFonts w:ascii="Arial" w:hAnsi="Arial" w:cs="Arial"/>
          <w:color w:val="000000"/>
          <w:sz w:val="24"/>
          <w:szCs w:val="24"/>
          <w:lang w:bidi="yi-Hebr"/>
        </w:rPr>
        <w:t>Haroldo Reginaldo Levy Neto                      Helmut Bossert</w:t>
      </w:r>
    </w:p>
    <w:p w:rsidR="00845732" w:rsidRDefault="00845732" w:rsidP="00845732">
      <w:pPr>
        <w:tabs>
          <w:tab w:val="left" w:pos="426"/>
        </w:tabs>
        <w:spacing w:after="0" w:line="240" w:lineRule="auto"/>
        <w:contextualSpacing/>
        <w:jc w:val="center"/>
        <w:rPr>
          <w:rFonts w:ascii="Arial" w:hAnsi="Arial" w:cs="Arial"/>
          <w:color w:val="000000"/>
          <w:sz w:val="24"/>
          <w:szCs w:val="24"/>
          <w:lang w:bidi="yi-Hebr"/>
        </w:rPr>
      </w:pPr>
      <w:r w:rsidRPr="00845732">
        <w:rPr>
          <w:rFonts w:ascii="Arial" w:hAnsi="Arial" w:cs="Arial"/>
          <w:color w:val="000000"/>
          <w:sz w:val="24"/>
          <w:szCs w:val="24"/>
          <w:lang w:bidi="yi-Hebr"/>
        </w:rPr>
        <w:t>Coordenadores</w:t>
      </w:r>
    </w:p>
    <w:p w:rsidR="002F3B05" w:rsidRDefault="002F3B05" w:rsidP="00845732">
      <w:pPr>
        <w:tabs>
          <w:tab w:val="left" w:pos="426"/>
        </w:tabs>
        <w:spacing w:after="0" w:line="240" w:lineRule="auto"/>
        <w:contextualSpacing/>
        <w:jc w:val="center"/>
        <w:rPr>
          <w:rFonts w:ascii="Arial" w:hAnsi="Arial" w:cs="Arial"/>
          <w:color w:val="000000"/>
          <w:sz w:val="24"/>
          <w:szCs w:val="24"/>
          <w:lang w:bidi="yi-Hebr"/>
        </w:rPr>
      </w:pPr>
    </w:p>
    <w:p w:rsidR="002F3B05" w:rsidRDefault="002F3B05" w:rsidP="00845732">
      <w:pPr>
        <w:tabs>
          <w:tab w:val="left" w:pos="426"/>
        </w:tabs>
        <w:spacing w:after="0" w:line="240" w:lineRule="auto"/>
        <w:contextualSpacing/>
        <w:jc w:val="center"/>
        <w:rPr>
          <w:rFonts w:ascii="Arial" w:hAnsi="Arial" w:cs="Arial"/>
          <w:color w:val="000000"/>
          <w:sz w:val="24"/>
          <w:szCs w:val="24"/>
          <w:lang w:bidi="yi-Hebr"/>
        </w:rPr>
      </w:pPr>
    </w:p>
    <w:p w:rsidR="002F3B05" w:rsidRPr="002F3B05" w:rsidRDefault="002F3B05" w:rsidP="002F3B05">
      <w:pPr>
        <w:tabs>
          <w:tab w:val="left" w:pos="426"/>
        </w:tabs>
        <w:spacing w:after="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bidi="yi-Hebr"/>
        </w:rPr>
      </w:pPr>
      <w:r w:rsidRPr="002F3B05">
        <w:rPr>
          <w:rFonts w:ascii="Arial" w:hAnsi="Arial" w:cs="Arial"/>
          <w:b/>
          <w:color w:val="000000"/>
          <w:sz w:val="24"/>
          <w:szCs w:val="24"/>
          <w:lang w:bidi="yi-Hebr"/>
        </w:rPr>
        <w:t>GLOSSÁRIO:</w:t>
      </w:r>
    </w:p>
    <w:p w:rsidR="002F3B05" w:rsidRDefault="002F3B05" w:rsidP="002F3B05">
      <w:pPr>
        <w:tabs>
          <w:tab w:val="left" w:pos="426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bidi="yi-Hebr"/>
        </w:rPr>
      </w:pPr>
    </w:p>
    <w:p w:rsidR="002F3B05" w:rsidRDefault="002F3B05" w:rsidP="002F3B05">
      <w:pPr>
        <w:tabs>
          <w:tab w:val="left" w:pos="426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bidi="yi-Hebr"/>
        </w:rPr>
      </w:pPr>
    </w:p>
    <w:p w:rsidR="002F3B05" w:rsidRDefault="002F3B05" w:rsidP="002F3B05">
      <w:pPr>
        <w:tabs>
          <w:tab w:val="left" w:pos="426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bidi="yi-Hebr"/>
        </w:rPr>
      </w:pPr>
    </w:p>
    <w:p w:rsidR="002F3B05" w:rsidRDefault="002F3B05" w:rsidP="002F3B05">
      <w:pPr>
        <w:tabs>
          <w:tab w:val="left" w:pos="426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bidi="yi-Hebr"/>
        </w:rPr>
      </w:pPr>
    </w:p>
    <w:p w:rsidR="002F3B05" w:rsidRPr="002F3B05" w:rsidRDefault="002F3B05" w:rsidP="002F3B05">
      <w:pPr>
        <w:tabs>
          <w:tab w:val="left" w:pos="426"/>
        </w:tabs>
        <w:spacing w:after="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bidi="yi-Hebr"/>
        </w:rPr>
      </w:pPr>
      <w:r w:rsidRPr="002F3B05">
        <w:rPr>
          <w:rFonts w:ascii="Arial" w:hAnsi="Arial" w:cs="Arial"/>
          <w:b/>
          <w:color w:val="000000"/>
          <w:sz w:val="24"/>
          <w:szCs w:val="24"/>
          <w:lang w:bidi="yi-Hebr"/>
        </w:rPr>
        <w:t>LEITURA RECOMENDADA:</w:t>
      </w:r>
    </w:p>
    <w:p w:rsidR="002F3B05" w:rsidRPr="00845732" w:rsidRDefault="00F50FF3" w:rsidP="002F3B05">
      <w:pPr>
        <w:tabs>
          <w:tab w:val="left" w:pos="426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t>PRONUNCIAMENTO TÉCNICO CPC 04 (R1) - ATIVO INTANGÍVEL -  Correlação às Normas Internacionais de Contabilidade − IAS 38 (IASB – BV2010).</w:t>
      </w:r>
    </w:p>
    <w:p w:rsidR="00CE675D" w:rsidRPr="00845732" w:rsidRDefault="00CE675D" w:rsidP="00CE675D">
      <w:pPr>
        <w:pStyle w:val="Ttulo"/>
        <w:tabs>
          <w:tab w:val="left" w:pos="426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</w:rPr>
      </w:pPr>
    </w:p>
    <w:p w:rsidR="008F56F8" w:rsidRPr="00845732" w:rsidRDefault="008F56F8" w:rsidP="008F56F8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bidi="yi-Hebr"/>
        </w:rPr>
      </w:pPr>
    </w:p>
    <w:p w:rsidR="008F56F8" w:rsidRPr="00386D90" w:rsidRDefault="008F56F8" w:rsidP="008F56F8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bidi="yi-Hebr"/>
        </w:rPr>
      </w:pPr>
    </w:p>
    <w:sectPr w:rsidR="008F56F8" w:rsidRPr="00386D90" w:rsidSect="00A47CE0">
      <w:pgSz w:w="11906" w:h="16838"/>
      <w:pgMar w:top="1134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85" w:rsidRDefault="00287285">
      <w:pPr>
        <w:spacing w:after="0" w:line="240" w:lineRule="auto"/>
      </w:pPr>
      <w:r>
        <w:separator/>
      </w:r>
    </w:p>
  </w:endnote>
  <w:endnote w:type="continuationSeparator" w:id="0">
    <w:p w:rsidR="00287285" w:rsidRDefault="0028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85" w:rsidRDefault="00287285">
      <w:pPr>
        <w:spacing w:after="0" w:line="240" w:lineRule="auto"/>
      </w:pPr>
      <w:r>
        <w:separator/>
      </w:r>
    </w:p>
  </w:footnote>
  <w:footnote w:type="continuationSeparator" w:id="0">
    <w:p w:rsidR="00287285" w:rsidRDefault="00287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76C"/>
    <w:multiLevelType w:val="hybridMultilevel"/>
    <w:tmpl w:val="9EA8077E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07557AA6"/>
    <w:multiLevelType w:val="hybridMultilevel"/>
    <w:tmpl w:val="6D8CF1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25434"/>
    <w:multiLevelType w:val="hybridMultilevel"/>
    <w:tmpl w:val="4EDA58E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7">
      <w:start w:val="1"/>
      <w:numFmt w:val="lowerLetter"/>
      <w:lvlText w:val="%2)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02C64AE"/>
    <w:multiLevelType w:val="hybridMultilevel"/>
    <w:tmpl w:val="132CBE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16096"/>
    <w:multiLevelType w:val="hybridMultilevel"/>
    <w:tmpl w:val="4DBED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1">
      <w:start w:val="1"/>
      <w:numFmt w:val="decimal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F71AE"/>
    <w:multiLevelType w:val="hybridMultilevel"/>
    <w:tmpl w:val="C338D8B8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3CD8783C"/>
    <w:multiLevelType w:val="hybridMultilevel"/>
    <w:tmpl w:val="B406C65E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1BE4AF0"/>
    <w:multiLevelType w:val="hybridMultilevel"/>
    <w:tmpl w:val="4D180D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407E0"/>
    <w:multiLevelType w:val="hybridMultilevel"/>
    <w:tmpl w:val="07E435AC"/>
    <w:lvl w:ilvl="0" w:tplc="E9DC1E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B716301"/>
    <w:multiLevelType w:val="hybridMultilevel"/>
    <w:tmpl w:val="F8C41ED6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C4D603E"/>
    <w:multiLevelType w:val="hybridMultilevel"/>
    <w:tmpl w:val="DBFA9C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45025"/>
    <w:multiLevelType w:val="hybridMultilevel"/>
    <w:tmpl w:val="132CBE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65B1B"/>
    <w:multiLevelType w:val="hybridMultilevel"/>
    <w:tmpl w:val="C986A552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A620FF4"/>
    <w:multiLevelType w:val="hybridMultilevel"/>
    <w:tmpl w:val="7FDCBD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0602C"/>
    <w:multiLevelType w:val="hybridMultilevel"/>
    <w:tmpl w:val="F9501BB4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23C49B50">
      <w:start w:val="1"/>
      <w:numFmt w:val="lowerLetter"/>
      <w:lvlText w:val="%2."/>
      <w:lvlJc w:val="left"/>
      <w:pPr>
        <w:ind w:left="1971" w:hanging="46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6932678"/>
    <w:multiLevelType w:val="hybridMultilevel"/>
    <w:tmpl w:val="417ECC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D0AA2"/>
    <w:multiLevelType w:val="hybridMultilevel"/>
    <w:tmpl w:val="21680FC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13"/>
  </w:num>
  <w:num w:numId="7">
    <w:abstractNumId w:val="15"/>
  </w:num>
  <w:num w:numId="8">
    <w:abstractNumId w:val="14"/>
  </w:num>
  <w:num w:numId="9">
    <w:abstractNumId w:val="8"/>
  </w:num>
  <w:num w:numId="10">
    <w:abstractNumId w:val="4"/>
  </w:num>
  <w:num w:numId="11">
    <w:abstractNumId w:val="16"/>
  </w:num>
  <w:num w:numId="12">
    <w:abstractNumId w:val="6"/>
  </w:num>
  <w:num w:numId="13">
    <w:abstractNumId w:val="9"/>
  </w:num>
  <w:num w:numId="14">
    <w:abstractNumId w:val="2"/>
  </w:num>
  <w:num w:numId="15">
    <w:abstractNumId w:val="12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DC2"/>
    <w:rsid w:val="00004017"/>
    <w:rsid w:val="00006877"/>
    <w:rsid w:val="00011175"/>
    <w:rsid w:val="000159EB"/>
    <w:rsid w:val="00040DE1"/>
    <w:rsid w:val="000445FB"/>
    <w:rsid w:val="0004502C"/>
    <w:rsid w:val="00045740"/>
    <w:rsid w:val="00053B27"/>
    <w:rsid w:val="000548DD"/>
    <w:rsid w:val="0005590F"/>
    <w:rsid w:val="00066641"/>
    <w:rsid w:val="00075201"/>
    <w:rsid w:val="00077D4E"/>
    <w:rsid w:val="0008434C"/>
    <w:rsid w:val="000850E5"/>
    <w:rsid w:val="00092CC3"/>
    <w:rsid w:val="000A1AEC"/>
    <w:rsid w:val="000A2AA9"/>
    <w:rsid w:val="000A66AE"/>
    <w:rsid w:val="000B0912"/>
    <w:rsid w:val="000B133A"/>
    <w:rsid w:val="000B2A1D"/>
    <w:rsid w:val="000B56DC"/>
    <w:rsid w:val="000C4A10"/>
    <w:rsid w:val="000C72D3"/>
    <w:rsid w:val="000D07C3"/>
    <w:rsid w:val="000D4AC3"/>
    <w:rsid w:val="000D5A85"/>
    <w:rsid w:val="000D72EE"/>
    <w:rsid w:val="000E21AD"/>
    <w:rsid w:val="000F35C2"/>
    <w:rsid w:val="000F43A1"/>
    <w:rsid w:val="000F4AF1"/>
    <w:rsid w:val="00100A12"/>
    <w:rsid w:val="0010209E"/>
    <w:rsid w:val="001178F0"/>
    <w:rsid w:val="00130BE9"/>
    <w:rsid w:val="00143EA3"/>
    <w:rsid w:val="0014525D"/>
    <w:rsid w:val="00146589"/>
    <w:rsid w:val="00147A66"/>
    <w:rsid w:val="00147DD6"/>
    <w:rsid w:val="001535B7"/>
    <w:rsid w:val="00156B9E"/>
    <w:rsid w:val="001613F6"/>
    <w:rsid w:val="001614CC"/>
    <w:rsid w:val="00181FFD"/>
    <w:rsid w:val="00186BC2"/>
    <w:rsid w:val="001903E2"/>
    <w:rsid w:val="00191B0F"/>
    <w:rsid w:val="001A718F"/>
    <w:rsid w:val="001B2470"/>
    <w:rsid w:val="001B538C"/>
    <w:rsid w:val="001B75C0"/>
    <w:rsid w:val="001C75BB"/>
    <w:rsid w:val="001D4C8F"/>
    <w:rsid w:val="001E06B3"/>
    <w:rsid w:val="001E0EFA"/>
    <w:rsid w:val="001F4A6E"/>
    <w:rsid w:val="001F588B"/>
    <w:rsid w:val="001F5955"/>
    <w:rsid w:val="00202BDE"/>
    <w:rsid w:val="00205739"/>
    <w:rsid w:val="00214169"/>
    <w:rsid w:val="00215817"/>
    <w:rsid w:val="00220281"/>
    <w:rsid w:val="00220C31"/>
    <w:rsid w:val="002216E2"/>
    <w:rsid w:val="00234FA1"/>
    <w:rsid w:val="0025594E"/>
    <w:rsid w:val="00265E25"/>
    <w:rsid w:val="00274128"/>
    <w:rsid w:val="00277A76"/>
    <w:rsid w:val="002804BA"/>
    <w:rsid w:val="00280901"/>
    <w:rsid w:val="00283D3D"/>
    <w:rsid w:val="00283F19"/>
    <w:rsid w:val="00287285"/>
    <w:rsid w:val="0029767D"/>
    <w:rsid w:val="002A0F48"/>
    <w:rsid w:val="002B7022"/>
    <w:rsid w:val="002B7708"/>
    <w:rsid w:val="002C34AA"/>
    <w:rsid w:val="002D08EE"/>
    <w:rsid w:val="002D0E0B"/>
    <w:rsid w:val="002D2513"/>
    <w:rsid w:val="002D26DE"/>
    <w:rsid w:val="002D499C"/>
    <w:rsid w:val="002D5ACF"/>
    <w:rsid w:val="002D6560"/>
    <w:rsid w:val="002D6C47"/>
    <w:rsid w:val="002E0892"/>
    <w:rsid w:val="002E2149"/>
    <w:rsid w:val="002F3B05"/>
    <w:rsid w:val="003021D0"/>
    <w:rsid w:val="00304D4D"/>
    <w:rsid w:val="00305FA2"/>
    <w:rsid w:val="00306A9A"/>
    <w:rsid w:val="00314884"/>
    <w:rsid w:val="00321D2C"/>
    <w:rsid w:val="003263F4"/>
    <w:rsid w:val="00326F91"/>
    <w:rsid w:val="0033366C"/>
    <w:rsid w:val="003336AC"/>
    <w:rsid w:val="00340810"/>
    <w:rsid w:val="00342302"/>
    <w:rsid w:val="00350C16"/>
    <w:rsid w:val="003605F6"/>
    <w:rsid w:val="00375FC3"/>
    <w:rsid w:val="003773DC"/>
    <w:rsid w:val="00377757"/>
    <w:rsid w:val="00381B26"/>
    <w:rsid w:val="00386D90"/>
    <w:rsid w:val="00390DA0"/>
    <w:rsid w:val="003A2DE2"/>
    <w:rsid w:val="003B287C"/>
    <w:rsid w:val="003B2C15"/>
    <w:rsid w:val="003D1553"/>
    <w:rsid w:val="003D1BF3"/>
    <w:rsid w:val="003D365D"/>
    <w:rsid w:val="003D7D09"/>
    <w:rsid w:val="003F1C11"/>
    <w:rsid w:val="004055D4"/>
    <w:rsid w:val="00405968"/>
    <w:rsid w:val="00420E13"/>
    <w:rsid w:val="004219F9"/>
    <w:rsid w:val="00423EBE"/>
    <w:rsid w:val="00434605"/>
    <w:rsid w:val="00435329"/>
    <w:rsid w:val="004357AA"/>
    <w:rsid w:val="00442771"/>
    <w:rsid w:val="0044730D"/>
    <w:rsid w:val="00460D36"/>
    <w:rsid w:val="00460E97"/>
    <w:rsid w:val="0046195E"/>
    <w:rsid w:val="00461BB8"/>
    <w:rsid w:val="0046791A"/>
    <w:rsid w:val="0047728F"/>
    <w:rsid w:val="00484407"/>
    <w:rsid w:val="00486A40"/>
    <w:rsid w:val="004878F7"/>
    <w:rsid w:val="0049168F"/>
    <w:rsid w:val="004936D9"/>
    <w:rsid w:val="00494267"/>
    <w:rsid w:val="00494C61"/>
    <w:rsid w:val="00496848"/>
    <w:rsid w:val="004A1540"/>
    <w:rsid w:val="004A6254"/>
    <w:rsid w:val="004A7DD6"/>
    <w:rsid w:val="004B2D68"/>
    <w:rsid w:val="004B4810"/>
    <w:rsid w:val="004C740A"/>
    <w:rsid w:val="004D0B25"/>
    <w:rsid w:val="004D406F"/>
    <w:rsid w:val="004D5FCB"/>
    <w:rsid w:val="004D6444"/>
    <w:rsid w:val="004E102F"/>
    <w:rsid w:val="004E2D85"/>
    <w:rsid w:val="004E5A84"/>
    <w:rsid w:val="004F2A9B"/>
    <w:rsid w:val="004F52C8"/>
    <w:rsid w:val="00507482"/>
    <w:rsid w:val="00514D5A"/>
    <w:rsid w:val="00515B9C"/>
    <w:rsid w:val="00530988"/>
    <w:rsid w:val="00540B05"/>
    <w:rsid w:val="00541EAB"/>
    <w:rsid w:val="00546946"/>
    <w:rsid w:val="00551A92"/>
    <w:rsid w:val="005523CF"/>
    <w:rsid w:val="00555BAA"/>
    <w:rsid w:val="00556B5C"/>
    <w:rsid w:val="00557F09"/>
    <w:rsid w:val="00557F54"/>
    <w:rsid w:val="00557FE9"/>
    <w:rsid w:val="00560F18"/>
    <w:rsid w:val="005716D4"/>
    <w:rsid w:val="005720C3"/>
    <w:rsid w:val="00575342"/>
    <w:rsid w:val="00576A76"/>
    <w:rsid w:val="00580BAE"/>
    <w:rsid w:val="00580E50"/>
    <w:rsid w:val="005827E5"/>
    <w:rsid w:val="00583692"/>
    <w:rsid w:val="0058722B"/>
    <w:rsid w:val="005917D1"/>
    <w:rsid w:val="005940DE"/>
    <w:rsid w:val="00595670"/>
    <w:rsid w:val="005B4C53"/>
    <w:rsid w:val="005B7E26"/>
    <w:rsid w:val="005C2069"/>
    <w:rsid w:val="005D0C3E"/>
    <w:rsid w:val="005D271F"/>
    <w:rsid w:val="005D74B3"/>
    <w:rsid w:val="005E18DC"/>
    <w:rsid w:val="005F03B4"/>
    <w:rsid w:val="005F0AB5"/>
    <w:rsid w:val="005F3C26"/>
    <w:rsid w:val="005F4A05"/>
    <w:rsid w:val="005F6193"/>
    <w:rsid w:val="005F61E4"/>
    <w:rsid w:val="00601AD0"/>
    <w:rsid w:val="00616FEE"/>
    <w:rsid w:val="00620FC8"/>
    <w:rsid w:val="00623B6C"/>
    <w:rsid w:val="006256B1"/>
    <w:rsid w:val="00625C37"/>
    <w:rsid w:val="006264D5"/>
    <w:rsid w:val="006311BA"/>
    <w:rsid w:val="006331E4"/>
    <w:rsid w:val="00633B88"/>
    <w:rsid w:val="0063584D"/>
    <w:rsid w:val="00637E60"/>
    <w:rsid w:val="0064639D"/>
    <w:rsid w:val="0065374C"/>
    <w:rsid w:val="0065730D"/>
    <w:rsid w:val="0066138E"/>
    <w:rsid w:val="00670C07"/>
    <w:rsid w:val="006719BF"/>
    <w:rsid w:val="00692F42"/>
    <w:rsid w:val="006A6FEA"/>
    <w:rsid w:val="006B5A0C"/>
    <w:rsid w:val="006B5D1E"/>
    <w:rsid w:val="006B6D9B"/>
    <w:rsid w:val="006B78A0"/>
    <w:rsid w:val="006C17C4"/>
    <w:rsid w:val="006E36A4"/>
    <w:rsid w:val="006F4780"/>
    <w:rsid w:val="007033F4"/>
    <w:rsid w:val="007035DB"/>
    <w:rsid w:val="007068ED"/>
    <w:rsid w:val="00714AA7"/>
    <w:rsid w:val="00731C2A"/>
    <w:rsid w:val="00747F6E"/>
    <w:rsid w:val="00757101"/>
    <w:rsid w:val="00762B89"/>
    <w:rsid w:val="00770F85"/>
    <w:rsid w:val="00780B74"/>
    <w:rsid w:val="007933A3"/>
    <w:rsid w:val="00793F68"/>
    <w:rsid w:val="00795FAD"/>
    <w:rsid w:val="007B0147"/>
    <w:rsid w:val="007B2556"/>
    <w:rsid w:val="007B65F0"/>
    <w:rsid w:val="007B7E88"/>
    <w:rsid w:val="007C4F30"/>
    <w:rsid w:val="007E0637"/>
    <w:rsid w:val="007E537D"/>
    <w:rsid w:val="007F042E"/>
    <w:rsid w:val="007F4DF1"/>
    <w:rsid w:val="00803303"/>
    <w:rsid w:val="008059FD"/>
    <w:rsid w:val="00811667"/>
    <w:rsid w:val="008146B1"/>
    <w:rsid w:val="00815778"/>
    <w:rsid w:val="008178BB"/>
    <w:rsid w:val="00817D23"/>
    <w:rsid w:val="008244C6"/>
    <w:rsid w:val="00824DBF"/>
    <w:rsid w:val="00826DA9"/>
    <w:rsid w:val="0083586A"/>
    <w:rsid w:val="008402F5"/>
    <w:rsid w:val="00840AD3"/>
    <w:rsid w:val="00845732"/>
    <w:rsid w:val="00854293"/>
    <w:rsid w:val="00855C4C"/>
    <w:rsid w:val="008579CC"/>
    <w:rsid w:val="008677BC"/>
    <w:rsid w:val="008714EF"/>
    <w:rsid w:val="00875A9E"/>
    <w:rsid w:val="008773E4"/>
    <w:rsid w:val="00886BB5"/>
    <w:rsid w:val="00890B0C"/>
    <w:rsid w:val="00894648"/>
    <w:rsid w:val="008A285A"/>
    <w:rsid w:val="008A699B"/>
    <w:rsid w:val="008B397A"/>
    <w:rsid w:val="008B3DA3"/>
    <w:rsid w:val="008B4197"/>
    <w:rsid w:val="008B536D"/>
    <w:rsid w:val="008B6E8F"/>
    <w:rsid w:val="008C1E02"/>
    <w:rsid w:val="008C3D9F"/>
    <w:rsid w:val="008D33CE"/>
    <w:rsid w:val="008D3E1B"/>
    <w:rsid w:val="008D51C7"/>
    <w:rsid w:val="008D5299"/>
    <w:rsid w:val="008D7913"/>
    <w:rsid w:val="008E257B"/>
    <w:rsid w:val="008E4118"/>
    <w:rsid w:val="008E5F4D"/>
    <w:rsid w:val="008F28EE"/>
    <w:rsid w:val="008F5245"/>
    <w:rsid w:val="008F56F8"/>
    <w:rsid w:val="008F5E7B"/>
    <w:rsid w:val="00903258"/>
    <w:rsid w:val="0091164A"/>
    <w:rsid w:val="00914188"/>
    <w:rsid w:val="00915742"/>
    <w:rsid w:val="009221FB"/>
    <w:rsid w:val="00924288"/>
    <w:rsid w:val="00925A1D"/>
    <w:rsid w:val="00931758"/>
    <w:rsid w:val="00933A85"/>
    <w:rsid w:val="009354D3"/>
    <w:rsid w:val="00935783"/>
    <w:rsid w:val="00943CFD"/>
    <w:rsid w:val="00954E16"/>
    <w:rsid w:val="009560CD"/>
    <w:rsid w:val="00971A16"/>
    <w:rsid w:val="0097429F"/>
    <w:rsid w:val="009759ED"/>
    <w:rsid w:val="00980CD9"/>
    <w:rsid w:val="00985862"/>
    <w:rsid w:val="0098606D"/>
    <w:rsid w:val="009A2ED0"/>
    <w:rsid w:val="009A507C"/>
    <w:rsid w:val="009A6741"/>
    <w:rsid w:val="009A7FD4"/>
    <w:rsid w:val="009B30EC"/>
    <w:rsid w:val="009B417B"/>
    <w:rsid w:val="009B6FAC"/>
    <w:rsid w:val="009F1574"/>
    <w:rsid w:val="009F3D70"/>
    <w:rsid w:val="00A108A1"/>
    <w:rsid w:val="00A173F2"/>
    <w:rsid w:val="00A2234C"/>
    <w:rsid w:val="00A2492E"/>
    <w:rsid w:val="00A26D3F"/>
    <w:rsid w:val="00A27A6C"/>
    <w:rsid w:val="00A310E0"/>
    <w:rsid w:val="00A31F0C"/>
    <w:rsid w:val="00A335E9"/>
    <w:rsid w:val="00A41BB1"/>
    <w:rsid w:val="00A43737"/>
    <w:rsid w:val="00A43FE9"/>
    <w:rsid w:val="00A46FAE"/>
    <w:rsid w:val="00A47A54"/>
    <w:rsid w:val="00A47CE0"/>
    <w:rsid w:val="00A57836"/>
    <w:rsid w:val="00A6245A"/>
    <w:rsid w:val="00A6366D"/>
    <w:rsid w:val="00A67280"/>
    <w:rsid w:val="00A6731A"/>
    <w:rsid w:val="00A77E28"/>
    <w:rsid w:val="00A86ADD"/>
    <w:rsid w:val="00A924E1"/>
    <w:rsid w:val="00AA6E27"/>
    <w:rsid w:val="00AC0F4F"/>
    <w:rsid w:val="00AC1AB3"/>
    <w:rsid w:val="00AD16F0"/>
    <w:rsid w:val="00AD5587"/>
    <w:rsid w:val="00AF12CB"/>
    <w:rsid w:val="00AF3E7B"/>
    <w:rsid w:val="00B0119B"/>
    <w:rsid w:val="00B078A0"/>
    <w:rsid w:val="00B113FD"/>
    <w:rsid w:val="00B14124"/>
    <w:rsid w:val="00B14C11"/>
    <w:rsid w:val="00B17776"/>
    <w:rsid w:val="00B20666"/>
    <w:rsid w:val="00B20AE5"/>
    <w:rsid w:val="00B21B11"/>
    <w:rsid w:val="00B304C1"/>
    <w:rsid w:val="00B326BB"/>
    <w:rsid w:val="00B35077"/>
    <w:rsid w:val="00B36799"/>
    <w:rsid w:val="00B36E26"/>
    <w:rsid w:val="00B4057C"/>
    <w:rsid w:val="00B63772"/>
    <w:rsid w:val="00B63BF5"/>
    <w:rsid w:val="00B71DFC"/>
    <w:rsid w:val="00B71E9D"/>
    <w:rsid w:val="00B72427"/>
    <w:rsid w:val="00B75D4B"/>
    <w:rsid w:val="00B76B7A"/>
    <w:rsid w:val="00B82A24"/>
    <w:rsid w:val="00B82B7D"/>
    <w:rsid w:val="00B8317E"/>
    <w:rsid w:val="00B85555"/>
    <w:rsid w:val="00B86CAA"/>
    <w:rsid w:val="00B97C35"/>
    <w:rsid w:val="00BA17CD"/>
    <w:rsid w:val="00BA1BB0"/>
    <w:rsid w:val="00BA7C30"/>
    <w:rsid w:val="00BB17A0"/>
    <w:rsid w:val="00BB1DD4"/>
    <w:rsid w:val="00BB2053"/>
    <w:rsid w:val="00BC03AC"/>
    <w:rsid w:val="00BC5AD2"/>
    <w:rsid w:val="00BC6BD8"/>
    <w:rsid w:val="00BC7256"/>
    <w:rsid w:val="00BC7D14"/>
    <w:rsid w:val="00BD1773"/>
    <w:rsid w:val="00BD54D4"/>
    <w:rsid w:val="00BD7CD8"/>
    <w:rsid w:val="00BE4209"/>
    <w:rsid w:val="00BE5BE6"/>
    <w:rsid w:val="00BF1172"/>
    <w:rsid w:val="00C066DE"/>
    <w:rsid w:val="00C15B0E"/>
    <w:rsid w:val="00C21CC1"/>
    <w:rsid w:val="00C24151"/>
    <w:rsid w:val="00C26C08"/>
    <w:rsid w:val="00C3551E"/>
    <w:rsid w:val="00C443DD"/>
    <w:rsid w:val="00C4688B"/>
    <w:rsid w:val="00C46C52"/>
    <w:rsid w:val="00C6664C"/>
    <w:rsid w:val="00C7090C"/>
    <w:rsid w:val="00C74B2F"/>
    <w:rsid w:val="00C8105F"/>
    <w:rsid w:val="00C81E57"/>
    <w:rsid w:val="00C87991"/>
    <w:rsid w:val="00C900CA"/>
    <w:rsid w:val="00CA03AE"/>
    <w:rsid w:val="00CA1293"/>
    <w:rsid w:val="00CA68A6"/>
    <w:rsid w:val="00CB0D80"/>
    <w:rsid w:val="00CB75B4"/>
    <w:rsid w:val="00CC25E4"/>
    <w:rsid w:val="00CC27B6"/>
    <w:rsid w:val="00CC463E"/>
    <w:rsid w:val="00CC47DD"/>
    <w:rsid w:val="00CC5A07"/>
    <w:rsid w:val="00CD0CC0"/>
    <w:rsid w:val="00CD2A46"/>
    <w:rsid w:val="00CE1DC2"/>
    <w:rsid w:val="00CE675D"/>
    <w:rsid w:val="00CF7B05"/>
    <w:rsid w:val="00D03ABE"/>
    <w:rsid w:val="00D07147"/>
    <w:rsid w:val="00D116FC"/>
    <w:rsid w:val="00D17326"/>
    <w:rsid w:val="00D2185B"/>
    <w:rsid w:val="00D2732C"/>
    <w:rsid w:val="00D33605"/>
    <w:rsid w:val="00D4074F"/>
    <w:rsid w:val="00D40E57"/>
    <w:rsid w:val="00D42B9A"/>
    <w:rsid w:val="00D51DAD"/>
    <w:rsid w:val="00D6518E"/>
    <w:rsid w:val="00D6652B"/>
    <w:rsid w:val="00D70025"/>
    <w:rsid w:val="00D70C84"/>
    <w:rsid w:val="00D766A1"/>
    <w:rsid w:val="00D84D3A"/>
    <w:rsid w:val="00DA3447"/>
    <w:rsid w:val="00DA5EC4"/>
    <w:rsid w:val="00DB1A8A"/>
    <w:rsid w:val="00DC7F8D"/>
    <w:rsid w:val="00DD2883"/>
    <w:rsid w:val="00DD3EFE"/>
    <w:rsid w:val="00DD6304"/>
    <w:rsid w:val="00DD7CF0"/>
    <w:rsid w:val="00DD7FEA"/>
    <w:rsid w:val="00DE01AE"/>
    <w:rsid w:val="00DE1BEC"/>
    <w:rsid w:val="00DE2E86"/>
    <w:rsid w:val="00DE70AC"/>
    <w:rsid w:val="00DF0F15"/>
    <w:rsid w:val="00DF6B7B"/>
    <w:rsid w:val="00E06228"/>
    <w:rsid w:val="00E1171A"/>
    <w:rsid w:val="00E12FFD"/>
    <w:rsid w:val="00E132D2"/>
    <w:rsid w:val="00E15060"/>
    <w:rsid w:val="00E23613"/>
    <w:rsid w:val="00E24B1B"/>
    <w:rsid w:val="00E26060"/>
    <w:rsid w:val="00E265C6"/>
    <w:rsid w:val="00E315CC"/>
    <w:rsid w:val="00E33551"/>
    <w:rsid w:val="00E45C19"/>
    <w:rsid w:val="00E464A3"/>
    <w:rsid w:val="00E54B14"/>
    <w:rsid w:val="00E56B2E"/>
    <w:rsid w:val="00E631E4"/>
    <w:rsid w:val="00E6786D"/>
    <w:rsid w:val="00E705BD"/>
    <w:rsid w:val="00E71FDF"/>
    <w:rsid w:val="00E72616"/>
    <w:rsid w:val="00E75ACF"/>
    <w:rsid w:val="00E87B81"/>
    <w:rsid w:val="00E9095F"/>
    <w:rsid w:val="00E91C03"/>
    <w:rsid w:val="00EB0580"/>
    <w:rsid w:val="00EB06BB"/>
    <w:rsid w:val="00EB2B6F"/>
    <w:rsid w:val="00EB61CA"/>
    <w:rsid w:val="00EC0402"/>
    <w:rsid w:val="00EC0756"/>
    <w:rsid w:val="00EC29F8"/>
    <w:rsid w:val="00EC3311"/>
    <w:rsid w:val="00EC642E"/>
    <w:rsid w:val="00ED1BA1"/>
    <w:rsid w:val="00ED34B4"/>
    <w:rsid w:val="00ED7693"/>
    <w:rsid w:val="00EE18AB"/>
    <w:rsid w:val="00EE3BA9"/>
    <w:rsid w:val="00EE4E50"/>
    <w:rsid w:val="00EE54A5"/>
    <w:rsid w:val="00EF0A86"/>
    <w:rsid w:val="00EF2C02"/>
    <w:rsid w:val="00EF4E22"/>
    <w:rsid w:val="00F0009A"/>
    <w:rsid w:val="00F054EF"/>
    <w:rsid w:val="00F05C30"/>
    <w:rsid w:val="00F06D37"/>
    <w:rsid w:val="00F10258"/>
    <w:rsid w:val="00F107DF"/>
    <w:rsid w:val="00F16CD0"/>
    <w:rsid w:val="00F201AB"/>
    <w:rsid w:val="00F30473"/>
    <w:rsid w:val="00F318C9"/>
    <w:rsid w:val="00F37BFC"/>
    <w:rsid w:val="00F42C66"/>
    <w:rsid w:val="00F501BD"/>
    <w:rsid w:val="00F50FF3"/>
    <w:rsid w:val="00F5334C"/>
    <w:rsid w:val="00F54FEE"/>
    <w:rsid w:val="00F57220"/>
    <w:rsid w:val="00F60541"/>
    <w:rsid w:val="00F74C0F"/>
    <w:rsid w:val="00F77BDD"/>
    <w:rsid w:val="00F8128E"/>
    <w:rsid w:val="00F87591"/>
    <w:rsid w:val="00F926A4"/>
    <w:rsid w:val="00F9459F"/>
    <w:rsid w:val="00F9662A"/>
    <w:rsid w:val="00FA17BE"/>
    <w:rsid w:val="00FA4083"/>
    <w:rsid w:val="00FA4FBB"/>
    <w:rsid w:val="00FB0082"/>
    <w:rsid w:val="00FB36D8"/>
    <w:rsid w:val="00FB4F83"/>
    <w:rsid w:val="00FC2D18"/>
    <w:rsid w:val="00FD60FA"/>
    <w:rsid w:val="00FD7205"/>
    <w:rsid w:val="00FD73D9"/>
    <w:rsid w:val="00FE046B"/>
    <w:rsid w:val="00FE4D20"/>
    <w:rsid w:val="00FE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F8"/>
    <w:pPr>
      <w:spacing w:after="200" w:line="276" w:lineRule="auto"/>
    </w:pPr>
    <w:rPr>
      <w:rFonts w:eastAsia="Times New Roman"/>
      <w:sz w:val="22"/>
      <w:szCs w:val="22"/>
    </w:rPr>
  </w:style>
  <w:style w:type="paragraph" w:styleId="Ttulo2">
    <w:name w:val="heading 2"/>
    <w:basedOn w:val="Normal"/>
    <w:next w:val="Normal"/>
    <w:link w:val="Ttulo2Char"/>
    <w:autoRedefine/>
    <w:qFormat/>
    <w:rsid w:val="00D07147"/>
    <w:pPr>
      <w:spacing w:after="120" w:line="312" w:lineRule="auto"/>
      <w:jc w:val="both"/>
      <w:outlineLvl w:val="1"/>
    </w:pPr>
    <w:rPr>
      <w:rFonts w:ascii="Arial" w:eastAsia="MS Mincho" w:hAnsi="Arial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07147"/>
    <w:rPr>
      <w:rFonts w:ascii="Arial" w:eastAsia="MS Mincho" w:hAnsi="Arial" w:cs="Arial"/>
      <w:sz w:val="24"/>
      <w:szCs w:val="24"/>
      <w:lang w:eastAsia="ja-JP"/>
    </w:rPr>
  </w:style>
  <w:style w:type="paragraph" w:styleId="Ttulo">
    <w:name w:val="Title"/>
    <w:basedOn w:val="Normal"/>
    <w:link w:val="TtuloChar"/>
    <w:qFormat/>
    <w:rsid w:val="008F5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Char">
    <w:name w:val="Título Char"/>
    <w:link w:val="Ttulo"/>
    <w:rsid w:val="008F56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F56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5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A6E27"/>
  </w:style>
  <w:style w:type="paragraph" w:styleId="Textodebalo">
    <w:name w:val="Balloon Text"/>
    <w:basedOn w:val="Normal"/>
    <w:link w:val="TextodebaloChar"/>
    <w:uiPriority w:val="99"/>
    <w:semiHidden/>
    <w:unhideWhenUsed/>
    <w:rsid w:val="004936D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936D9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926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6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6A4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6A4"/>
    <w:rPr>
      <w:rFonts w:eastAsia="Times New Roman"/>
      <w:b/>
      <w:bCs/>
    </w:rPr>
  </w:style>
  <w:style w:type="paragraph" w:styleId="Reviso">
    <w:name w:val="Revision"/>
    <w:hidden/>
    <w:uiPriority w:val="99"/>
    <w:semiHidden/>
    <w:rsid w:val="00CA1293"/>
    <w:rPr>
      <w:rFonts w:eastAsia="Times New Roman"/>
      <w:sz w:val="22"/>
      <w:szCs w:val="22"/>
    </w:rPr>
  </w:style>
  <w:style w:type="paragraph" w:styleId="SemEspaamento">
    <w:name w:val="No Spacing"/>
    <w:uiPriority w:val="1"/>
    <w:qFormat/>
    <w:rsid w:val="00386D9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43A5-55E2-48A3-AD0D-F33A7B97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2221</Words>
  <Characters>11998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 2</dc:creator>
  <cp:lastModifiedBy>stephanie</cp:lastModifiedBy>
  <cp:revision>2</cp:revision>
  <cp:lastPrinted>2014-07-29T19:18:00Z</cp:lastPrinted>
  <dcterms:created xsi:type="dcterms:W3CDTF">2016-02-05T19:27:00Z</dcterms:created>
  <dcterms:modified xsi:type="dcterms:W3CDTF">2016-02-05T19:27:00Z</dcterms:modified>
</cp:coreProperties>
</file>