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2C" w:rsidRDefault="004F542C" w:rsidP="000B6911">
      <w:pPr>
        <w:jc w:val="center"/>
        <w:outlineLvl w:val="0"/>
        <w:rPr>
          <w:b/>
        </w:rPr>
      </w:pPr>
      <w:r>
        <w:rPr>
          <w:b/>
        </w:rPr>
        <w:t>COMITÊ DE PRONUNCIAMENTOS CONTÁBEIS</w:t>
      </w:r>
    </w:p>
    <w:p w:rsidR="004F542C" w:rsidRDefault="004F542C" w:rsidP="000B6911">
      <w:pPr>
        <w:jc w:val="center"/>
        <w:outlineLvl w:val="0"/>
        <w:rPr>
          <w:b/>
        </w:rPr>
      </w:pPr>
    </w:p>
    <w:p w:rsidR="004F542C" w:rsidRDefault="004F542C" w:rsidP="000B6911">
      <w:pPr>
        <w:jc w:val="center"/>
        <w:outlineLvl w:val="0"/>
        <w:rPr>
          <w:b/>
        </w:rPr>
      </w:pPr>
      <w:r>
        <w:rPr>
          <w:b/>
        </w:rPr>
        <w:t xml:space="preserve">ORIENTAÇÃO TÉCNICA </w:t>
      </w:r>
      <w:r w:rsidR="00FC5AA3">
        <w:rPr>
          <w:b/>
        </w:rPr>
        <w:t>O</w:t>
      </w:r>
      <w:r>
        <w:rPr>
          <w:b/>
        </w:rPr>
        <w:t xml:space="preserve">CPC </w:t>
      </w:r>
      <w:r w:rsidR="008D1BAB">
        <w:rPr>
          <w:b/>
        </w:rPr>
        <w:t xml:space="preserve">07 </w:t>
      </w:r>
    </w:p>
    <w:p w:rsidR="004F542C" w:rsidRDefault="004F542C" w:rsidP="000B6911">
      <w:pPr>
        <w:jc w:val="center"/>
        <w:outlineLvl w:val="0"/>
        <w:rPr>
          <w:b/>
        </w:rPr>
      </w:pPr>
    </w:p>
    <w:p w:rsidR="004F542C" w:rsidRDefault="004F542C" w:rsidP="000B6911">
      <w:pPr>
        <w:jc w:val="center"/>
        <w:outlineLvl w:val="0"/>
        <w:rPr>
          <w:b/>
        </w:rPr>
      </w:pPr>
    </w:p>
    <w:p w:rsidR="004F542C" w:rsidRPr="004F542C" w:rsidRDefault="004F542C" w:rsidP="000B6911">
      <w:pPr>
        <w:jc w:val="center"/>
        <w:outlineLvl w:val="0"/>
        <w:rPr>
          <w:b/>
          <w:sz w:val="28"/>
          <w:szCs w:val="28"/>
        </w:rPr>
      </w:pPr>
      <w:r w:rsidRPr="004F542C">
        <w:rPr>
          <w:b/>
          <w:sz w:val="28"/>
          <w:szCs w:val="28"/>
        </w:rPr>
        <w:t xml:space="preserve">Evidenciação na </w:t>
      </w:r>
      <w:r w:rsidR="00FC5AA3" w:rsidRPr="004F542C">
        <w:rPr>
          <w:b/>
          <w:sz w:val="28"/>
          <w:szCs w:val="28"/>
        </w:rPr>
        <w:t xml:space="preserve">Divulgação </w:t>
      </w:r>
      <w:r w:rsidR="00FC5AA3">
        <w:rPr>
          <w:b/>
          <w:sz w:val="28"/>
          <w:szCs w:val="28"/>
        </w:rPr>
        <w:t>d</w:t>
      </w:r>
      <w:r w:rsidR="00FC5AA3" w:rsidRPr="004F542C">
        <w:rPr>
          <w:b/>
          <w:sz w:val="28"/>
          <w:szCs w:val="28"/>
        </w:rPr>
        <w:t xml:space="preserve">os Relatórios </w:t>
      </w:r>
    </w:p>
    <w:p w:rsidR="004F542C" w:rsidRPr="004F542C" w:rsidRDefault="00FC5AA3" w:rsidP="000B6911">
      <w:pPr>
        <w:jc w:val="center"/>
        <w:outlineLvl w:val="0"/>
        <w:rPr>
          <w:b/>
          <w:sz w:val="28"/>
          <w:szCs w:val="28"/>
        </w:rPr>
      </w:pPr>
      <w:r w:rsidRPr="004F542C">
        <w:rPr>
          <w:b/>
          <w:sz w:val="28"/>
          <w:szCs w:val="28"/>
        </w:rPr>
        <w:t xml:space="preserve">Contábil-Financeiros </w:t>
      </w:r>
      <w:r>
        <w:rPr>
          <w:b/>
          <w:sz w:val="28"/>
          <w:szCs w:val="28"/>
        </w:rPr>
        <w:t>d</w:t>
      </w:r>
      <w:r w:rsidRPr="004F542C">
        <w:rPr>
          <w:b/>
          <w:sz w:val="28"/>
          <w:szCs w:val="28"/>
        </w:rPr>
        <w:t xml:space="preserve">e Propósito Geral </w:t>
      </w:r>
    </w:p>
    <w:p w:rsidR="004F542C" w:rsidRDefault="004F542C" w:rsidP="000B6911">
      <w:pPr>
        <w:jc w:val="center"/>
        <w:rPr>
          <w:bCs/>
          <w:szCs w:val="28"/>
        </w:rPr>
      </w:pPr>
    </w:p>
    <w:p w:rsidR="004F542C" w:rsidRDefault="004F542C" w:rsidP="000B6911">
      <w:pPr>
        <w:jc w:val="center"/>
        <w:rPr>
          <w:bCs/>
          <w:szCs w:val="28"/>
        </w:rPr>
      </w:pPr>
    </w:p>
    <w:p w:rsidR="00A24497" w:rsidRDefault="00A24497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szCs w:val="28"/>
          <w:lang w:val="pt-BR"/>
        </w:rPr>
      </w:pPr>
    </w:p>
    <w:p w:rsidR="009C4C48" w:rsidRDefault="009C4C48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szCs w:val="28"/>
          <w:lang w:val="pt-BR"/>
        </w:rPr>
      </w:pPr>
      <w:r>
        <w:rPr>
          <w:rFonts w:ascii="Times New Roman" w:hAnsi="Times New Roman"/>
          <w:b/>
          <w:sz w:val="24"/>
          <w:szCs w:val="28"/>
          <w:lang w:val="pt-BR"/>
        </w:rPr>
        <w:t xml:space="preserve">Razões da emissão </w:t>
      </w:r>
      <w:r w:rsidR="004F542C">
        <w:rPr>
          <w:rFonts w:ascii="Times New Roman" w:hAnsi="Times New Roman"/>
          <w:b/>
          <w:sz w:val="24"/>
          <w:szCs w:val="28"/>
          <w:lang w:val="pt-BR"/>
        </w:rPr>
        <w:t>desta Orientação</w:t>
      </w:r>
      <w:r>
        <w:rPr>
          <w:rFonts w:ascii="Times New Roman" w:hAnsi="Times New Roman"/>
          <w:b/>
          <w:sz w:val="24"/>
          <w:szCs w:val="28"/>
          <w:lang w:val="pt-BR"/>
        </w:rPr>
        <w:t xml:space="preserve"> sobre a elaboração das notas explicativas</w:t>
      </w:r>
    </w:p>
    <w:p w:rsidR="009C4C48" w:rsidRDefault="009C4C48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sz w:val="24"/>
          <w:szCs w:val="28"/>
          <w:lang w:val="pt-BR"/>
        </w:rPr>
      </w:pPr>
    </w:p>
    <w:p w:rsidR="009C4C48" w:rsidRDefault="000F01AE" w:rsidP="000B6911">
      <w:pPr>
        <w:pStyle w:val="Textoembloco"/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IN1. </w:t>
      </w:r>
      <w:r w:rsidR="007E68B8">
        <w:rPr>
          <w:rFonts w:ascii="Times New Roman" w:hAnsi="Times New Roman"/>
          <w:color w:val="000000"/>
          <w:sz w:val="24"/>
        </w:rPr>
        <w:tab/>
      </w:r>
      <w:r w:rsidR="009025D1" w:rsidRPr="004F542C">
        <w:rPr>
          <w:rFonts w:ascii="Times New Roman" w:hAnsi="Times New Roman"/>
          <w:color w:val="000000"/>
          <w:sz w:val="24"/>
        </w:rPr>
        <w:t xml:space="preserve">O volume de informações contido na divulgação dos </w:t>
      </w:r>
      <w:r w:rsidR="009025D1" w:rsidRPr="00AC427A">
        <w:rPr>
          <w:rFonts w:ascii="Times New Roman" w:hAnsi="Times New Roman" w:cs="Times New Roman"/>
          <w:color w:val="000000"/>
          <w:sz w:val="24"/>
        </w:rPr>
        <w:t xml:space="preserve">relatórios </w:t>
      </w:r>
      <w:r w:rsidR="009025D1" w:rsidRPr="00A35998">
        <w:rPr>
          <w:rFonts w:ascii="Times New Roman" w:hAnsi="Times New Roman" w:cs="Times New Roman"/>
          <w:color w:val="000000"/>
          <w:sz w:val="24"/>
        </w:rPr>
        <w:t>contáb</w:t>
      </w:r>
      <w:r w:rsidR="009C596D" w:rsidRPr="00A35998">
        <w:rPr>
          <w:rFonts w:ascii="Times New Roman" w:hAnsi="Times New Roman" w:cs="Times New Roman"/>
          <w:color w:val="000000"/>
          <w:sz w:val="24"/>
        </w:rPr>
        <w:t>il</w:t>
      </w:r>
      <w:r w:rsidR="009025D1" w:rsidRPr="00A35998">
        <w:rPr>
          <w:rFonts w:ascii="Times New Roman" w:hAnsi="Times New Roman" w:cs="Times New Roman"/>
          <w:color w:val="000000"/>
          <w:sz w:val="24"/>
        </w:rPr>
        <w:t>-</w:t>
      </w:r>
      <w:r w:rsidR="009025D1" w:rsidRPr="00AC427A">
        <w:rPr>
          <w:rFonts w:ascii="Times New Roman" w:hAnsi="Times New Roman" w:cs="Times New Roman"/>
          <w:color w:val="000000"/>
          <w:sz w:val="24"/>
        </w:rPr>
        <w:t>financeiros de propósito geral</w:t>
      </w:r>
      <w:r w:rsidR="009025D1">
        <w:rPr>
          <w:rFonts w:ascii="Times New Roman" w:hAnsi="Times New Roman" w:cs="Times New Roman"/>
          <w:color w:val="000000"/>
          <w:sz w:val="24"/>
        </w:rPr>
        <w:t xml:space="preserve"> tem provocado </w:t>
      </w:r>
      <w:r w:rsidR="009C4C48">
        <w:rPr>
          <w:rFonts w:ascii="Times New Roman" w:hAnsi="Times New Roman" w:cs="Times New Roman"/>
          <w:color w:val="000000"/>
          <w:sz w:val="24"/>
        </w:rPr>
        <w:t xml:space="preserve">grandes </w:t>
      </w:r>
      <w:r w:rsidR="00773870">
        <w:rPr>
          <w:rFonts w:ascii="Times New Roman" w:hAnsi="Times New Roman" w:cs="Times New Roman"/>
          <w:color w:val="000000"/>
          <w:sz w:val="24"/>
        </w:rPr>
        <w:t xml:space="preserve">questionamentos </w:t>
      </w:r>
      <w:r w:rsidR="003A4398">
        <w:rPr>
          <w:rFonts w:ascii="Times New Roman" w:hAnsi="Times New Roman" w:cs="Times New Roman"/>
          <w:color w:val="000000"/>
          <w:sz w:val="24"/>
        </w:rPr>
        <w:t>pelos agentes do</w:t>
      </w:r>
      <w:r w:rsidR="00773870">
        <w:rPr>
          <w:rFonts w:ascii="Times New Roman" w:hAnsi="Times New Roman" w:cs="Times New Roman"/>
          <w:color w:val="000000"/>
          <w:sz w:val="24"/>
        </w:rPr>
        <w:t xml:space="preserve"> mercado em relação </w:t>
      </w:r>
      <w:r w:rsidR="003A4398">
        <w:rPr>
          <w:rFonts w:ascii="Times New Roman" w:hAnsi="Times New Roman" w:cs="Times New Roman"/>
          <w:color w:val="000000"/>
          <w:sz w:val="24"/>
        </w:rPr>
        <w:t>à extensão do</w:t>
      </w:r>
      <w:r w:rsidR="00773870">
        <w:rPr>
          <w:rFonts w:ascii="Times New Roman" w:hAnsi="Times New Roman" w:cs="Times New Roman"/>
          <w:color w:val="000000"/>
          <w:sz w:val="24"/>
        </w:rPr>
        <w:t xml:space="preserve"> </w:t>
      </w:r>
      <w:r w:rsidR="009025D1">
        <w:rPr>
          <w:rFonts w:ascii="Times New Roman" w:hAnsi="Times New Roman" w:cs="Times New Roman"/>
          <w:color w:val="000000"/>
          <w:sz w:val="24"/>
        </w:rPr>
        <w:t xml:space="preserve">material </w:t>
      </w:r>
      <w:r w:rsidR="00D1123D">
        <w:rPr>
          <w:rFonts w:ascii="Times New Roman" w:hAnsi="Times New Roman" w:cs="Times New Roman"/>
          <w:color w:val="000000"/>
          <w:sz w:val="24"/>
        </w:rPr>
        <w:t>apresentado</w:t>
      </w:r>
      <w:r w:rsidR="00D06DD8">
        <w:rPr>
          <w:rFonts w:ascii="Times New Roman" w:hAnsi="Times New Roman" w:cs="Times New Roman"/>
          <w:color w:val="000000"/>
          <w:sz w:val="24"/>
        </w:rPr>
        <w:t>.</w:t>
      </w:r>
      <w:r w:rsidR="009557B9">
        <w:rPr>
          <w:rFonts w:ascii="Times New Roman" w:hAnsi="Times New Roman" w:cs="Times New Roman"/>
          <w:color w:val="000000"/>
          <w:sz w:val="24"/>
        </w:rPr>
        <w:t xml:space="preserve"> </w:t>
      </w:r>
      <w:r w:rsidR="00D1123D">
        <w:rPr>
          <w:rFonts w:ascii="Times New Roman" w:hAnsi="Times New Roman" w:cs="Times New Roman"/>
          <w:color w:val="000000"/>
          <w:sz w:val="24"/>
        </w:rPr>
        <w:t>Muitos agentes t</w:t>
      </w:r>
      <w:r w:rsidR="003A0F5D">
        <w:rPr>
          <w:rFonts w:ascii="Times New Roman" w:hAnsi="Times New Roman" w:cs="Times New Roman"/>
          <w:color w:val="000000"/>
          <w:sz w:val="24"/>
        </w:rPr>
        <w:t>ê</w:t>
      </w:r>
      <w:r w:rsidR="00D1123D">
        <w:rPr>
          <w:rFonts w:ascii="Times New Roman" w:hAnsi="Times New Roman" w:cs="Times New Roman"/>
          <w:color w:val="000000"/>
          <w:sz w:val="24"/>
        </w:rPr>
        <w:t xml:space="preserve">m notado </w:t>
      </w:r>
      <w:r w:rsidR="009025D1">
        <w:rPr>
          <w:rFonts w:ascii="Times New Roman" w:hAnsi="Times New Roman" w:cs="Times New Roman"/>
          <w:color w:val="000000"/>
          <w:sz w:val="24"/>
        </w:rPr>
        <w:t xml:space="preserve">a existência de informações irrelevantes, </w:t>
      </w:r>
      <w:r w:rsidR="003A4398">
        <w:rPr>
          <w:rFonts w:ascii="Times New Roman" w:hAnsi="Times New Roman" w:cs="Times New Roman"/>
          <w:color w:val="000000"/>
          <w:sz w:val="24"/>
        </w:rPr>
        <w:t xml:space="preserve">ao mesmo tempo em que </w:t>
      </w:r>
      <w:r w:rsidR="009C4C48">
        <w:rPr>
          <w:rFonts w:ascii="Times New Roman" w:hAnsi="Times New Roman" w:cs="Times New Roman"/>
          <w:color w:val="000000"/>
          <w:sz w:val="24"/>
        </w:rPr>
        <w:t xml:space="preserve">se comentam </w:t>
      </w:r>
      <w:r w:rsidR="003A4398">
        <w:rPr>
          <w:rFonts w:ascii="Times New Roman" w:hAnsi="Times New Roman" w:cs="Times New Roman"/>
          <w:color w:val="000000"/>
          <w:sz w:val="24"/>
        </w:rPr>
        <w:t>falta</w:t>
      </w:r>
      <w:r w:rsidR="009C4C48">
        <w:rPr>
          <w:rFonts w:ascii="Times New Roman" w:hAnsi="Times New Roman" w:cs="Times New Roman"/>
          <w:color w:val="000000"/>
          <w:sz w:val="24"/>
        </w:rPr>
        <w:t>s de</w:t>
      </w:r>
      <w:r w:rsidR="003A4398">
        <w:rPr>
          <w:rFonts w:ascii="Times New Roman" w:hAnsi="Times New Roman" w:cs="Times New Roman"/>
          <w:color w:val="000000"/>
          <w:sz w:val="24"/>
        </w:rPr>
        <w:t xml:space="preserve"> informações</w:t>
      </w:r>
      <w:r w:rsidR="009025D1">
        <w:rPr>
          <w:rFonts w:ascii="Times New Roman" w:hAnsi="Times New Roman" w:cs="Times New Roman"/>
          <w:color w:val="000000"/>
          <w:sz w:val="24"/>
        </w:rPr>
        <w:t xml:space="preserve"> relevantes.</w:t>
      </w:r>
    </w:p>
    <w:p w:rsidR="009C4C48" w:rsidRDefault="009025D1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025D1" w:rsidRDefault="000F01AE" w:rsidP="000B6911">
      <w:pPr>
        <w:pStyle w:val="Textoembloco"/>
        <w:spacing w:before="0" w:after="0" w:line="240" w:lineRule="auto"/>
        <w:ind w:left="567" w:right="0" w:hanging="567"/>
        <w:jc w:val="both"/>
        <w:rPr>
          <w:rFonts w:ascii="Times New Roman" w:hAnsi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4"/>
        </w:rPr>
        <w:t xml:space="preserve">IN2. </w:t>
      </w:r>
      <w:r w:rsidR="007E68B8">
        <w:rPr>
          <w:rFonts w:ascii="Times New Roman" w:hAnsi="Times New Roman" w:cs="Times New Roman"/>
          <w:color w:val="000000"/>
          <w:sz w:val="24"/>
        </w:rPr>
        <w:tab/>
      </w:r>
      <w:r w:rsidR="003A4398">
        <w:rPr>
          <w:rFonts w:ascii="Times New Roman" w:hAnsi="Times New Roman" w:cs="Times New Roman"/>
          <w:color w:val="000000"/>
          <w:sz w:val="24"/>
        </w:rPr>
        <w:t xml:space="preserve">A reprodução de informações muitas vezes </w:t>
      </w:r>
      <w:r w:rsidR="009C4C48">
        <w:rPr>
          <w:rFonts w:ascii="Times New Roman" w:hAnsi="Times New Roman" w:cs="Times New Roman"/>
          <w:color w:val="000000"/>
          <w:sz w:val="24"/>
        </w:rPr>
        <w:t xml:space="preserve">dadas como </w:t>
      </w:r>
      <w:r w:rsidR="00AF7636">
        <w:rPr>
          <w:rFonts w:ascii="Times New Roman" w:hAnsi="Times New Roman" w:cs="Times New Roman"/>
          <w:color w:val="000000"/>
          <w:sz w:val="24"/>
        </w:rPr>
        <w:t xml:space="preserve">desnecessárias estaria </w:t>
      </w:r>
      <w:r w:rsidR="003A4398">
        <w:rPr>
          <w:rFonts w:ascii="Times New Roman" w:hAnsi="Times New Roman" w:cs="Times New Roman"/>
          <w:color w:val="000000"/>
          <w:sz w:val="24"/>
        </w:rPr>
        <w:t>traz</w:t>
      </w:r>
      <w:r w:rsidR="00AF7636">
        <w:rPr>
          <w:rFonts w:ascii="Times New Roman" w:hAnsi="Times New Roman" w:cs="Times New Roman"/>
          <w:color w:val="000000"/>
          <w:sz w:val="24"/>
        </w:rPr>
        <w:t xml:space="preserve">endo </w:t>
      </w:r>
      <w:r w:rsidR="003A4398">
        <w:rPr>
          <w:rFonts w:ascii="Times New Roman" w:hAnsi="Times New Roman" w:cs="Times New Roman"/>
          <w:color w:val="000000"/>
          <w:sz w:val="24"/>
        </w:rPr>
        <w:t xml:space="preserve">como consequência o aumento do </w:t>
      </w:r>
      <w:r w:rsidR="009025D1">
        <w:rPr>
          <w:rFonts w:ascii="Times New Roman" w:hAnsi="Times New Roman" w:cs="Times New Roman"/>
          <w:color w:val="000000"/>
          <w:sz w:val="24"/>
        </w:rPr>
        <w:t xml:space="preserve">custo da </w:t>
      </w:r>
      <w:r w:rsidR="00FC5AA3">
        <w:rPr>
          <w:rFonts w:ascii="Times New Roman" w:hAnsi="Times New Roman" w:cs="Times New Roman"/>
          <w:color w:val="000000"/>
          <w:sz w:val="24"/>
        </w:rPr>
        <w:t xml:space="preserve">elaboração </w:t>
      </w:r>
      <w:r w:rsidR="00D1123D">
        <w:rPr>
          <w:rFonts w:ascii="Times New Roman" w:hAnsi="Times New Roman" w:cs="Times New Roman"/>
          <w:color w:val="000000"/>
          <w:sz w:val="24"/>
        </w:rPr>
        <w:t xml:space="preserve">e </w:t>
      </w:r>
      <w:r w:rsidR="003A0F5D">
        <w:rPr>
          <w:rFonts w:ascii="Times New Roman" w:hAnsi="Times New Roman" w:cs="Times New Roman"/>
          <w:color w:val="000000"/>
          <w:sz w:val="24"/>
        </w:rPr>
        <w:t xml:space="preserve">da </w:t>
      </w:r>
      <w:r w:rsidR="009025D1">
        <w:rPr>
          <w:rFonts w:ascii="Times New Roman" w:hAnsi="Times New Roman" w:cs="Times New Roman"/>
          <w:color w:val="000000"/>
          <w:sz w:val="24"/>
        </w:rPr>
        <w:t>divulgação</w:t>
      </w:r>
      <w:r w:rsidR="003A4398">
        <w:rPr>
          <w:rFonts w:ascii="Times New Roman" w:hAnsi="Times New Roman" w:cs="Times New Roman"/>
          <w:color w:val="000000"/>
          <w:sz w:val="24"/>
        </w:rPr>
        <w:t xml:space="preserve">, o que também é foco de reclamações dos diversos agentes do mercado, desde os </w:t>
      </w:r>
      <w:r w:rsidR="00D06DD8">
        <w:rPr>
          <w:rFonts w:ascii="Times New Roman" w:hAnsi="Times New Roman" w:cs="Times New Roman"/>
          <w:color w:val="000000"/>
          <w:sz w:val="24"/>
        </w:rPr>
        <w:t>preparadores</w:t>
      </w:r>
      <w:r w:rsidR="003A4398">
        <w:rPr>
          <w:rFonts w:ascii="Times New Roman" w:hAnsi="Times New Roman" w:cs="Times New Roman"/>
          <w:color w:val="000000"/>
          <w:sz w:val="24"/>
        </w:rPr>
        <w:t xml:space="preserve"> dos relatórios </w:t>
      </w:r>
      <w:r w:rsidR="00A35998">
        <w:rPr>
          <w:rFonts w:ascii="Times New Roman" w:hAnsi="Times New Roman" w:cs="Times New Roman"/>
          <w:color w:val="000000"/>
          <w:sz w:val="24"/>
        </w:rPr>
        <w:t>contábil</w:t>
      </w:r>
      <w:r w:rsidR="003A4398">
        <w:rPr>
          <w:rFonts w:ascii="Times New Roman" w:hAnsi="Times New Roman" w:cs="Times New Roman"/>
          <w:color w:val="000000"/>
          <w:sz w:val="24"/>
        </w:rPr>
        <w:t>-financeiros até os analistas, passando pelos conselheiros das companhias</w:t>
      </w:r>
      <w:r w:rsidR="009025D1">
        <w:rPr>
          <w:rFonts w:ascii="Times New Roman" w:hAnsi="Times New Roman" w:cs="Times New Roman"/>
          <w:color w:val="000000"/>
          <w:sz w:val="24"/>
        </w:rPr>
        <w:t>.</w:t>
      </w:r>
      <w:r w:rsidR="002B5EB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E2C56" w:rsidRDefault="004E2C56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sz w:val="24"/>
          <w:szCs w:val="28"/>
          <w:lang w:val="pt-BR"/>
        </w:rPr>
      </w:pPr>
    </w:p>
    <w:p w:rsidR="009C4C48" w:rsidRDefault="000F01AE" w:rsidP="000B6911">
      <w:pPr>
        <w:pStyle w:val="Textoembloco"/>
        <w:spacing w:before="0" w:after="0" w:line="240" w:lineRule="auto"/>
        <w:ind w:left="567" w:right="0" w:hanging="567"/>
        <w:jc w:val="both"/>
        <w:rPr>
          <w:rFonts w:ascii="Times New Roman" w:hAnsi="Times New Roman"/>
          <w:sz w:val="24"/>
          <w:szCs w:val="28"/>
          <w:lang w:val="pt-BR"/>
        </w:rPr>
      </w:pPr>
      <w:r>
        <w:rPr>
          <w:rFonts w:ascii="Times New Roman" w:hAnsi="Times New Roman"/>
          <w:sz w:val="24"/>
          <w:szCs w:val="28"/>
          <w:lang w:val="pt-BR"/>
        </w:rPr>
        <w:t xml:space="preserve">IN3. </w:t>
      </w:r>
      <w:r w:rsidR="007E68B8">
        <w:rPr>
          <w:rFonts w:ascii="Times New Roman" w:hAnsi="Times New Roman"/>
          <w:sz w:val="24"/>
          <w:szCs w:val="28"/>
          <w:lang w:val="pt-BR"/>
        </w:rPr>
        <w:tab/>
      </w:r>
      <w:r w:rsidR="009025D1">
        <w:rPr>
          <w:rFonts w:ascii="Times New Roman" w:hAnsi="Times New Roman"/>
          <w:sz w:val="24"/>
          <w:szCs w:val="28"/>
          <w:lang w:val="pt-BR"/>
        </w:rPr>
        <w:t xml:space="preserve">A apresentação das demonstrações </w:t>
      </w:r>
      <w:r w:rsidR="003A4398">
        <w:rPr>
          <w:rFonts w:ascii="Times New Roman" w:hAnsi="Times New Roman"/>
          <w:sz w:val="24"/>
          <w:szCs w:val="28"/>
          <w:lang w:val="pt-BR"/>
        </w:rPr>
        <w:t>contábeis</w:t>
      </w:r>
      <w:r w:rsidR="009C4C48">
        <w:rPr>
          <w:rFonts w:ascii="Times New Roman" w:hAnsi="Times New Roman"/>
          <w:sz w:val="24"/>
          <w:szCs w:val="28"/>
          <w:lang w:val="pt-BR"/>
        </w:rPr>
        <w:t>, segundo muitos,</w:t>
      </w:r>
      <w:r w:rsidR="003A4398">
        <w:rPr>
          <w:rFonts w:ascii="Times New Roman" w:hAnsi="Times New Roman"/>
          <w:sz w:val="24"/>
          <w:szCs w:val="28"/>
          <w:lang w:val="pt-BR"/>
        </w:rPr>
        <w:t xml:space="preserve"> </w:t>
      </w:r>
      <w:r w:rsidR="00D06DD8">
        <w:rPr>
          <w:rFonts w:ascii="Times New Roman" w:hAnsi="Times New Roman"/>
          <w:sz w:val="24"/>
          <w:szCs w:val="28"/>
          <w:lang w:val="pt-BR"/>
        </w:rPr>
        <w:t>parece adotar a técnica d</w:t>
      </w:r>
      <w:r w:rsidR="009C4C48">
        <w:rPr>
          <w:rFonts w:ascii="Times New Roman" w:hAnsi="Times New Roman"/>
          <w:sz w:val="24"/>
          <w:szCs w:val="28"/>
          <w:lang w:val="pt-BR"/>
        </w:rPr>
        <w:t>e</w:t>
      </w:r>
      <w:r w:rsidR="00D06DD8">
        <w:rPr>
          <w:rFonts w:ascii="Times New Roman" w:hAnsi="Times New Roman"/>
          <w:sz w:val="24"/>
          <w:szCs w:val="28"/>
          <w:lang w:val="pt-BR"/>
        </w:rPr>
        <w:t xml:space="preserve"> </w:t>
      </w:r>
      <w:r w:rsidR="00D06DD8">
        <w:rPr>
          <w:rFonts w:ascii="Times New Roman" w:hAnsi="Times New Roman"/>
          <w:i/>
          <w:sz w:val="24"/>
          <w:szCs w:val="28"/>
          <w:lang w:val="pt-BR"/>
        </w:rPr>
        <w:t>check list</w:t>
      </w:r>
      <w:r w:rsidR="00D06DD8">
        <w:rPr>
          <w:rFonts w:ascii="Times New Roman" w:hAnsi="Times New Roman"/>
          <w:sz w:val="24"/>
          <w:szCs w:val="28"/>
          <w:lang w:val="pt-BR"/>
        </w:rPr>
        <w:t xml:space="preserve"> </w:t>
      </w:r>
      <w:r w:rsidR="009025D1">
        <w:rPr>
          <w:rFonts w:ascii="Times New Roman" w:hAnsi="Times New Roman"/>
          <w:sz w:val="24"/>
          <w:szCs w:val="28"/>
          <w:lang w:val="pt-BR"/>
        </w:rPr>
        <w:t xml:space="preserve">nas divulgações </w:t>
      </w:r>
      <w:r w:rsidR="004E5734">
        <w:rPr>
          <w:rFonts w:ascii="Times New Roman" w:hAnsi="Times New Roman"/>
          <w:sz w:val="24"/>
          <w:szCs w:val="28"/>
          <w:lang w:val="pt-BR"/>
        </w:rPr>
        <w:t xml:space="preserve">requeridas </w:t>
      </w:r>
      <w:r w:rsidR="009025D1">
        <w:rPr>
          <w:rFonts w:ascii="Times New Roman" w:hAnsi="Times New Roman"/>
          <w:sz w:val="24"/>
          <w:szCs w:val="28"/>
          <w:lang w:val="pt-BR"/>
        </w:rPr>
        <w:t xml:space="preserve">pelos Pronunciamentos, Interpretações e Orientações do Comitê de Pronunciamentos Contábeis, </w:t>
      </w:r>
      <w:r w:rsidR="00D06DD8" w:rsidRPr="00AF7636">
        <w:rPr>
          <w:rFonts w:ascii="Times New Roman" w:hAnsi="Times New Roman"/>
          <w:sz w:val="24"/>
          <w:szCs w:val="28"/>
          <w:lang w:val="pt-BR"/>
        </w:rPr>
        <w:t>não sendo observad</w:t>
      </w:r>
      <w:r w:rsidR="004E5734" w:rsidRPr="00AF7636">
        <w:rPr>
          <w:rFonts w:ascii="Times New Roman" w:hAnsi="Times New Roman"/>
          <w:sz w:val="24"/>
          <w:szCs w:val="28"/>
          <w:lang w:val="pt-BR"/>
        </w:rPr>
        <w:t>o</w:t>
      </w:r>
      <w:r w:rsidR="00D06DD8" w:rsidRPr="00AF7636">
        <w:rPr>
          <w:rFonts w:ascii="Times New Roman" w:hAnsi="Times New Roman"/>
          <w:sz w:val="24"/>
          <w:szCs w:val="28"/>
          <w:lang w:val="pt-BR"/>
        </w:rPr>
        <w:t>s</w:t>
      </w:r>
      <w:r w:rsidR="009C4C48" w:rsidRPr="00AF7636">
        <w:rPr>
          <w:rFonts w:ascii="Times New Roman" w:hAnsi="Times New Roman"/>
          <w:sz w:val="24"/>
          <w:szCs w:val="28"/>
          <w:lang w:val="pt-BR"/>
        </w:rPr>
        <w:t xml:space="preserve">, </w:t>
      </w:r>
      <w:r w:rsidR="00122CFA">
        <w:rPr>
          <w:rFonts w:ascii="Times New Roman" w:hAnsi="Times New Roman"/>
          <w:sz w:val="24"/>
          <w:szCs w:val="28"/>
          <w:lang w:val="pt-BR"/>
        </w:rPr>
        <w:t>muitas vezes</w:t>
      </w:r>
      <w:r w:rsidR="009C4C48" w:rsidRPr="00AF7636">
        <w:rPr>
          <w:rFonts w:ascii="Times New Roman" w:hAnsi="Times New Roman"/>
          <w:sz w:val="24"/>
          <w:szCs w:val="28"/>
          <w:lang w:val="pt-BR"/>
        </w:rPr>
        <w:t>,</w:t>
      </w:r>
      <w:r w:rsidR="00D06DD8" w:rsidRPr="00AF7636">
        <w:rPr>
          <w:rFonts w:ascii="Times New Roman" w:hAnsi="Times New Roman"/>
          <w:sz w:val="24"/>
          <w:szCs w:val="28"/>
          <w:lang w:val="pt-BR"/>
        </w:rPr>
        <w:t xml:space="preserve"> </w:t>
      </w:r>
      <w:r w:rsidR="004E5734" w:rsidRPr="00AF7636">
        <w:rPr>
          <w:rFonts w:ascii="Times New Roman" w:hAnsi="Times New Roman"/>
          <w:sz w:val="24"/>
          <w:szCs w:val="28"/>
          <w:lang w:val="pt-BR"/>
        </w:rPr>
        <w:t>os critérios de</w:t>
      </w:r>
      <w:r w:rsidR="009025D1" w:rsidRPr="00AF7636">
        <w:rPr>
          <w:rFonts w:ascii="Times New Roman" w:hAnsi="Times New Roman"/>
          <w:sz w:val="24"/>
          <w:szCs w:val="28"/>
          <w:lang w:val="pt-BR"/>
        </w:rPr>
        <w:t xml:space="preserve"> </w:t>
      </w:r>
      <w:r w:rsidR="002B5EB7" w:rsidRPr="00AF7636">
        <w:rPr>
          <w:rFonts w:ascii="Times New Roman" w:hAnsi="Times New Roman"/>
          <w:i/>
          <w:sz w:val="24"/>
          <w:szCs w:val="28"/>
          <w:lang w:val="pt-BR"/>
        </w:rPr>
        <w:t>relevância</w:t>
      </w:r>
      <w:r w:rsidR="009025D1" w:rsidRPr="00AF7636">
        <w:rPr>
          <w:rFonts w:ascii="Times New Roman" w:hAnsi="Times New Roman"/>
          <w:sz w:val="24"/>
          <w:szCs w:val="28"/>
          <w:lang w:val="pt-BR"/>
        </w:rPr>
        <w:t xml:space="preserve">. </w:t>
      </w:r>
      <w:r w:rsidR="009C4C48">
        <w:rPr>
          <w:rFonts w:ascii="Times New Roman" w:hAnsi="Times New Roman"/>
          <w:sz w:val="24"/>
          <w:szCs w:val="28"/>
          <w:lang w:val="pt-BR"/>
        </w:rPr>
        <w:t>Vem sendo afirmado</w:t>
      </w:r>
      <w:r w:rsidR="00583766">
        <w:rPr>
          <w:rFonts w:ascii="Times New Roman" w:hAnsi="Times New Roman"/>
          <w:sz w:val="24"/>
          <w:szCs w:val="28"/>
          <w:lang w:val="pt-BR"/>
        </w:rPr>
        <w:t>,</w:t>
      </w:r>
      <w:r w:rsidR="009C4C48">
        <w:rPr>
          <w:rFonts w:ascii="Times New Roman" w:hAnsi="Times New Roman"/>
          <w:sz w:val="24"/>
          <w:szCs w:val="28"/>
          <w:lang w:val="pt-BR"/>
        </w:rPr>
        <w:t xml:space="preserve"> </w:t>
      </w:r>
      <w:r w:rsidR="00AF7636">
        <w:rPr>
          <w:rFonts w:ascii="Times New Roman" w:hAnsi="Times New Roman"/>
          <w:sz w:val="24"/>
          <w:szCs w:val="28"/>
          <w:lang w:val="pt-BR"/>
        </w:rPr>
        <w:t>inclusive</w:t>
      </w:r>
      <w:r w:rsidR="00583766">
        <w:rPr>
          <w:rFonts w:ascii="Times New Roman" w:hAnsi="Times New Roman"/>
          <w:sz w:val="24"/>
          <w:szCs w:val="28"/>
          <w:lang w:val="pt-BR"/>
        </w:rPr>
        <w:t>,</w:t>
      </w:r>
      <w:r w:rsidR="00AF7636">
        <w:rPr>
          <w:rFonts w:ascii="Times New Roman" w:hAnsi="Times New Roman"/>
          <w:sz w:val="24"/>
          <w:szCs w:val="28"/>
          <w:lang w:val="pt-BR"/>
        </w:rPr>
        <w:t xml:space="preserve"> </w:t>
      </w:r>
      <w:r w:rsidR="009C4C48">
        <w:rPr>
          <w:rFonts w:ascii="Times New Roman" w:hAnsi="Times New Roman"/>
          <w:sz w:val="24"/>
          <w:szCs w:val="28"/>
          <w:lang w:val="pt-BR"/>
        </w:rPr>
        <w:t>que o</w:t>
      </w:r>
      <w:r w:rsidR="00D06DD8">
        <w:rPr>
          <w:rFonts w:ascii="Times New Roman" w:hAnsi="Times New Roman"/>
          <w:sz w:val="24"/>
          <w:szCs w:val="28"/>
          <w:lang w:val="pt-BR"/>
        </w:rPr>
        <w:t xml:space="preserve"> excesso de informações dificulta a adequada tomada de decisão por parte dos usuários das demonstrações contábeis</w:t>
      </w:r>
      <w:r w:rsidR="009C4C48">
        <w:rPr>
          <w:rFonts w:ascii="Times New Roman" w:hAnsi="Times New Roman"/>
          <w:sz w:val="24"/>
          <w:szCs w:val="28"/>
          <w:lang w:val="pt-BR"/>
        </w:rPr>
        <w:t xml:space="preserve">. </w:t>
      </w:r>
    </w:p>
    <w:p w:rsidR="009C4C48" w:rsidRDefault="009C4C48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sz w:val="24"/>
          <w:szCs w:val="28"/>
          <w:lang w:val="pt-BR"/>
        </w:rPr>
      </w:pPr>
    </w:p>
    <w:p w:rsidR="00BD71F6" w:rsidRDefault="000F01AE" w:rsidP="007E68B8">
      <w:pPr>
        <w:pStyle w:val="Textoembloco"/>
        <w:spacing w:before="0" w:after="120" w:line="240" w:lineRule="auto"/>
        <w:ind w:left="567" w:right="0" w:hanging="567"/>
        <w:jc w:val="both"/>
        <w:rPr>
          <w:rFonts w:ascii="Times New Roman" w:hAnsi="Times New Roman"/>
          <w:sz w:val="24"/>
          <w:szCs w:val="28"/>
          <w:lang w:val="pt-BR"/>
        </w:rPr>
      </w:pPr>
      <w:r>
        <w:rPr>
          <w:rFonts w:ascii="Times New Roman" w:hAnsi="Times New Roman"/>
          <w:sz w:val="24"/>
          <w:szCs w:val="28"/>
          <w:lang w:val="pt-BR"/>
        </w:rPr>
        <w:t xml:space="preserve">IN4. </w:t>
      </w:r>
      <w:r w:rsidR="007E68B8">
        <w:rPr>
          <w:rFonts w:ascii="Times New Roman" w:hAnsi="Times New Roman"/>
          <w:sz w:val="24"/>
          <w:szCs w:val="28"/>
          <w:lang w:val="pt-BR"/>
        </w:rPr>
        <w:tab/>
      </w:r>
      <w:r w:rsidR="009C4C48">
        <w:rPr>
          <w:rFonts w:ascii="Times New Roman" w:hAnsi="Times New Roman"/>
          <w:sz w:val="24"/>
          <w:szCs w:val="28"/>
          <w:lang w:val="pt-BR"/>
        </w:rPr>
        <w:t xml:space="preserve">Pelo que se tem conhecimento, essa não é uma situação tipicamente </w:t>
      </w:r>
      <w:r w:rsidR="009025D1">
        <w:rPr>
          <w:rFonts w:ascii="Times New Roman" w:hAnsi="Times New Roman"/>
          <w:sz w:val="24"/>
          <w:szCs w:val="28"/>
          <w:lang w:val="pt-BR"/>
        </w:rPr>
        <w:t>brasileir</w:t>
      </w:r>
      <w:r w:rsidR="009C4C48">
        <w:rPr>
          <w:rFonts w:ascii="Times New Roman" w:hAnsi="Times New Roman"/>
          <w:sz w:val="24"/>
          <w:szCs w:val="28"/>
          <w:lang w:val="pt-BR"/>
        </w:rPr>
        <w:t>a</w:t>
      </w:r>
      <w:r w:rsidR="00B52856">
        <w:rPr>
          <w:rFonts w:ascii="Times New Roman" w:hAnsi="Times New Roman"/>
          <w:sz w:val="24"/>
          <w:szCs w:val="28"/>
          <w:lang w:val="pt-BR"/>
        </w:rPr>
        <w:t>. Está</w:t>
      </w:r>
      <w:r w:rsidR="009025D1">
        <w:rPr>
          <w:rFonts w:ascii="Times New Roman" w:hAnsi="Times New Roman"/>
          <w:sz w:val="24"/>
          <w:szCs w:val="28"/>
          <w:lang w:val="pt-BR"/>
        </w:rPr>
        <w:t xml:space="preserve"> hav</w:t>
      </w:r>
      <w:r w:rsidR="00B52856">
        <w:rPr>
          <w:rFonts w:ascii="Times New Roman" w:hAnsi="Times New Roman"/>
          <w:sz w:val="24"/>
          <w:szCs w:val="28"/>
          <w:lang w:val="pt-BR"/>
        </w:rPr>
        <w:t>endo</w:t>
      </w:r>
      <w:r w:rsidR="009025D1">
        <w:rPr>
          <w:rFonts w:ascii="Times New Roman" w:hAnsi="Times New Roman"/>
          <w:sz w:val="24"/>
          <w:szCs w:val="28"/>
          <w:lang w:val="pt-BR"/>
        </w:rPr>
        <w:t xml:space="preserve"> forte movimento mundial no sentido de se chegar a caminhos que </w:t>
      </w:r>
      <w:r w:rsidR="00752206">
        <w:rPr>
          <w:rFonts w:ascii="Times New Roman" w:hAnsi="Times New Roman"/>
          <w:sz w:val="24"/>
          <w:szCs w:val="28"/>
          <w:lang w:val="pt-BR"/>
        </w:rPr>
        <w:t xml:space="preserve">tragam para as demonstrações contábeis </w:t>
      </w:r>
      <w:r w:rsidR="009C4C48">
        <w:rPr>
          <w:rFonts w:ascii="Times New Roman" w:hAnsi="Times New Roman"/>
          <w:sz w:val="24"/>
          <w:szCs w:val="28"/>
          <w:lang w:val="pt-BR"/>
        </w:rPr>
        <w:t>apenas as</w:t>
      </w:r>
      <w:r w:rsidR="00752206">
        <w:rPr>
          <w:rFonts w:ascii="Times New Roman" w:hAnsi="Times New Roman"/>
          <w:sz w:val="24"/>
          <w:szCs w:val="28"/>
          <w:lang w:val="pt-BR"/>
        </w:rPr>
        <w:t xml:space="preserve"> informações que realmente interess</w:t>
      </w:r>
      <w:r w:rsidR="009C4C48">
        <w:rPr>
          <w:rFonts w:ascii="Times New Roman" w:hAnsi="Times New Roman"/>
          <w:sz w:val="24"/>
          <w:szCs w:val="28"/>
          <w:lang w:val="pt-BR"/>
        </w:rPr>
        <w:t>a</w:t>
      </w:r>
      <w:r w:rsidR="00752206">
        <w:rPr>
          <w:rFonts w:ascii="Times New Roman" w:hAnsi="Times New Roman"/>
          <w:sz w:val="24"/>
          <w:szCs w:val="28"/>
          <w:lang w:val="pt-BR"/>
        </w:rPr>
        <w:t xml:space="preserve">m aos usuários no sentido de orientar as suas decisões sobre uma </w:t>
      </w:r>
      <w:r w:rsidR="008321F5">
        <w:rPr>
          <w:rFonts w:ascii="Times New Roman" w:hAnsi="Times New Roman"/>
          <w:sz w:val="24"/>
          <w:szCs w:val="28"/>
          <w:lang w:val="pt-BR"/>
        </w:rPr>
        <w:t>entidade</w:t>
      </w:r>
      <w:r w:rsidR="009025D1">
        <w:rPr>
          <w:rFonts w:ascii="Times New Roman" w:hAnsi="Times New Roman"/>
          <w:sz w:val="24"/>
          <w:szCs w:val="28"/>
          <w:lang w:val="pt-BR"/>
        </w:rPr>
        <w:t xml:space="preserve">. </w:t>
      </w:r>
      <w:r w:rsidR="009C4C48">
        <w:rPr>
          <w:rFonts w:ascii="Times New Roman" w:hAnsi="Times New Roman"/>
          <w:sz w:val="24"/>
          <w:szCs w:val="28"/>
          <w:lang w:val="pt-BR"/>
        </w:rPr>
        <w:t>Tanto que d</w:t>
      </w:r>
      <w:r w:rsidR="009025D1">
        <w:rPr>
          <w:rFonts w:ascii="Times New Roman" w:hAnsi="Times New Roman"/>
          <w:sz w:val="24"/>
          <w:szCs w:val="28"/>
          <w:lang w:val="pt-BR"/>
        </w:rPr>
        <w:t>iscussões e documentos recentes têm surgido a respeito</w:t>
      </w:r>
      <w:r w:rsidR="00BD71F6">
        <w:rPr>
          <w:rFonts w:ascii="Times New Roman" w:hAnsi="Times New Roman"/>
          <w:sz w:val="24"/>
          <w:szCs w:val="28"/>
          <w:lang w:val="pt-BR"/>
        </w:rPr>
        <w:t>, como, por exemplo:</w:t>
      </w:r>
    </w:p>
    <w:p w:rsidR="000F01AE" w:rsidRDefault="000F01AE" w:rsidP="007E68B8">
      <w:pPr>
        <w:pStyle w:val="Textoembloco"/>
        <w:numPr>
          <w:ilvl w:val="0"/>
          <w:numId w:val="22"/>
        </w:numPr>
        <w:tabs>
          <w:tab w:val="clear" w:pos="6804"/>
          <w:tab w:val="left" w:pos="-993"/>
        </w:tabs>
        <w:spacing w:before="0" w:after="120" w:line="240" w:lineRule="auto"/>
        <w:ind w:left="993" w:right="0" w:hanging="426"/>
        <w:jc w:val="both"/>
        <w:rPr>
          <w:rFonts w:ascii="Times New Roman" w:hAnsi="Times New Roman"/>
          <w:sz w:val="24"/>
          <w:szCs w:val="28"/>
          <w:lang w:val="pt-BR"/>
        </w:rPr>
      </w:pPr>
      <w:r>
        <w:rPr>
          <w:rFonts w:ascii="Times New Roman" w:hAnsi="Times New Roman"/>
          <w:sz w:val="24"/>
          <w:szCs w:val="28"/>
          <w:lang w:val="pt-BR"/>
        </w:rPr>
        <w:t xml:space="preserve">O EFRAG – European Financial Reporting Advisory Group, que recomenda à União Europeia a adoção ou não dos documentos emitidos pelo IASB (IFRSs), emitiu em 2012 o documento: </w:t>
      </w:r>
      <w:r>
        <w:rPr>
          <w:rFonts w:ascii="Times New Roman" w:hAnsi="Times New Roman"/>
          <w:i/>
          <w:sz w:val="24"/>
          <w:szCs w:val="28"/>
          <w:lang w:val="pt-BR"/>
        </w:rPr>
        <w:t>Towards a Disclosure Framework for the Notes</w:t>
      </w:r>
      <w:r>
        <w:rPr>
          <w:rFonts w:ascii="Times New Roman" w:hAnsi="Times New Roman"/>
          <w:sz w:val="24"/>
          <w:szCs w:val="28"/>
          <w:lang w:val="pt-BR"/>
        </w:rPr>
        <w:t>, discutindo e coletando opiniões especificamente sobre a divulgação das notas explicativas. Como conclusão, propõe a elaboração de Estrutura Conceitual específica para a apresentação dessas notas.</w:t>
      </w:r>
    </w:p>
    <w:p w:rsidR="009025D1" w:rsidRDefault="00BD71F6" w:rsidP="007E68B8">
      <w:pPr>
        <w:pStyle w:val="Textoembloco"/>
        <w:numPr>
          <w:ilvl w:val="0"/>
          <w:numId w:val="22"/>
        </w:numPr>
        <w:tabs>
          <w:tab w:val="clear" w:pos="6804"/>
          <w:tab w:val="left" w:pos="-993"/>
        </w:tabs>
        <w:spacing w:before="0" w:after="120" w:line="240" w:lineRule="auto"/>
        <w:ind w:left="993" w:right="0" w:hanging="426"/>
        <w:jc w:val="both"/>
        <w:rPr>
          <w:rFonts w:ascii="Times New Roman" w:hAnsi="Times New Roman"/>
          <w:sz w:val="24"/>
          <w:szCs w:val="28"/>
          <w:lang w:val="pt-BR"/>
        </w:rPr>
      </w:pPr>
      <w:r>
        <w:rPr>
          <w:rFonts w:ascii="Times New Roman" w:hAnsi="Times New Roman"/>
          <w:sz w:val="24"/>
          <w:szCs w:val="28"/>
          <w:lang w:val="pt-BR"/>
        </w:rPr>
        <w:t xml:space="preserve">O </w:t>
      </w:r>
      <w:bookmarkStart w:id="0" w:name="_GoBack"/>
      <w:r>
        <w:rPr>
          <w:rFonts w:ascii="Times New Roman" w:hAnsi="Times New Roman"/>
          <w:sz w:val="24"/>
          <w:szCs w:val="28"/>
          <w:lang w:val="pt-BR"/>
        </w:rPr>
        <w:t>ASAF – Accounting Standards Advisory Forum</w:t>
      </w:r>
      <w:bookmarkEnd w:id="0"/>
      <w:r>
        <w:rPr>
          <w:rFonts w:ascii="Times New Roman" w:hAnsi="Times New Roman"/>
          <w:sz w:val="24"/>
          <w:szCs w:val="28"/>
          <w:lang w:val="pt-BR"/>
        </w:rPr>
        <w:t>, do próprio IASB – International Accounting Standards Board, em sua reunião de setembro</w:t>
      </w:r>
      <w:r w:rsidR="00D06DD8">
        <w:rPr>
          <w:rFonts w:ascii="Times New Roman" w:hAnsi="Times New Roman"/>
          <w:sz w:val="24"/>
          <w:szCs w:val="28"/>
          <w:lang w:val="pt-BR"/>
        </w:rPr>
        <w:t xml:space="preserve"> de </w:t>
      </w:r>
      <w:r>
        <w:rPr>
          <w:rFonts w:ascii="Times New Roman" w:hAnsi="Times New Roman"/>
          <w:sz w:val="24"/>
          <w:szCs w:val="28"/>
          <w:lang w:val="pt-BR"/>
        </w:rPr>
        <w:t>2013</w:t>
      </w:r>
      <w:r w:rsidR="00422433">
        <w:rPr>
          <w:rFonts w:ascii="Times New Roman" w:hAnsi="Times New Roman"/>
          <w:sz w:val="24"/>
          <w:szCs w:val="28"/>
          <w:lang w:val="pt-BR"/>
        </w:rPr>
        <w:t>,</w:t>
      </w:r>
      <w:r>
        <w:rPr>
          <w:rFonts w:ascii="Times New Roman" w:hAnsi="Times New Roman"/>
          <w:sz w:val="24"/>
          <w:szCs w:val="28"/>
          <w:lang w:val="pt-BR"/>
        </w:rPr>
        <w:t xml:space="preserve"> discutiu intensamente o problema e deliberou propor ao </w:t>
      </w:r>
      <w:r w:rsidRPr="00BD71F6">
        <w:rPr>
          <w:rFonts w:ascii="Times New Roman" w:hAnsi="Times New Roman"/>
          <w:i/>
          <w:sz w:val="24"/>
          <w:szCs w:val="28"/>
          <w:lang w:val="pt-BR"/>
        </w:rPr>
        <w:t>board</w:t>
      </w:r>
      <w:r>
        <w:rPr>
          <w:rFonts w:ascii="Times New Roman" w:hAnsi="Times New Roman"/>
          <w:sz w:val="24"/>
          <w:szCs w:val="28"/>
          <w:lang w:val="pt-BR"/>
        </w:rPr>
        <w:t xml:space="preserve"> do IASB</w:t>
      </w:r>
      <w:r w:rsidR="009025D1">
        <w:rPr>
          <w:rFonts w:ascii="Times New Roman" w:hAnsi="Times New Roman"/>
          <w:sz w:val="24"/>
          <w:szCs w:val="28"/>
          <w:lang w:val="pt-BR"/>
        </w:rPr>
        <w:t xml:space="preserve"> </w:t>
      </w:r>
      <w:r>
        <w:rPr>
          <w:rFonts w:ascii="Times New Roman" w:hAnsi="Times New Roman"/>
          <w:sz w:val="24"/>
          <w:szCs w:val="28"/>
          <w:lang w:val="pt-BR"/>
        </w:rPr>
        <w:t>ações na direção</w:t>
      </w:r>
      <w:r w:rsidR="00D06DD8">
        <w:rPr>
          <w:rFonts w:ascii="Times New Roman" w:hAnsi="Times New Roman"/>
          <w:sz w:val="24"/>
          <w:szCs w:val="28"/>
          <w:lang w:val="pt-BR"/>
        </w:rPr>
        <w:t xml:space="preserve"> de disciplinar as diretrizes gerais sobre divulgação e notas explicativas</w:t>
      </w:r>
      <w:r>
        <w:rPr>
          <w:rFonts w:ascii="Times New Roman" w:hAnsi="Times New Roman"/>
          <w:sz w:val="24"/>
          <w:szCs w:val="28"/>
          <w:lang w:val="pt-BR"/>
        </w:rPr>
        <w:t>.</w:t>
      </w:r>
    </w:p>
    <w:p w:rsidR="00BD71F6" w:rsidRDefault="00BD71F6" w:rsidP="007E68B8">
      <w:pPr>
        <w:pStyle w:val="Textoembloco"/>
        <w:numPr>
          <w:ilvl w:val="0"/>
          <w:numId w:val="22"/>
        </w:numPr>
        <w:tabs>
          <w:tab w:val="clear" w:pos="6804"/>
          <w:tab w:val="left" w:pos="-993"/>
        </w:tabs>
        <w:spacing w:before="0" w:after="120" w:line="240" w:lineRule="auto"/>
        <w:ind w:left="993" w:right="0" w:hanging="426"/>
        <w:jc w:val="both"/>
        <w:rPr>
          <w:rFonts w:ascii="Times New Roman" w:hAnsi="Times New Roman"/>
          <w:sz w:val="24"/>
          <w:szCs w:val="28"/>
          <w:lang w:val="pt-BR"/>
        </w:rPr>
      </w:pPr>
      <w:r w:rsidRPr="00830E8E">
        <w:rPr>
          <w:rFonts w:ascii="Times New Roman" w:hAnsi="Times New Roman"/>
          <w:sz w:val="24"/>
          <w:szCs w:val="28"/>
          <w:lang w:val="pt-BR"/>
        </w:rPr>
        <w:t xml:space="preserve">O IASB </w:t>
      </w:r>
      <w:r w:rsidR="0024577F" w:rsidRPr="00830E8E">
        <w:rPr>
          <w:rFonts w:ascii="Times New Roman" w:hAnsi="Times New Roman"/>
          <w:sz w:val="24"/>
          <w:szCs w:val="28"/>
          <w:lang w:val="pt-BR"/>
        </w:rPr>
        <w:t xml:space="preserve">divulgou o documento </w:t>
      </w:r>
      <w:r w:rsidR="0024577F" w:rsidRPr="00DA57AA">
        <w:rPr>
          <w:rFonts w:ascii="Times New Roman" w:hAnsi="Times New Roman"/>
          <w:i/>
          <w:sz w:val="24"/>
          <w:szCs w:val="28"/>
          <w:lang w:val="pt-BR"/>
        </w:rPr>
        <w:t>Discussion Forum – Financial Reporting Disclosure</w:t>
      </w:r>
      <w:r w:rsidR="00D06DD8" w:rsidRPr="00F2686D">
        <w:rPr>
          <w:rFonts w:ascii="Times New Roman" w:hAnsi="Times New Roman"/>
          <w:sz w:val="24"/>
          <w:szCs w:val="28"/>
          <w:lang w:val="pt-BR"/>
        </w:rPr>
        <w:t>,</w:t>
      </w:r>
      <w:r w:rsidR="0024577F" w:rsidRPr="00913B18">
        <w:rPr>
          <w:rFonts w:ascii="Times New Roman" w:hAnsi="Times New Roman"/>
          <w:sz w:val="24"/>
          <w:szCs w:val="28"/>
          <w:lang w:val="pt-BR"/>
        </w:rPr>
        <w:t xml:space="preserve"> em maio de 2013</w:t>
      </w:r>
      <w:r w:rsidR="0024577F" w:rsidRPr="005B7B45">
        <w:rPr>
          <w:rFonts w:ascii="Times New Roman" w:hAnsi="Times New Roman"/>
          <w:sz w:val="24"/>
          <w:szCs w:val="28"/>
          <w:lang w:val="pt-BR"/>
        </w:rPr>
        <w:t>, reportando várias manifestações de usuár</w:t>
      </w:r>
      <w:r w:rsidR="0024577F" w:rsidRPr="00213DC4">
        <w:rPr>
          <w:rFonts w:ascii="Times New Roman" w:hAnsi="Times New Roman"/>
          <w:sz w:val="24"/>
          <w:szCs w:val="28"/>
          <w:lang w:val="pt-BR"/>
        </w:rPr>
        <w:t>ios, preparadores e auditores a respeito de dificuldades relativas à qu</w:t>
      </w:r>
      <w:r w:rsidR="0024577F" w:rsidRPr="00423369">
        <w:rPr>
          <w:rFonts w:ascii="Times New Roman" w:hAnsi="Times New Roman"/>
          <w:sz w:val="24"/>
          <w:szCs w:val="28"/>
          <w:lang w:val="pt-BR"/>
        </w:rPr>
        <w:t>alidade das notas explicativas</w:t>
      </w:r>
      <w:r w:rsidR="00BE1678" w:rsidRPr="001D1B13">
        <w:rPr>
          <w:rFonts w:ascii="Times New Roman" w:hAnsi="Times New Roman"/>
          <w:sz w:val="24"/>
          <w:szCs w:val="28"/>
          <w:lang w:val="pt-BR"/>
        </w:rPr>
        <w:t xml:space="preserve"> e</w:t>
      </w:r>
      <w:r w:rsidR="00BE1678" w:rsidRPr="00434A96">
        <w:rPr>
          <w:rFonts w:ascii="Times New Roman" w:hAnsi="Times New Roman"/>
          <w:sz w:val="24"/>
          <w:szCs w:val="28"/>
          <w:lang w:val="pt-BR"/>
        </w:rPr>
        <w:t xml:space="preserve"> </w:t>
      </w:r>
      <w:r w:rsidRPr="00F2686D">
        <w:rPr>
          <w:rFonts w:ascii="Times New Roman" w:hAnsi="Times New Roman"/>
          <w:sz w:val="24"/>
          <w:szCs w:val="28"/>
          <w:lang w:val="pt-BR"/>
        </w:rPr>
        <w:t xml:space="preserve">recentemente criou um grupo para discutir exatamente </w:t>
      </w:r>
      <w:r w:rsidRPr="00913B18">
        <w:rPr>
          <w:rFonts w:ascii="Times New Roman" w:hAnsi="Times New Roman"/>
          <w:i/>
          <w:sz w:val="24"/>
          <w:szCs w:val="28"/>
          <w:lang w:val="pt-BR"/>
        </w:rPr>
        <w:t>Disclosure Initiative</w:t>
      </w:r>
      <w:r w:rsidRPr="00213DC4">
        <w:rPr>
          <w:rFonts w:ascii="Times New Roman" w:hAnsi="Times New Roman"/>
          <w:sz w:val="24"/>
          <w:szCs w:val="28"/>
          <w:lang w:val="pt-BR"/>
        </w:rPr>
        <w:t>.</w:t>
      </w:r>
    </w:p>
    <w:p w:rsidR="000F01AE" w:rsidRDefault="000F01AE" w:rsidP="007E68B8">
      <w:pPr>
        <w:pStyle w:val="Textoembloco"/>
        <w:numPr>
          <w:ilvl w:val="0"/>
          <w:numId w:val="22"/>
        </w:numPr>
        <w:tabs>
          <w:tab w:val="clear" w:pos="6804"/>
          <w:tab w:val="left" w:pos="-993"/>
        </w:tabs>
        <w:spacing w:before="0" w:after="120" w:line="240" w:lineRule="auto"/>
        <w:ind w:left="993" w:right="0" w:hanging="426"/>
        <w:jc w:val="both"/>
        <w:rPr>
          <w:rFonts w:ascii="Times New Roman" w:hAnsi="Times New Roman"/>
          <w:sz w:val="24"/>
          <w:szCs w:val="28"/>
          <w:lang w:val="pt-BR"/>
        </w:rPr>
      </w:pPr>
      <w:r w:rsidRPr="000F01AE">
        <w:rPr>
          <w:rFonts w:ascii="Times New Roman" w:hAnsi="Times New Roman"/>
          <w:sz w:val="24"/>
          <w:szCs w:val="28"/>
          <w:lang w:val="pt-BR"/>
        </w:rPr>
        <w:t xml:space="preserve">O FASB, em março de 2014, </w:t>
      </w:r>
      <w:r>
        <w:rPr>
          <w:rFonts w:ascii="Times New Roman" w:hAnsi="Times New Roman"/>
          <w:sz w:val="24"/>
          <w:szCs w:val="28"/>
          <w:lang w:val="pt-BR"/>
        </w:rPr>
        <w:t xml:space="preserve">numa ação concreta, </w:t>
      </w:r>
      <w:r w:rsidRPr="000F01AE">
        <w:rPr>
          <w:rFonts w:ascii="Times New Roman" w:hAnsi="Times New Roman"/>
          <w:sz w:val="24"/>
          <w:szCs w:val="28"/>
          <w:lang w:val="pt-BR"/>
        </w:rPr>
        <w:t xml:space="preserve">emitiu, para discussão, o </w:t>
      </w:r>
      <w:r w:rsidRPr="000F01AE">
        <w:rPr>
          <w:rFonts w:ascii="Times New Roman" w:hAnsi="Times New Roman"/>
          <w:i/>
          <w:sz w:val="24"/>
          <w:szCs w:val="28"/>
          <w:lang w:val="pt-BR"/>
        </w:rPr>
        <w:t xml:space="preserve">Proposed Statement of Financial Accounting Concepts </w:t>
      </w:r>
      <w:r>
        <w:rPr>
          <w:rFonts w:ascii="Times New Roman" w:hAnsi="Times New Roman"/>
          <w:sz w:val="24"/>
          <w:szCs w:val="28"/>
          <w:lang w:val="pt-BR"/>
        </w:rPr>
        <w:t xml:space="preserve">intitulado </w:t>
      </w:r>
      <w:r>
        <w:rPr>
          <w:rFonts w:ascii="Times New Roman" w:hAnsi="Times New Roman"/>
          <w:i/>
          <w:sz w:val="24"/>
          <w:szCs w:val="28"/>
          <w:lang w:val="pt-BR"/>
        </w:rPr>
        <w:t>Conceptual Framework for Financial Reporting</w:t>
      </w:r>
      <w:r>
        <w:rPr>
          <w:rFonts w:ascii="Times New Roman" w:hAnsi="Times New Roman"/>
          <w:sz w:val="24"/>
          <w:szCs w:val="28"/>
          <w:lang w:val="pt-BR"/>
        </w:rPr>
        <w:t xml:space="preserve">, </w:t>
      </w:r>
      <w:r>
        <w:rPr>
          <w:rFonts w:ascii="Times New Roman" w:hAnsi="Times New Roman"/>
          <w:i/>
          <w:sz w:val="24"/>
          <w:szCs w:val="28"/>
          <w:lang w:val="pt-BR"/>
        </w:rPr>
        <w:t>Chapter 8: Notes to Financial Statements</w:t>
      </w:r>
      <w:r>
        <w:rPr>
          <w:rFonts w:ascii="Times New Roman" w:hAnsi="Times New Roman"/>
          <w:sz w:val="24"/>
          <w:szCs w:val="28"/>
          <w:lang w:val="pt-BR"/>
        </w:rPr>
        <w:t xml:space="preserve"> (41 páginas), como estrutura conceitual para a emissão das notas explicativas.</w:t>
      </w:r>
    </w:p>
    <w:p w:rsidR="00AD381B" w:rsidRPr="00C1732B" w:rsidRDefault="00D2422E" w:rsidP="007E68B8">
      <w:pPr>
        <w:pStyle w:val="Textoembloco"/>
        <w:numPr>
          <w:ilvl w:val="0"/>
          <w:numId w:val="22"/>
        </w:numPr>
        <w:tabs>
          <w:tab w:val="clear" w:pos="6804"/>
          <w:tab w:val="left" w:pos="-993"/>
        </w:tabs>
        <w:spacing w:before="0" w:after="0" w:line="240" w:lineRule="auto"/>
        <w:ind w:left="993" w:right="0" w:hanging="426"/>
        <w:jc w:val="both"/>
        <w:rPr>
          <w:rFonts w:ascii="Times New Roman" w:hAnsi="Times New Roman"/>
          <w:sz w:val="24"/>
          <w:szCs w:val="28"/>
          <w:lang w:val="pt-BR"/>
        </w:rPr>
      </w:pPr>
      <w:r>
        <w:rPr>
          <w:rFonts w:ascii="Times New Roman" w:hAnsi="Times New Roman"/>
          <w:sz w:val="24"/>
          <w:szCs w:val="28"/>
          <w:lang w:val="pt-BR"/>
        </w:rPr>
        <w:lastRenderedPageBreak/>
        <w:t>O</w:t>
      </w:r>
      <w:r w:rsidR="000F01AE">
        <w:rPr>
          <w:rFonts w:ascii="Times New Roman" w:hAnsi="Times New Roman"/>
          <w:sz w:val="24"/>
          <w:szCs w:val="28"/>
          <w:lang w:val="pt-BR"/>
        </w:rPr>
        <w:t xml:space="preserve"> IASB, também em março de 2014 e também numa ação concreta, </w:t>
      </w:r>
      <w:r>
        <w:rPr>
          <w:rFonts w:ascii="Times New Roman" w:hAnsi="Times New Roman"/>
          <w:sz w:val="24"/>
          <w:szCs w:val="28"/>
          <w:lang w:val="pt-BR"/>
        </w:rPr>
        <w:t xml:space="preserve">divulgou </w:t>
      </w:r>
      <w:r w:rsidR="000F01AE">
        <w:rPr>
          <w:rFonts w:ascii="Times New Roman" w:hAnsi="Times New Roman"/>
          <w:sz w:val="24"/>
          <w:szCs w:val="28"/>
          <w:lang w:val="pt-BR"/>
        </w:rPr>
        <w:t xml:space="preserve">o </w:t>
      </w:r>
      <w:r w:rsidR="000F01AE">
        <w:rPr>
          <w:rFonts w:ascii="Times New Roman" w:hAnsi="Times New Roman"/>
          <w:i/>
          <w:sz w:val="24"/>
          <w:szCs w:val="28"/>
          <w:lang w:val="pt-BR"/>
        </w:rPr>
        <w:t xml:space="preserve">staff paper </w:t>
      </w:r>
      <w:r w:rsidR="000F01AE">
        <w:rPr>
          <w:rFonts w:ascii="Times New Roman" w:hAnsi="Times New Roman"/>
          <w:sz w:val="24"/>
          <w:szCs w:val="28"/>
          <w:lang w:val="pt-BR"/>
        </w:rPr>
        <w:t xml:space="preserve">sobre o projeto </w:t>
      </w:r>
      <w:r w:rsidR="000F01AE">
        <w:rPr>
          <w:rFonts w:ascii="Times New Roman" w:hAnsi="Times New Roman"/>
          <w:i/>
          <w:sz w:val="24"/>
          <w:szCs w:val="28"/>
          <w:lang w:val="pt-BR"/>
        </w:rPr>
        <w:t>Disclosure Iniciative</w:t>
      </w:r>
      <w:r w:rsidR="000F01AE">
        <w:rPr>
          <w:rFonts w:ascii="Times New Roman" w:hAnsi="Times New Roman"/>
          <w:sz w:val="24"/>
          <w:szCs w:val="28"/>
          <w:lang w:val="pt-BR"/>
        </w:rPr>
        <w:t xml:space="preserve"> sobre </w:t>
      </w:r>
      <w:r w:rsidR="000F01AE">
        <w:rPr>
          <w:rFonts w:ascii="Times New Roman" w:hAnsi="Times New Roman"/>
          <w:i/>
          <w:sz w:val="24"/>
          <w:szCs w:val="28"/>
          <w:lang w:val="pt-BR"/>
        </w:rPr>
        <w:t>Materiality</w:t>
      </w:r>
      <w:r w:rsidR="000F01AE">
        <w:rPr>
          <w:rFonts w:ascii="Times New Roman" w:hAnsi="Times New Roman"/>
          <w:sz w:val="24"/>
          <w:szCs w:val="28"/>
          <w:lang w:val="pt-BR"/>
        </w:rPr>
        <w:t xml:space="preserve">, </w:t>
      </w:r>
      <w:r w:rsidR="00AD381B">
        <w:rPr>
          <w:rFonts w:ascii="Times New Roman" w:hAnsi="Times New Roman"/>
          <w:sz w:val="24"/>
          <w:szCs w:val="28"/>
          <w:lang w:val="pt-BR"/>
        </w:rPr>
        <w:t xml:space="preserve">e o </w:t>
      </w:r>
      <w:r w:rsidR="00AD381B">
        <w:rPr>
          <w:rFonts w:ascii="Times New Roman" w:hAnsi="Times New Roman"/>
          <w:i/>
          <w:sz w:val="24"/>
          <w:szCs w:val="28"/>
          <w:lang w:val="pt-BR"/>
        </w:rPr>
        <w:t>exposure draft ED/2014/1</w:t>
      </w:r>
      <w:r w:rsidR="00AD381B">
        <w:rPr>
          <w:rFonts w:ascii="Times New Roman" w:hAnsi="Times New Roman"/>
          <w:sz w:val="24"/>
          <w:szCs w:val="28"/>
          <w:lang w:val="pt-BR"/>
        </w:rPr>
        <w:t xml:space="preserve"> </w:t>
      </w:r>
      <w:r w:rsidR="00AD381B">
        <w:rPr>
          <w:rFonts w:ascii="Times New Roman" w:hAnsi="Times New Roman"/>
          <w:i/>
          <w:sz w:val="24"/>
          <w:szCs w:val="28"/>
          <w:lang w:val="pt-BR"/>
        </w:rPr>
        <w:t>Disclosure Initiative – proposed amendments to IAS 1</w:t>
      </w:r>
      <w:r w:rsidR="00AD381B">
        <w:rPr>
          <w:rFonts w:ascii="Times New Roman" w:hAnsi="Times New Roman"/>
          <w:sz w:val="24"/>
          <w:szCs w:val="28"/>
          <w:lang w:val="pt-BR"/>
        </w:rPr>
        <w:t xml:space="preserve">, com o objetivo de introduzir modificações no IAS 1, Pronunciamento Técnico CPC 26 – Apresentação das Demonstrações Contábeis, </w:t>
      </w:r>
      <w:r w:rsidR="00C1732B">
        <w:rPr>
          <w:rFonts w:ascii="Times New Roman" w:hAnsi="Times New Roman"/>
          <w:sz w:val="24"/>
          <w:szCs w:val="28"/>
          <w:lang w:val="pt-BR"/>
        </w:rPr>
        <w:t xml:space="preserve">resultado de uma série de projetos de curto e médio prazos que visam melhorar os princípios de apresentação e divulgação </w:t>
      </w:r>
      <w:r w:rsidR="00FC5AA3">
        <w:rPr>
          <w:rFonts w:ascii="Times New Roman" w:hAnsi="Times New Roman"/>
          <w:sz w:val="24"/>
          <w:szCs w:val="28"/>
          <w:lang w:val="pt-BR"/>
        </w:rPr>
        <w:t xml:space="preserve">por meio do </w:t>
      </w:r>
      <w:r w:rsidR="00C1732B">
        <w:rPr>
          <w:rFonts w:ascii="Times New Roman" w:hAnsi="Times New Roman"/>
          <w:sz w:val="24"/>
          <w:szCs w:val="28"/>
          <w:lang w:val="pt-BR"/>
        </w:rPr>
        <w:t xml:space="preserve">uso de julgamento e do conceito de materialidade por  parte </w:t>
      </w:r>
      <w:r w:rsidR="00C1732B" w:rsidRPr="00C1732B">
        <w:rPr>
          <w:rFonts w:ascii="Times New Roman" w:hAnsi="Times New Roman"/>
          <w:sz w:val="24"/>
          <w:szCs w:val="28"/>
          <w:lang w:val="pt-BR"/>
        </w:rPr>
        <w:t>das entidades</w:t>
      </w:r>
      <w:r w:rsidR="00C1732B">
        <w:rPr>
          <w:rFonts w:ascii="Times New Roman" w:hAnsi="Times New Roman"/>
          <w:sz w:val="24"/>
          <w:szCs w:val="28"/>
          <w:lang w:val="pt-BR"/>
        </w:rPr>
        <w:t>.</w:t>
      </w:r>
      <w:r>
        <w:rPr>
          <w:rFonts w:ascii="Times New Roman" w:hAnsi="Times New Roman"/>
          <w:sz w:val="24"/>
          <w:szCs w:val="28"/>
          <w:lang w:val="pt-BR"/>
        </w:rPr>
        <w:t xml:space="preserve"> </w:t>
      </w:r>
    </w:p>
    <w:p w:rsidR="00BD71F6" w:rsidRDefault="00BD71F6" w:rsidP="000B6911">
      <w:pPr>
        <w:pStyle w:val="Textoembloco"/>
        <w:tabs>
          <w:tab w:val="clear" w:pos="6804"/>
          <w:tab w:val="left" w:pos="-851"/>
          <w:tab w:val="left" w:pos="-567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sz w:val="24"/>
          <w:szCs w:val="28"/>
          <w:lang w:val="pt-BR"/>
        </w:rPr>
      </w:pPr>
    </w:p>
    <w:p w:rsidR="004462E1" w:rsidRDefault="00AD381B" w:rsidP="000B6911">
      <w:pPr>
        <w:pStyle w:val="Textoembloco"/>
        <w:spacing w:before="0" w:after="0" w:line="240" w:lineRule="auto"/>
        <w:ind w:left="567" w:right="0" w:hanging="567"/>
        <w:jc w:val="both"/>
        <w:rPr>
          <w:rFonts w:ascii="Times New Roman" w:hAnsi="Times New Roman"/>
          <w:sz w:val="24"/>
          <w:szCs w:val="28"/>
          <w:lang w:val="pt-BR"/>
        </w:rPr>
      </w:pPr>
      <w:r>
        <w:rPr>
          <w:rFonts w:ascii="Times New Roman" w:hAnsi="Times New Roman"/>
          <w:sz w:val="24"/>
          <w:szCs w:val="28"/>
          <w:lang w:val="pt-BR"/>
        </w:rPr>
        <w:t xml:space="preserve">IN5. </w:t>
      </w:r>
      <w:r w:rsidR="007E68B8">
        <w:rPr>
          <w:rFonts w:ascii="Times New Roman" w:hAnsi="Times New Roman"/>
          <w:sz w:val="24"/>
          <w:szCs w:val="28"/>
          <w:lang w:val="pt-BR"/>
        </w:rPr>
        <w:tab/>
      </w:r>
      <w:r w:rsidR="00BD71F6">
        <w:rPr>
          <w:rFonts w:ascii="Times New Roman" w:hAnsi="Times New Roman"/>
          <w:sz w:val="24"/>
          <w:szCs w:val="28"/>
          <w:lang w:val="pt-BR"/>
        </w:rPr>
        <w:t>Trabalhos recentes, inclusive acadêmicos</w:t>
      </w:r>
      <w:r w:rsidR="00D06DD8">
        <w:rPr>
          <w:rFonts w:ascii="Times New Roman" w:hAnsi="Times New Roman"/>
          <w:sz w:val="24"/>
          <w:szCs w:val="28"/>
          <w:lang w:val="pt-BR"/>
        </w:rPr>
        <w:t>, nacionais e internacionais</w:t>
      </w:r>
      <w:r w:rsidR="00BD71F6">
        <w:rPr>
          <w:rFonts w:ascii="Times New Roman" w:hAnsi="Times New Roman"/>
          <w:sz w:val="24"/>
          <w:szCs w:val="28"/>
          <w:lang w:val="pt-BR"/>
        </w:rPr>
        <w:t xml:space="preserve">, </w:t>
      </w:r>
      <w:r w:rsidR="00D06DD8">
        <w:rPr>
          <w:rFonts w:ascii="Times New Roman" w:hAnsi="Times New Roman"/>
          <w:sz w:val="24"/>
          <w:szCs w:val="28"/>
          <w:lang w:val="pt-BR"/>
        </w:rPr>
        <w:t xml:space="preserve">sugerem que em países </w:t>
      </w:r>
      <w:r w:rsidR="00DD53C7">
        <w:rPr>
          <w:rFonts w:ascii="Times New Roman" w:hAnsi="Times New Roman"/>
          <w:sz w:val="24"/>
          <w:szCs w:val="28"/>
          <w:lang w:val="pt-BR"/>
        </w:rPr>
        <w:t>onde a vinculação das normas contábeis é menos rígida ou que a aplicação dessas normas é mais literal, como é o caso do Brasil, há maior necessidade de um</w:t>
      </w:r>
      <w:r w:rsidR="00BD71F6">
        <w:rPr>
          <w:rFonts w:ascii="Times New Roman" w:hAnsi="Times New Roman"/>
          <w:sz w:val="24"/>
          <w:szCs w:val="28"/>
          <w:lang w:val="pt-BR"/>
        </w:rPr>
        <w:t xml:space="preserve"> guia sobre essa matéria.</w:t>
      </w:r>
    </w:p>
    <w:p w:rsidR="009C4C48" w:rsidRDefault="009C4C48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sz w:val="24"/>
          <w:szCs w:val="28"/>
          <w:lang w:val="pt-BR"/>
        </w:rPr>
      </w:pPr>
    </w:p>
    <w:p w:rsidR="00583766" w:rsidRDefault="00AD381B" w:rsidP="000B6911">
      <w:pPr>
        <w:pStyle w:val="Textoembloco"/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bCs/>
          <w:kern w:val="36"/>
          <w:sz w:val="24"/>
        </w:rPr>
      </w:pPr>
      <w:r>
        <w:rPr>
          <w:rFonts w:ascii="Times New Roman" w:hAnsi="Times New Roman"/>
          <w:sz w:val="24"/>
          <w:szCs w:val="28"/>
          <w:lang w:val="pt-BR"/>
        </w:rPr>
        <w:t xml:space="preserve">IN6. </w:t>
      </w:r>
      <w:r w:rsidR="007E68B8">
        <w:rPr>
          <w:rFonts w:ascii="Times New Roman" w:hAnsi="Times New Roman"/>
          <w:sz w:val="24"/>
          <w:szCs w:val="28"/>
          <w:lang w:val="pt-BR"/>
        </w:rPr>
        <w:tab/>
      </w:r>
      <w:r w:rsidR="009C4C48">
        <w:rPr>
          <w:rFonts w:ascii="Times New Roman" w:hAnsi="Times New Roman"/>
          <w:sz w:val="24"/>
          <w:szCs w:val="28"/>
          <w:lang w:val="pt-BR"/>
        </w:rPr>
        <w:t xml:space="preserve">Este Comitê de Pronunciamentos Contábeis </w:t>
      </w:r>
      <w:r w:rsidR="00A24497">
        <w:rPr>
          <w:rFonts w:ascii="Times New Roman" w:hAnsi="Times New Roman"/>
          <w:sz w:val="24"/>
          <w:szCs w:val="28"/>
          <w:lang w:val="pt-BR"/>
        </w:rPr>
        <w:t xml:space="preserve">decidiu, então, </w:t>
      </w:r>
      <w:r w:rsidR="009C4C48">
        <w:rPr>
          <w:rFonts w:ascii="Times New Roman" w:hAnsi="Times New Roman"/>
          <w:sz w:val="24"/>
          <w:szCs w:val="28"/>
          <w:lang w:val="pt-BR"/>
        </w:rPr>
        <w:t>efetu</w:t>
      </w:r>
      <w:r w:rsidR="00A24497">
        <w:rPr>
          <w:rFonts w:ascii="Times New Roman" w:hAnsi="Times New Roman"/>
          <w:sz w:val="24"/>
          <w:szCs w:val="28"/>
          <w:lang w:val="pt-BR"/>
        </w:rPr>
        <w:t>ar</w:t>
      </w:r>
      <w:r w:rsidR="009C4C48">
        <w:rPr>
          <w:rFonts w:ascii="Times New Roman" w:hAnsi="Times New Roman"/>
          <w:sz w:val="24"/>
          <w:szCs w:val="28"/>
          <w:lang w:val="pt-BR"/>
        </w:rPr>
        <w:t xml:space="preserve"> </w:t>
      </w:r>
      <w:r w:rsidR="00A24497">
        <w:rPr>
          <w:rFonts w:ascii="Times New Roman" w:hAnsi="Times New Roman"/>
          <w:sz w:val="24"/>
          <w:szCs w:val="28"/>
          <w:lang w:val="pt-BR"/>
        </w:rPr>
        <w:t xml:space="preserve">alguns </w:t>
      </w:r>
      <w:r w:rsidR="009C4C48">
        <w:rPr>
          <w:rFonts w:ascii="Times New Roman" w:hAnsi="Times New Roman"/>
          <w:sz w:val="24"/>
          <w:szCs w:val="28"/>
          <w:lang w:val="pt-BR"/>
        </w:rPr>
        <w:t>levantamento</w:t>
      </w:r>
      <w:r w:rsidR="00A24497">
        <w:rPr>
          <w:rFonts w:ascii="Times New Roman" w:hAnsi="Times New Roman"/>
          <w:sz w:val="24"/>
          <w:szCs w:val="28"/>
          <w:lang w:val="pt-BR"/>
        </w:rPr>
        <w:t>s</w:t>
      </w:r>
      <w:r w:rsidR="009C4C48">
        <w:rPr>
          <w:rFonts w:ascii="Times New Roman" w:hAnsi="Times New Roman"/>
          <w:sz w:val="24"/>
          <w:szCs w:val="28"/>
          <w:lang w:val="pt-BR"/>
        </w:rPr>
        <w:t xml:space="preserve"> e concluiu que já</w:t>
      </w:r>
      <w:r w:rsidR="00DD53C7">
        <w:rPr>
          <w:rFonts w:ascii="Times New Roman" w:hAnsi="Times New Roman"/>
          <w:sz w:val="24"/>
          <w:szCs w:val="28"/>
          <w:lang w:val="pt-BR"/>
        </w:rPr>
        <w:t xml:space="preserve"> existem diretrizes </w:t>
      </w:r>
      <w:r w:rsidR="002B5EB7">
        <w:rPr>
          <w:rFonts w:ascii="Times New Roman" w:hAnsi="Times New Roman"/>
          <w:sz w:val="24"/>
          <w:szCs w:val="28"/>
          <w:lang w:val="pt-BR"/>
        </w:rPr>
        <w:t>sobre a evidenciação</w:t>
      </w:r>
      <w:r w:rsidR="00A44BCB">
        <w:rPr>
          <w:rFonts w:ascii="Times New Roman" w:hAnsi="Times New Roman"/>
          <w:sz w:val="24"/>
          <w:szCs w:val="28"/>
          <w:lang w:val="pt-BR"/>
        </w:rPr>
        <w:t>, especialmente</w:t>
      </w:r>
      <w:r w:rsidR="002B5EB7">
        <w:rPr>
          <w:rFonts w:ascii="Times New Roman" w:hAnsi="Times New Roman"/>
          <w:sz w:val="24"/>
          <w:szCs w:val="28"/>
          <w:lang w:val="pt-BR"/>
        </w:rPr>
        <w:t xml:space="preserve"> </w:t>
      </w:r>
      <w:r w:rsidR="00583766">
        <w:rPr>
          <w:rFonts w:ascii="Times New Roman" w:hAnsi="Times New Roman"/>
          <w:sz w:val="24"/>
          <w:szCs w:val="28"/>
          <w:lang w:val="pt-BR"/>
        </w:rPr>
        <w:t>n</w:t>
      </w:r>
      <w:r w:rsidR="009C4C48">
        <w:rPr>
          <w:rFonts w:ascii="Times New Roman" w:hAnsi="Times New Roman"/>
          <w:sz w:val="24"/>
          <w:szCs w:val="28"/>
          <w:lang w:val="pt-BR"/>
        </w:rPr>
        <w:t>as notas explicativas</w:t>
      </w:r>
      <w:r w:rsidR="00A44BCB">
        <w:rPr>
          <w:rFonts w:ascii="Times New Roman" w:hAnsi="Times New Roman"/>
          <w:sz w:val="24"/>
          <w:szCs w:val="28"/>
          <w:lang w:val="pt-BR"/>
        </w:rPr>
        <w:t>,</w:t>
      </w:r>
      <w:r w:rsidR="009C4C48">
        <w:rPr>
          <w:rFonts w:ascii="Times New Roman" w:hAnsi="Times New Roman"/>
          <w:sz w:val="24"/>
          <w:szCs w:val="28"/>
          <w:lang w:val="pt-BR"/>
        </w:rPr>
        <w:t xml:space="preserve"> em diversos </w:t>
      </w:r>
      <w:r w:rsidR="002B5EB7">
        <w:rPr>
          <w:rFonts w:ascii="Times New Roman" w:hAnsi="Times New Roman"/>
          <w:sz w:val="24"/>
          <w:szCs w:val="28"/>
          <w:lang w:val="pt-BR"/>
        </w:rPr>
        <w:t xml:space="preserve">Pronunciamentos, Interpretações e Orientações, principalmente no </w:t>
      </w:r>
      <w:r w:rsidR="002B5EB7" w:rsidRPr="008B2F4D">
        <w:rPr>
          <w:rFonts w:ascii="Times New Roman" w:hAnsi="Times New Roman" w:cs="Times New Roman"/>
          <w:color w:val="000000"/>
          <w:sz w:val="24"/>
        </w:rPr>
        <w:t>P</w:t>
      </w:r>
      <w:r w:rsidR="002B5EB7">
        <w:rPr>
          <w:rFonts w:ascii="Times New Roman" w:hAnsi="Times New Roman" w:cs="Times New Roman"/>
          <w:color w:val="000000"/>
          <w:sz w:val="24"/>
        </w:rPr>
        <w:t xml:space="preserve">ronunciamento Conceitual Básico - </w:t>
      </w:r>
      <w:r w:rsidR="002B5EB7" w:rsidRPr="008B2F4D">
        <w:rPr>
          <w:rFonts w:ascii="Times New Roman" w:hAnsi="Times New Roman" w:cs="Times New Roman"/>
          <w:color w:val="000000"/>
          <w:sz w:val="24"/>
        </w:rPr>
        <w:t>Estrutura Conceitual para Elaboração e Divulgação de Relatório Contábil-Financeiro</w:t>
      </w:r>
      <w:r w:rsidR="002B5EB7">
        <w:rPr>
          <w:rFonts w:ascii="Times New Roman" w:hAnsi="Times New Roman" w:cs="Times New Roman"/>
          <w:color w:val="000000"/>
          <w:sz w:val="24"/>
        </w:rPr>
        <w:t xml:space="preserve"> e </w:t>
      </w:r>
      <w:r w:rsidR="00DD53C7">
        <w:rPr>
          <w:rFonts w:ascii="Times New Roman" w:hAnsi="Times New Roman" w:cs="Times New Roman"/>
          <w:color w:val="000000"/>
          <w:sz w:val="24"/>
        </w:rPr>
        <w:t xml:space="preserve">no </w:t>
      </w:r>
      <w:r w:rsidR="002B5EB7">
        <w:rPr>
          <w:rFonts w:ascii="Times New Roman" w:hAnsi="Times New Roman" w:cs="Times New Roman"/>
          <w:bCs/>
          <w:kern w:val="36"/>
          <w:sz w:val="24"/>
        </w:rPr>
        <w:t>Pronunciamento Técnico CPC 26</w:t>
      </w:r>
      <w:r w:rsidR="00A24497">
        <w:rPr>
          <w:rFonts w:ascii="Times New Roman" w:hAnsi="Times New Roman" w:cs="Times New Roman"/>
          <w:bCs/>
          <w:kern w:val="36"/>
          <w:sz w:val="24"/>
        </w:rPr>
        <w:t>, bem como na própria Lei das Sociedades por Ações (6.404/76) e em documentos de diversos órgãos reguladores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. </w:t>
      </w:r>
    </w:p>
    <w:p w:rsidR="00583766" w:rsidRPr="004F542C" w:rsidRDefault="00583766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kern w:val="36"/>
          <w:sz w:val="24"/>
        </w:rPr>
      </w:pPr>
    </w:p>
    <w:p w:rsidR="002F5E54" w:rsidRDefault="00AD381B" w:rsidP="000B6911">
      <w:pPr>
        <w:pStyle w:val="Textoembloco"/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bCs/>
          <w:kern w:val="36"/>
          <w:sz w:val="24"/>
        </w:rPr>
      </w:pPr>
      <w:r>
        <w:rPr>
          <w:rFonts w:ascii="Times New Roman" w:hAnsi="Times New Roman" w:cs="Times New Roman"/>
          <w:bCs/>
          <w:kern w:val="36"/>
          <w:sz w:val="24"/>
        </w:rPr>
        <w:t xml:space="preserve">IN7. </w:t>
      </w:r>
      <w:r w:rsidR="007E68B8">
        <w:rPr>
          <w:rFonts w:ascii="Times New Roman" w:hAnsi="Times New Roman" w:cs="Times New Roman"/>
          <w:bCs/>
          <w:kern w:val="36"/>
          <w:sz w:val="24"/>
        </w:rPr>
        <w:tab/>
      </w:r>
      <w:r w:rsidR="00A24497">
        <w:rPr>
          <w:rFonts w:ascii="Times New Roman" w:hAnsi="Times New Roman" w:cs="Times New Roman"/>
          <w:bCs/>
          <w:kern w:val="36"/>
          <w:sz w:val="24"/>
        </w:rPr>
        <w:t>E concluiu também que há possibilidade de emissão de algumas orientações sobre essa evidenciação.</w:t>
      </w:r>
    </w:p>
    <w:p w:rsidR="002F5E54" w:rsidRDefault="002F5E54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Cs/>
          <w:kern w:val="36"/>
          <w:sz w:val="24"/>
        </w:rPr>
      </w:pPr>
    </w:p>
    <w:p w:rsidR="002B5EB7" w:rsidRDefault="00AD381B" w:rsidP="000B6911">
      <w:pPr>
        <w:pStyle w:val="Textoembloco"/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bCs/>
          <w:kern w:val="36"/>
          <w:sz w:val="24"/>
        </w:rPr>
      </w:pPr>
      <w:r>
        <w:rPr>
          <w:rFonts w:ascii="Times New Roman" w:hAnsi="Times New Roman" w:cs="Times New Roman"/>
          <w:bCs/>
          <w:kern w:val="36"/>
          <w:sz w:val="24"/>
        </w:rPr>
        <w:t xml:space="preserve">IN8. </w:t>
      </w:r>
      <w:r w:rsidR="007E68B8">
        <w:rPr>
          <w:rFonts w:ascii="Times New Roman" w:hAnsi="Times New Roman" w:cs="Times New Roman"/>
          <w:bCs/>
          <w:kern w:val="36"/>
          <w:sz w:val="24"/>
        </w:rPr>
        <w:tab/>
      </w:r>
      <w:r w:rsidR="00A24497" w:rsidRPr="000B6911">
        <w:rPr>
          <w:rFonts w:ascii="Times New Roman" w:hAnsi="Times New Roman"/>
          <w:color w:val="000000"/>
          <w:sz w:val="24"/>
        </w:rPr>
        <w:t>Após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 analisa</w:t>
      </w:r>
      <w:r w:rsidR="00A24497">
        <w:rPr>
          <w:rFonts w:ascii="Times New Roman" w:hAnsi="Times New Roman" w:cs="Times New Roman"/>
          <w:bCs/>
          <w:kern w:val="36"/>
          <w:sz w:val="24"/>
        </w:rPr>
        <w:t xml:space="preserve">r 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essa situação e considerando que </w:t>
      </w:r>
      <w:r w:rsidR="00F359D0">
        <w:rPr>
          <w:rFonts w:ascii="Times New Roman" w:hAnsi="Times New Roman" w:cs="Times New Roman"/>
          <w:bCs/>
          <w:kern w:val="36"/>
          <w:sz w:val="24"/>
        </w:rPr>
        <w:t xml:space="preserve">possa levar 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um certo tempo até que o IASB finalmente se pronuncie a </w:t>
      </w:r>
      <w:r w:rsidR="00583766">
        <w:rPr>
          <w:rFonts w:ascii="Times New Roman" w:hAnsi="Times New Roman" w:cs="Times New Roman"/>
          <w:bCs/>
          <w:kern w:val="36"/>
          <w:sz w:val="24"/>
        </w:rPr>
        <w:t xml:space="preserve">esse </w:t>
      </w:r>
      <w:r w:rsidR="002B5EB7">
        <w:rPr>
          <w:rFonts w:ascii="Times New Roman" w:hAnsi="Times New Roman" w:cs="Times New Roman"/>
          <w:bCs/>
          <w:kern w:val="36"/>
          <w:sz w:val="24"/>
        </w:rPr>
        <w:t>respeito</w:t>
      </w:r>
      <w:r>
        <w:rPr>
          <w:rFonts w:ascii="Times New Roman" w:hAnsi="Times New Roman" w:cs="Times New Roman"/>
          <w:bCs/>
          <w:kern w:val="36"/>
          <w:sz w:val="24"/>
        </w:rPr>
        <w:t xml:space="preserve"> e efetue as modificações que podem acelerar esse processo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, </w:t>
      </w:r>
      <w:r w:rsidR="00A24497">
        <w:rPr>
          <w:rFonts w:ascii="Times New Roman" w:hAnsi="Times New Roman" w:cs="Times New Roman"/>
          <w:bCs/>
          <w:kern w:val="36"/>
          <w:sz w:val="24"/>
        </w:rPr>
        <w:t>este C</w:t>
      </w:r>
      <w:r w:rsidR="00583766">
        <w:rPr>
          <w:rFonts w:ascii="Times New Roman" w:hAnsi="Times New Roman" w:cs="Times New Roman"/>
          <w:bCs/>
          <w:kern w:val="36"/>
          <w:sz w:val="24"/>
        </w:rPr>
        <w:t>omitê</w:t>
      </w:r>
      <w:r w:rsidR="00A24497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deliberou </w:t>
      </w:r>
      <w:r w:rsidR="00A24497">
        <w:rPr>
          <w:rFonts w:ascii="Times New Roman" w:hAnsi="Times New Roman" w:cs="Times New Roman"/>
          <w:bCs/>
          <w:kern w:val="36"/>
          <w:sz w:val="24"/>
        </w:rPr>
        <w:t>considerar a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="002B5EB7" w:rsidRPr="00EA5D11">
        <w:rPr>
          <w:rFonts w:ascii="Times New Roman" w:hAnsi="Times New Roman" w:cs="Times New Roman"/>
          <w:bCs/>
          <w:kern w:val="36"/>
          <w:sz w:val="24"/>
        </w:rPr>
        <w:t xml:space="preserve">emissão </w:t>
      </w:r>
      <w:r>
        <w:rPr>
          <w:rFonts w:ascii="Times New Roman" w:hAnsi="Times New Roman" w:cs="Times New Roman"/>
          <w:bCs/>
          <w:kern w:val="36"/>
          <w:sz w:val="24"/>
        </w:rPr>
        <w:t>desta Orientação</w:t>
      </w:r>
      <w:r w:rsidR="002B5EB7" w:rsidRPr="00EA5D11">
        <w:rPr>
          <w:rFonts w:ascii="Times New Roman" w:hAnsi="Times New Roman" w:cs="Times New Roman"/>
          <w:bCs/>
          <w:kern w:val="36"/>
          <w:sz w:val="24"/>
        </w:rPr>
        <w:t xml:space="preserve"> a fim de </w:t>
      </w:r>
      <w:r w:rsidR="004849CF" w:rsidRPr="00EA5D11">
        <w:rPr>
          <w:rFonts w:ascii="Times New Roman" w:hAnsi="Times New Roman" w:cs="Times New Roman"/>
          <w:bCs/>
          <w:kern w:val="36"/>
          <w:sz w:val="24"/>
        </w:rPr>
        <w:t>assegurar</w:t>
      </w:r>
      <w:r w:rsidR="00F91EE4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="002B5EB7" w:rsidRPr="00EA5D11">
        <w:rPr>
          <w:rFonts w:ascii="Times New Roman" w:hAnsi="Times New Roman" w:cs="Times New Roman"/>
          <w:bCs/>
          <w:kern w:val="36"/>
          <w:sz w:val="24"/>
        </w:rPr>
        <w:t>nas demonstrações contábeis e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 nas </w:t>
      </w:r>
      <w:r w:rsidR="00D1123D">
        <w:rPr>
          <w:rFonts w:ascii="Times New Roman" w:hAnsi="Times New Roman" w:cs="Times New Roman"/>
          <w:bCs/>
          <w:kern w:val="36"/>
          <w:sz w:val="24"/>
        </w:rPr>
        <w:t xml:space="preserve">respectivas 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notas explicativas </w:t>
      </w:r>
      <w:r w:rsidR="004849CF">
        <w:rPr>
          <w:rFonts w:ascii="Times New Roman" w:hAnsi="Times New Roman" w:cs="Times New Roman"/>
          <w:bCs/>
          <w:kern w:val="36"/>
          <w:sz w:val="24"/>
        </w:rPr>
        <w:t xml:space="preserve">a divulgação </w:t>
      </w:r>
      <w:r w:rsidR="002B5EB7">
        <w:rPr>
          <w:rFonts w:ascii="Times New Roman" w:hAnsi="Times New Roman" w:cs="Times New Roman"/>
          <w:bCs/>
          <w:kern w:val="36"/>
          <w:sz w:val="24"/>
        </w:rPr>
        <w:t>d</w:t>
      </w:r>
      <w:r w:rsidR="004849CF">
        <w:rPr>
          <w:rFonts w:ascii="Times New Roman" w:hAnsi="Times New Roman" w:cs="Times New Roman"/>
          <w:bCs/>
          <w:kern w:val="36"/>
          <w:sz w:val="24"/>
        </w:rPr>
        <w:t>as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 informações relevantes </w:t>
      </w:r>
      <w:r w:rsidR="00583766">
        <w:rPr>
          <w:rFonts w:ascii="Times New Roman" w:hAnsi="Times New Roman" w:cs="Times New Roman"/>
          <w:bCs/>
          <w:kern w:val="36"/>
          <w:sz w:val="24"/>
        </w:rPr>
        <w:t xml:space="preserve">(e apenas delas) </w:t>
      </w:r>
      <w:r w:rsidR="002B5EB7">
        <w:rPr>
          <w:rFonts w:ascii="Times New Roman" w:hAnsi="Times New Roman" w:cs="Times New Roman"/>
          <w:bCs/>
          <w:kern w:val="36"/>
          <w:sz w:val="24"/>
        </w:rPr>
        <w:t>que de fato auxilie</w:t>
      </w:r>
      <w:r w:rsidR="004849CF">
        <w:rPr>
          <w:rFonts w:ascii="Times New Roman" w:hAnsi="Times New Roman" w:cs="Times New Roman"/>
          <w:bCs/>
          <w:kern w:val="36"/>
          <w:sz w:val="24"/>
        </w:rPr>
        <w:t>m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 os usuários</w:t>
      </w:r>
      <w:r>
        <w:rPr>
          <w:rFonts w:ascii="Times New Roman" w:hAnsi="Times New Roman" w:cs="Times New Roman"/>
          <w:bCs/>
          <w:kern w:val="36"/>
          <w:sz w:val="24"/>
        </w:rPr>
        <w:t>, considerando as normatizações já existentes, sem sua modificação.</w:t>
      </w:r>
      <w:r w:rsidR="002B5EB7">
        <w:rPr>
          <w:rFonts w:ascii="Times New Roman" w:hAnsi="Times New Roman" w:cs="Times New Roman"/>
          <w:bCs/>
          <w:kern w:val="36"/>
          <w:sz w:val="24"/>
        </w:rPr>
        <w:t xml:space="preserve"> </w:t>
      </w:r>
    </w:p>
    <w:p w:rsidR="002B5EB7" w:rsidRDefault="002B5EB7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Cs/>
          <w:kern w:val="36"/>
          <w:sz w:val="24"/>
        </w:rPr>
      </w:pPr>
    </w:p>
    <w:p w:rsidR="00AC427A" w:rsidRDefault="00AC427A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szCs w:val="28"/>
          <w:lang w:val="pt-BR"/>
        </w:rPr>
      </w:pPr>
      <w:r>
        <w:rPr>
          <w:rFonts w:ascii="Times New Roman" w:hAnsi="Times New Roman"/>
          <w:b/>
          <w:sz w:val="24"/>
          <w:szCs w:val="28"/>
          <w:lang w:val="pt-BR"/>
        </w:rPr>
        <w:t>Objetivo</w:t>
      </w:r>
    </w:p>
    <w:p w:rsidR="00AC427A" w:rsidRDefault="00AC427A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AC427A" w:rsidRDefault="00AC427A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 objetivo dest</w:t>
      </w:r>
      <w:r w:rsidR="00D37CDE">
        <w:rPr>
          <w:rFonts w:ascii="Times New Roman" w:hAnsi="Times New Roman" w:cs="Times New Roman"/>
          <w:color w:val="000000"/>
          <w:sz w:val="24"/>
        </w:rPr>
        <w:t>a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37CDE" w:rsidRPr="00EA5D11">
        <w:rPr>
          <w:rFonts w:ascii="Times New Roman" w:hAnsi="Times New Roman" w:cs="Times New Roman"/>
          <w:bCs/>
          <w:kern w:val="36"/>
          <w:sz w:val="24"/>
        </w:rPr>
        <w:t>Orientação</w:t>
      </w:r>
      <w:r>
        <w:rPr>
          <w:rFonts w:ascii="Times New Roman" w:hAnsi="Times New Roman" w:cs="Times New Roman"/>
          <w:color w:val="000000"/>
          <w:sz w:val="24"/>
        </w:rPr>
        <w:t xml:space="preserve"> é </w:t>
      </w:r>
      <w:r w:rsidR="00C903D9">
        <w:rPr>
          <w:rFonts w:ascii="Times New Roman" w:hAnsi="Times New Roman" w:cs="Times New Roman"/>
          <w:color w:val="000000"/>
          <w:sz w:val="24"/>
        </w:rPr>
        <w:t>tratar</w:t>
      </w:r>
      <w:r w:rsidR="003C4B88">
        <w:rPr>
          <w:rFonts w:ascii="Times New Roman" w:hAnsi="Times New Roman" w:cs="Times New Roman"/>
          <w:color w:val="000000"/>
          <w:sz w:val="24"/>
        </w:rPr>
        <w:t xml:space="preserve"> </w:t>
      </w:r>
      <w:r w:rsidR="00C903D9">
        <w:rPr>
          <w:rFonts w:ascii="Times New Roman" w:hAnsi="Times New Roman" w:cs="Times New Roman"/>
          <w:color w:val="000000"/>
          <w:sz w:val="24"/>
        </w:rPr>
        <w:t>d</w:t>
      </w:r>
      <w:r w:rsidR="003C4B88">
        <w:rPr>
          <w:rFonts w:ascii="Times New Roman" w:hAnsi="Times New Roman" w:cs="Times New Roman"/>
          <w:color w:val="000000"/>
          <w:sz w:val="24"/>
        </w:rPr>
        <w:t xml:space="preserve">os requisitos básicos de </w:t>
      </w:r>
      <w:r w:rsidR="00FC5AA3">
        <w:rPr>
          <w:rFonts w:ascii="Times New Roman" w:hAnsi="Times New Roman" w:cs="Times New Roman"/>
          <w:color w:val="000000"/>
          <w:sz w:val="24"/>
        </w:rPr>
        <w:t xml:space="preserve">elaboração </w:t>
      </w:r>
      <w:r w:rsidR="00D1123D">
        <w:rPr>
          <w:rFonts w:ascii="Times New Roman" w:hAnsi="Times New Roman" w:cs="Times New Roman"/>
          <w:color w:val="000000"/>
          <w:sz w:val="24"/>
        </w:rPr>
        <w:t xml:space="preserve">e </w:t>
      </w:r>
      <w:r w:rsidR="003C4B88">
        <w:rPr>
          <w:rFonts w:ascii="Times New Roman" w:hAnsi="Times New Roman" w:cs="Times New Roman"/>
          <w:color w:val="000000"/>
          <w:sz w:val="24"/>
        </w:rPr>
        <w:t xml:space="preserve">evidenciação </w:t>
      </w:r>
      <w:r>
        <w:rPr>
          <w:rFonts w:ascii="Times New Roman" w:hAnsi="Times New Roman" w:cs="Times New Roman"/>
          <w:color w:val="000000"/>
          <w:sz w:val="24"/>
        </w:rPr>
        <w:t xml:space="preserve">a serem observados quando </w:t>
      </w:r>
      <w:r w:rsidR="003C4B88">
        <w:rPr>
          <w:rFonts w:ascii="Times New Roman" w:hAnsi="Times New Roman" w:cs="Times New Roman"/>
          <w:color w:val="000000"/>
          <w:sz w:val="24"/>
        </w:rPr>
        <w:t xml:space="preserve">da divulgação </w:t>
      </w:r>
      <w:r w:rsidRPr="00AC427A">
        <w:rPr>
          <w:rFonts w:ascii="Times New Roman" w:hAnsi="Times New Roman" w:cs="Times New Roman"/>
          <w:color w:val="000000"/>
          <w:sz w:val="24"/>
        </w:rPr>
        <w:t xml:space="preserve">dos relatórios </w:t>
      </w:r>
      <w:r w:rsidR="00A35998">
        <w:rPr>
          <w:rFonts w:ascii="Times New Roman" w:hAnsi="Times New Roman" w:cs="Times New Roman"/>
          <w:color w:val="000000"/>
          <w:sz w:val="24"/>
        </w:rPr>
        <w:t>contábil</w:t>
      </w:r>
      <w:r w:rsidRPr="00AC427A">
        <w:rPr>
          <w:rFonts w:ascii="Times New Roman" w:hAnsi="Times New Roman" w:cs="Times New Roman"/>
          <w:color w:val="000000"/>
          <w:sz w:val="24"/>
        </w:rPr>
        <w:t>-financeiros de propósito geral</w:t>
      </w:r>
      <w:r w:rsidR="00355CCE">
        <w:rPr>
          <w:rFonts w:ascii="Times New Roman" w:hAnsi="Times New Roman" w:cs="Times New Roman"/>
          <w:color w:val="000000"/>
          <w:sz w:val="24"/>
        </w:rPr>
        <w:t>.</w:t>
      </w:r>
      <w:r w:rsidRPr="00AC427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C427A" w:rsidRDefault="00AC427A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AC427A" w:rsidRDefault="00FC5AA3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E</w:t>
      </w:r>
      <w:r w:rsidR="003C4B88" w:rsidRPr="003C4B88">
        <w:rPr>
          <w:rFonts w:ascii="Times New Roman" w:hAnsi="Times New Roman" w:cs="Times New Roman"/>
          <w:color w:val="000000"/>
          <w:sz w:val="24"/>
        </w:rPr>
        <w:t>st</w:t>
      </w:r>
      <w:r w:rsidR="00D37CDE">
        <w:rPr>
          <w:rFonts w:ascii="Times New Roman" w:hAnsi="Times New Roman" w:cs="Times New Roman"/>
          <w:color w:val="000000"/>
          <w:sz w:val="24"/>
        </w:rPr>
        <w:t>a</w:t>
      </w:r>
      <w:r w:rsidR="003C4B88" w:rsidRPr="003C4B88">
        <w:rPr>
          <w:rFonts w:ascii="Times New Roman" w:hAnsi="Times New Roman" w:cs="Times New Roman"/>
          <w:color w:val="000000"/>
          <w:sz w:val="24"/>
        </w:rPr>
        <w:t xml:space="preserve"> </w:t>
      </w:r>
      <w:r w:rsidR="00D37CDE" w:rsidRPr="00EA5D11">
        <w:rPr>
          <w:rFonts w:ascii="Times New Roman" w:hAnsi="Times New Roman" w:cs="Times New Roman"/>
          <w:bCs/>
          <w:kern w:val="36"/>
          <w:sz w:val="24"/>
        </w:rPr>
        <w:t>Orientação</w:t>
      </w:r>
      <w:r w:rsidR="00092065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="00092065" w:rsidRPr="003C4B88">
        <w:rPr>
          <w:rFonts w:ascii="Times New Roman" w:hAnsi="Times New Roman" w:cs="Times New Roman"/>
          <w:color w:val="000000"/>
          <w:sz w:val="24"/>
        </w:rPr>
        <w:t>está</w:t>
      </w:r>
      <w:r w:rsidR="003C4B88" w:rsidRPr="003C4B88">
        <w:rPr>
          <w:rFonts w:ascii="Times New Roman" w:hAnsi="Times New Roman" w:cs="Times New Roman"/>
          <w:color w:val="000000"/>
          <w:sz w:val="24"/>
        </w:rPr>
        <w:t xml:space="preserve"> tratando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3C4B88">
        <w:rPr>
          <w:rFonts w:ascii="Times New Roman" w:hAnsi="Times New Roman" w:cs="Times New Roman"/>
          <w:color w:val="000000"/>
          <w:sz w:val="24"/>
        </w:rPr>
        <w:t xml:space="preserve"> especificamente, </w:t>
      </w:r>
      <w:r w:rsidR="003C4B88" w:rsidRPr="003C4B88">
        <w:rPr>
          <w:rFonts w:ascii="Times New Roman" w:hAnsi="Times New Roman" w:cs="Times New Roman"/>
          <w:color w:val="000000"/>
          <w:sz w:val="24"/>
        </w:rPr>
        <w:t xml:space="preserve">da evidenciação </w:t>
      </w:r>
      <w:r w:rsidR="00A44BCB">
        <w:rPr>
          <w:rFonts w:ascii="Times New Roman" w:hAnsi="Times New Roman" w:cs="Times New Roman"/>
          <w:color w:val="000000"/>
          <w:sz w:val="24"/>
        </w:rPr>
        <w:t>das informações próprias d</w:t>
      </w:r>
      <w:r w:rsidR="003C4B88" w:rsidRPr="003C4B88">
        <w:rPr>
          <w:rFonts w:ascii="Times New Roman" w:hAnsi="Times New Roman" w:cs="Times New Roman"/>
          <w:color w:val="000000"/>
          <w:sz w:val="24"/>
        </w:rPr>
        <w:t xml:space="preserve">as demonstrações </w:t>
      </w:r>
      <w:r w:rsidR="00A35998">
        <w:rPr>
          <w:rFonts w:ascii="Times New Roman" w:hAnsi="Times New Roman" w:cs="Times New Roman"/>
          <w:color w:val="000000"/>
          <w:sz w:val="24"/>
        </w:rPr>
        <w:t>contábil</w:t>
      </w:r>
      <w:r w:rsidR="004E2C56">
        <w:rPr>
          <w:rFonts w:ascii="Times New Roman" w:hAnsi="Times New Roman" w:cs="Times New Roman"/>
          <w:color w:val="000000"/>
          <w:sz w:val="24"/>
        </w:rPr>
        <w:t>-financeiras</w:t>
      </w:r>
      <w:r w:rsidR="00C903D9">
        <w:rPr>
          <w:rFonts w:ascii="Times New Roman" w:hAnsi="Times New Roman" w:cs="Times New Roman"/>
          <w:color w:val="000000"/>
          <w:sz w:val="24"/>
        </w:rPr>
        <w:t xml:space="preserve"> </w:t>
      </w:r>
      <w:r w:rsidR="004849CF">
        <w:rPr>
          <w:rFonts w:ascii="Times New Roman" w:hAnsi="Times New Roman" w:cs="Times New Roman"/>
          <w:color w:val="000000"/>
          <w:sz w:val="24"/>
        </w:rPr>
        <w:t>anuais e</w:t>
      </w:r>
      <w:r w:rsidR="00C903D9">
        <w:rPr>
          <w:rFonts w:ascii="Times New Roman" w:hAnsi="Times New Roman" w:cs="Times New Roman"/>
          <w:color w:val="000000"/>
          <w:sz w:val="24"/>
        </w:rPr>
        <w:t xml:space="preserve"> intermediárias</w:t>
      </w:r>
      <w:r w:rsidR="004849CF">
        <w:rPr>
          <w:rFonts w:ascii="Times New Roman" w:hAnsi="Times New Roman" w:cs="Times New Roman"/>
          <w:color w:val="000000"/>
          <w:sz w:val="24"/>
        </w:rPr>
        <w:t xml:space="preserve">, em especial </w:t>
      </w:r>
      <w:r w:rsidR="00A44BCB">
        <w:rPr>
          <w:rFonts w:ascii="Times New Roman" w:hAnsi="Times New Roman" w:cs="Times New Roman"/>
          <w:color w:val="000000"/>
          <w:sz w:val="24"/>
        </w:rPr>
        <w:t xml:space="preserve">das contidas </w:t>
      </w:r>
      <w:r w:rsidR="003C4B88" w:rsidRPr="003C4B88">
        <w:rPr>
          <w:rFonts w:ascii="Times New Roman" w:hAnsi="Times New Roman" w:cs="Times New Roman"/>
          <w:color w:val="000000"/>
          <w:sz w:val="24"/>
        </w:rPr>
        <w:t xml:space="preserve">nas notas explicativas. </w:t>
      </w:r>
    </w:p>
    <w:p w:rsidR="00AC427A" w:rsidRDefault="00AC427A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Cs/>
          <w:sz w:val="24"/>
          <w:szCs w:val="28"/>
          <w:lang w:val="pt-BR"/>
        </w:rPr>
      </w:pPr>
    </w:p>
    <w:p w:rsidR="00AC427A" w:rsidRDefault="00AC427A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4"/>
          <w:szCs w:val="28"/>
          <w:lang w:val="pt-BR"/>
        </w:rPr>
        <w:t>Alcance</w:t>
      </w:r>
    </w:p>
    <w:p w:rsidR="00AC427A" w:rsidRDefault="00AC427A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C903D9" w:rsidRDefault="00AC427A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Est</w:t>
      </w:r>
      <w:r w:rsidR="00D37CDE">
        <w:rPr>
          <w:rFonts w:ascii="Times New Roman" w:hAnsi="Times New Roman" w:cs="Times New Roman"/>
          <w:color w:val="000000"/>
          <w:sz w:val="24"/>
        </w:rPr>
        <w:t>a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37CDE" w:rsidRPr="00EA5D11">
        <w:rPr>
          <w:rFonts w:ascii="Times New Roman" w:hAnsi="Times New Roman" w:cs="Times New Roman"/>
          <w:bCs/>
          <w:kern w:val="36"/>
          <w:sz w:val="24"/>
        </w:rPr>
        <w:t>Orientação</w:t>
      </w:r>
      <w:r w:rsidRPr="00EA5D11">
        <w:rPr>
          <w:rFonts w:ascii="Times New Roman" w:hAnsi="Times New Roman" w:cs="Times New Roman"/>
          <w:color w:val="000000"/>
          <w:sz w:val="24"/>
        </w:rPr>
        <w:t xml:space="preserve"> trata essencialmente de questões de </w:t>
      </w:r>
      <w:r w:rsidR="00C903D9" w:rsidRPr="00EA5D11">
        <w:rPr>
          <w:rFonts w:ascii="Times New Roman" w:hAnsi="Times New Roman" w:cs="Times New Roman"/>
          <w:color w:val="000000"/>
          <w:sz w:val="24"/>
        </w:rPr>
        <w:t>divulgação</w:t>
      </w:r>
      <w:r w:rsidRPr="00EA5D11">
        <w:rPr>
          <w:rFonts w:ascii="Times New Roman" w:hAnsi="Times New Roman" w:cs="Times New Roman"/>
          <w:color w:val="000000"/>
          <w:sz w:val="24"/>
        </w:rPr>
        <w:t>, não alcançando quest</w:t>
      </w:r>
      <w:r>
        <w:rPr>
          <w:rFonts w:ascii="Times New Roman" w:hAnsi="Times New Roman" w:cs="Times New Roman"/>
          <w:color w:val="000000"/>
          <w:sz w:val="24"/>
        </w:rPr>
        <w:t>ões de reconhecimento</w:t>
      </w:r>
      <w:r w:rsidR="00C903D9">
        <w:rPr>
          <w:rFonts w:ascii="Times New Roman" w:hAnsi="Times New Roman" w:cs="Times New Roman"/>
          <w:color w:val="000000"/>
          <w:sz w:val="24"/>
        </w:rPr>
        <w:t xml:space="preserve"> e de mensuração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C427A" w:rsidRDefault="00AC427A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4849CF" w:rsidRDefault="00C903D9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C903D9">
        <w:rPr>
          <w:rFonts w:ascii="Times New Roman" w:hAnsi="Times New Roman" w:cs="Times New Roman"/>
          <w:color w:val="000000"/>
          <w:sz w:val="24"/>
        </w:rPr>
        <w:t>El</w:t>
      </w:r>
      <w:r w:rsidR="00DA57AA">
        <w:rPr>
          <w:rFonts w:ascii="Times New Roman" w:hAnsi="Times New Roman" w:cs="Times New Roman"/>
          <w:color w:val="000000"/>
          <w:sz w:val="24"/>
        </w:rPr>
        <w:t>a</w:t>
      </w:r>
      <w:r w:rsidRPr="00C903D9">
        <w:rPr>
          <w:rFonts w:ascii="Times New Roman" w:hAnsi="Times New Roman" w:cs="Times New Roman"/>
          <w:color w:val="000000"/>
          <w:sz w:val="24"/>
        </w:rPr>
        <w:t xml:space="preserve"> consolida</w:t>
      </w:r>
      <w:r w:rsidR="00AD381B">
        <w:rPr>
          <w:rFonts w:ascii="Times New Roman" w:hAnsi="Times New Roman" w:cs="Times New Roman"/>
          <w:color w:val="000000"/>
          <w:sz w:val="24"/>
        </w:rPr>
        <w:t xml:space="preserve"> </w:t>
      </w:r>
      <w:r w:rsidRPr="00C903D9">
        <w:rPr>
          <w:rFonts w:ascii="Times New Roman" w:hAnsi="Times New Roman" w:cs="Times New Roman"/>
          <w:color w:val="000000"/>
          <w:sz w:val="24"/>
        </w:rPr>
        <w:t xml:space="preserve">exigências já existentes em Pronunciamentos, em Interpretações e em </w:t>
      </w:r>
      <w:r w:rsidR="00FC5AA3">
        <w:rPr>
          <w:rFonts w:ascii="Times New Roman" w:hAnsi="Times New Roman" w:cs="Times New Roman"/>
          <w:color w:val="000000"/>
          <w:sz w:val="24"/>
        </w:rPr>
        <w:t>outra</w:t>
      </w:r>
      <w:r w:rsidR="00FC5AA3" w:rsidRPr="00C903D9">
        <w:rPr>
          <w:rFonts w:ascii="Times New Roman" w:hAnsi="Times New Roman" w:cs="Times New Roman"/>
          <w:color w:val="000000"/>
          <w:sz w:val="24"/>
        </w:rPr>
        <w:t xml:space="preserve">s </w:t>
      </w:r>
      <w:r w:rsidRPr="00C903D9">
        <w:rPr>
          <w:rFonts w:ascii="Times New Roman" w:hAnsi="Times New Roman" w:cs="Times New Roman"/>
          <w:color w:val="000000"/>
          <w:sz w:val="24"/>
        </w:rPr>
        <w:t>Orientações deste Comitê</w:t>
      </w:r>
      <w:r w:rsidR="00AD381B">
        <w:rPr>
          <w:rFonts w:ascii="Times New Roman" w:hAnsi="Times New Roman" w:cs="Times New Roman"/>
          <w:color w:val="000000"/>
          <w:sz w:val="24"/>
        </w:rPr>
        <w:t>, bem como na Lei,</w:t>
      </w:r>
      <w:r w:rsidRPr="00C903D9">
        <w:rPr>
          <w:rFonts w:ascii="Times New Roman" w:hAnsi="Times New Roman" w:cs="Times New Roman"/>
          <w:color w:val="000000"/>
          <w:sz w:val="24"/>
        </w:rPr>
        <w:t xml:space="preserve"> </w:t>
      </w:r>
      <w:r w:rsidR="00D1123D">
        <w:rPr>
          <w:rFonts w:ascii="Times New Roman" w:hAnsi="Times New Roman" w:cs="Times New Roman"/>
          <w:color w:val="000000"/>
          <w:sz w:val="24"/>
        </w:rPr>
        <w:t>sem alterar tais exigências</w:t>
      </w:r>
      <w:r w:rsidRPr="00C903D9">
        <w:rPr>
          <w:rFonts w:ascii="Times New Roman" w:hAnsi="Times New Roman" w:cs="Times New Roman"/>
          <w:color w:val="000000"/>
          <w:sz w:val="24"/>
        </w:rPr>
        <w:t>.</w:t>
      </w:r>
    </w:p>
    <w:p w:rsidR="004849CF" w:rsidRDefault="004849CF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4849CF" w:rsidRDefault="004849CF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Para fins dest</w:t>
      </w:r>
      <w:r w:rsidR="00D37CDE">
        <w:rPr>
          <w:rFonts w:ascii="Times New Roman" w:hAnsi="Times New Roman" w:cs="Times New Roman"/>
          <w:color w:val="000000"/>
          <w:sz w:val="24"/>
        </w:rPr>
        <w:t>a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37CDE" w:rsidRPr="00EA5D11">
        <w:rPr>
          <w:rFonts w:ascii="Times New Roman" w:hAnsi="Times New Roman" w:cs="Times New Roman"/>
          <w:bCs/>
          <w:kern w:val="36"/>
          <w:sz w:val="24"/>
        </w:rPr>
        <w:t>Orientação</w:t>
      </w:r>
      <w:r w:rsidR="00FC5AA3">
        <w:rPr>
          <w:rFonts w:ascii="Times New Roman" w:hAnsi="Times New Roman" w:cs="Times New Roman"/>
          <w:bCs/>
          <w:kern w:val="36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C255E">
        <w:rPr>
          <w:rFonts w:ascii="Times New Roman" w:hAnsi="Times New Roman" w:cs="Times New Roman"/>
          <w:color w:val="000000"/>
          <w:sz w:val="24"/>
        </w:rPr>
        <w:t xml:space="preserve">utiliza-se sempre </w:t>
      </w:r>
      <w:r w:rsidR="00AD381B">
        <w:rPr>
          <w:rFonts w:ascii="Times New Roman" w:hAnsi="Times New Roman" w:cs="Times New Roman"/>
          <w:color w:val="000000"/>
          <w:sz w:val="24"/>
        </w:rPr>
        <w:t xml:space="preserve">a palavra </w:t>
      </w:r>
      <w:r w:rsidR="001C255E" w:rsidRPr="00AD381B">
        <w:rPr>
          <w:rFonts w:ascii="Times New Roman" w:hAnsi="Times New Roman" w:cs="Times New Roman"/>
          <w:i/>
          <w:color w:val="000000"/>
          <w:sz w:val="24"/>
        </w:rPr>
        <w:t>relevância</w:t>
      </w:r>
      <w:r w:rsidR="001C255E">
        <w:rPr>
          <w:rFonts w:ascii="Times New Roman" w:hAnsi="Times New Roman" w:cs="Times New Roman"/>
          <w:color w:val="000000"/>
          <w:sz w:val="24"/>
        </w:rPr>
        <w:t xml:space="preserve"> lembrando que esse conceito abrange o da </w:t>
      </w:r>
      <w:r>
        <w:rPr>
          <w:rFonts w:ascii="Times New Roman" w:hAnsi="Times New Roman" w:cs="Times New Roman"/>
          <w:i/>
          <w:color w:val="000000"/>
          <w:sz w:val="24"/>
        </w:rPr>
        <w:t>materialidade</w:t>
      </w:r>
      <w:r w:rsidR="00AD381B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="00AD381B">
        <w:rPr>
          <w:rFonts w:ascii="Times New Roman" w:hAnsi="Times New Roman" w:cs="Times New Roman"/>
          <w:color w:val="000000"/>
          <w:sz w:val="24"/>
        </w:rPr>
        <w:t xml:space="preserve">e </w:t>
      </w:r>
      <w:r w:rsidR="00AE37AB">
        <w:rPr>
          <w:rFonts w:ascii="Times New Roman" w:hAnsi="Times New Roman" w:cs="Times New Roman"/>
          <w:color w:val="000000"/>
          <w:sz w:val="24"/>
        </w:rPr>
        <w:t xml:space="preserve">o da palavra </w:t>
      </w:r>
      <w:r w:rsidR="00AE37AB">
        <w:rPr>
          <w:rFonts w:ascii="Times New Roman" w:hAnsi="Times New Roman" w:cs="Times New Roman"/>
          <w:i/>
          <w:color w:val="000000"/>
          <w:sz w:val="24"/>
        </w:rPr>
        <w:t>significativa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AE37AB">
        <w:rPr>
          <w:rFonts w:ascii="Times New Roman" w:hAnsi="Times New Roman" w:cs="Times New Roman"/>
          <w:color w:val="000000"/>
          <w:sz w:val="24"/>
        </w:rPr>
        <w:t xml:space="preserve"> E utiliza-se a expressão </w:t>
      </w:r>
      <w:r w:rsidR="00AE37AB">
        <w:rPr>
          <w:rFonts w:ascii="Times New Roman" w:hAnsi="Times New Roman" w:cs="Times New Roman"/>
          <w:i/>
          <w:color w:val="000000"/>
          <w:sz w:val="24"/>
        </w:rPr>
        <w:t>políticas contábeis</w:t>
      </w:r>
      <w:r w:rsidR="00AE37AB">
        <w:rPr>
          <w:rFonts w:ascii="Times New Roman" w:hAnsi="Times New Roman" w:cs="Times New Roman"/>
          <w:color w:val="000000"/>
          <w:sz w:val="24"/>
        </w:rPr>
        <w:t xml:space="preserve">, que também abrange </w:t>
      </w:r>
      <w:r w:rsidR="00AE37AB">
        <w:rPr>
          <w:rFonts w:ascii="Times New Roman" w:hAnsi="Times New Roman" w:cs="Times New Roman"/>
          <w:i/>
          <w:color w:val="000000"/>
          <w:sz w:val="24"/>
        </w:rPr>
        <w:t xml:space="preserve">práticas </w:t>
      </w:r>
      <w:r w:rsidR="00AE37AB">
        <w:rPr>
          <w:rFonts w:ascii="Times New Roman" w:hAnsi="Times New Roman" w:cs="Times New Roman"/>
          <w:color w:val="000000"/>
          <w:sz w:val="24"/>
        </w:rPr>
        <w:t xml:space="preserve">e </w:t>
      </w:r>
      <w:r w:rsidR="00AE37AB">
        <w:rPr>
          <w:rFonts w:ascii="Times New Roman" w:hAnsi="Times New Roman" w:cs="Times New Roman"/>
          <w:i/>
          <w:color w:val="000000"/>
          <w:sz w:val="24"/>
        </w:rPr>
        <w:t>critérios</w:t>
      </w:r>
      <w:r w:rsidR="00A44BCB">
        <w:rPr>
          <w:rFonts w:ascii="Times New Roman" w:hAnsi="Times New Roman" w:cs="Times New Roman"/>
          <w:i/>
          <w:color w:val="000000"/>
          <w:sz w:val="24"/>
        </w:rPr>
        <w:t xml:space="preserve"> contábeis</w:t>
      </w:r>
      <w:r w:rsidR="00AE37AB">
        <w:rPr>
          <w:rFonts w:ascii="Times New Roman" w:hAnsi="Times New Roman" w:cs="Times New Roman"/>
          <w:i/>
          <w:color w:val="000000"/>
          <w:sz w:val="24"/>
        </w:rPr>
        <w:t>.</w:t>
      </w:r>
    </w:p>
    <w:p w:rsidR="00C903D9" w:rsidRPr="00C903D9" w:rsidRDefault="00C903D9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AC427A" w:rsidRDefault="00D1554E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szCs w:val="28"/>
          <w:lang w:val="pt-BR"/>
        </w:rPr>
      </w:pPr>
      <w:r>
        <w:rPr>
          <w:rFonts w:ascii="Times New Roman" w:hAnsi="Times New Roman"/>
          <w:b/>
          <w:sz w:val="24"/>
          <w:szCs w:val="28"/>
          <w:lang w:val="pt-BR"/>
        </w:rPr>
        <w:t>Evidenciação</w:t>
      </w:r>
      <w:r w:rsidR="00355CCE">
        <w:rPr>
          <w:rFonts w:ascii="Times New Roman" w:hAnsi="Times New Roman"/>
          <w:b/>
          <w:sz w:val="24"/>
          <w:szCs w:val="28"/>
          <w:lang w:val="pt-BR"/>
        </w:rPr>
        <w:t xml:space="preserve"> já regulamentada</w:t>
      </w:r>
      <w:r w:rsidR="00AE37AB">
        <w:rPr>
          <w:rFonts w:ascii="Times New Roman" w:hAnsi="Times New Roman"/>
          <w:b/>
          <w:sz w:val="24"/>
          <w:szCs w:val="28"/>
          <w:lang w:val="pt-BR"/>
        </w:rPr>
        <w:t xml:space="preserve"> </w:t>
      </w:r>
    </w:p>
    <w:p w:rsidR="00303594" w:rsidRPr="004F542C" w:rsidRDefault="00303594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lang w:val="pt-BR"/>
        </w:rPr>
      </w:pPr>
    </w:p>
    <w:p w:rsidR="00AC427A" w:rsidRDefault="00BC51D6" w:rsidP="007E68B8">
      <w:pPr>
        <w:pStyle w:val="Textoembloco"/>
        <w:tabs>
          <w:tab w:val="clear" w:pos="6804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>Principais d</w:t>
      </w:r>
      <w:r w:rsidR="00AC427A">
        <w:rPr>
          <w:rFonts w:ascii="Times New Roman" w:hAnsi="Times New Roman"/>
          <w:b/>
          <w:sz w:val="24"/>
          <w:lang w:val="pt-BR"/>
        </w:rPr>
        <w:t>iretrizes gerais</w:t>
      </w:r>
      <w:r w:rsidR="00EC14C3">
        <w:rPr>
          <w:rFonts w:ascii="Times New Roman" w:hAnsi="Times New Roman"/>
          <w:b/>
          <w:sz w:val="24"/>
          <w:lang w:val="pt-BR"/>
        </w:rPr>
        <w:t xml:space="preserve"> contidas no </w:t>
      </w:r>
      <w:r w:rsidR="00EC14C3" w:rsidRPr="00EC14C3">
        <w:rPr>
          <w:rFonts w:ascii="Times New Roman" w:hAnsi="Times New Roman"/>
          <w:b/>
          <w:sz w:val="24"/>
          <w:lang w:val="pt-BR"/>
        </w:rPr>
        <w:t xml:space="preserve">Pronunciamento Conceitual Básico </w:t>
      </w:r>
    </w:p>
    <w:p w:rsidR="00303594" w:rsidRDefault="00303594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lang w:val="pt-BR"/>
        </w:rPr>
      </w:pPr>
    </w:p>
    <w:p w:rsidR="00A350BF" w:rsidRDefault="00D1554E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2F4D">
        <w:rPr>
          <w:rFonts w:ascii="Times New Roman" w:hAnsi="Times New Roman" w:cs="Times New Roman"/>
          <w:color w:val="000000"/>
          <w:sz w:val="24"/>
        </w:rPr>
        <w:t>O objetivo do relatório contábil</w:t>
      </w:r>
      <w:r w:rsidR="00CA43EE" w:rsidRPr="008B2F4D">
        <w:rPr>
          <w:rFonts w:ascii="Times New Roman" w:hAnsi="Times New Roman" w:cs="Times New Roman"/>
          <w:color w:val="000000"/>
          <w:sz w:val="24"/>
        </w:rPr>
        <w:t>-financeiro de propósito geral</w:t>
      </w:r>
      <w:r w:rsidRPr="008B2F4D">
        <w:rPr>
          <w:rFonts w:ascii="Times New Roman" w:hAnsi="Times New Roman" w:cs="Times New Roman"/>
          <w:color w:val="000000"/>
          <w:sz w:val="24"/>
        </w:rPr>
        <w:t xml:space="preserve">, conforme </w:t>
      </w:r>
      <w:r w:rsidR="00583766">
        <w:rPr>
          <w:rFonts w:ascii="Times New Roman" w:hAnsi="Times New Roman" w:cs="Times New Roman"/>
          <w:color w:val="000000"/>
          <w:sz w:val="24"/>
        </w:rPr>
        <w:t xml:space="preserve">já </w:t>
      </w:r>
      <w:r w:rsidRPr="008B2F4D">
        <w:rPr>
          <w:rFonts w:ascii="Times New Roman" w:hAnsi="Times New Roman" w:cs="Times New Roman"/>
          <w:color w:val="000000"/>
          <w:sz w:val="24"/>
        </w:rPr>
        <w:t xml:space="preserve">estabelecido no </w:t>
      </w:r>
      <w:r w:rsidR="00EA0401" w:rsidRPr="008B2F4D">
        <w:rPr>
          <w:rFonts w:ascii="Times New Roman" w:hAnsi="Times New Roman" w:cs="Times New Roman"/>
          <w:color w:val="000000"/>
          <w:sz w:val="24"/>
        </w:rPr>
        <w:t xml:space="preserve">item </w:t>
      </w:r>
      <w:r w:rsidR="00422433">
        <w:rPr>
          <w:rFonts w:ascii="Times New Roman" w:hAnsi="Times New Roman" w:cs="Times New Roman"/>
          <w:color w:val="000000"/>
          <w:sz w:val="24"/>
        </w:rPr>
        <w:t>OB2</w:t>
      </w:r>
      <w:r w:rsidR="00EA0401" w:rsidRPr="008B2F4D">
        <w:rPr>
          <w:rFonts w:ascii="Times New Roman" w:hAnsi="Times New Roman" w:cs="Times New Roman"/>
          <w:color w:val="000000"/>
          <w:sz w:val="24"/>
        </w:rPr>
        <w:t xml:space="preserve"> do </w:t>
      </w:r>
      <w:r w:rsidR="008B2F4D" w:rsidRPr="008B2F4D">
        <w:rPr>
          <w:rFonts w:ascii="Times New Roman" w:hAnsi="Times New Roman" w:cs="Times New Roman"/>
          <w:color w:val="000000"/>
          <w:sz w:val="24"/>
        </w:rPr>
        <w:t>P</w:t>
      </w:r>
      <w:r w:rsidR="004F0BB8">
        <w:rPr>
          <w:rFonts w:ascii="Times New Roman" w:hAnsi="Times New Roman" w:cs="Times New Roman"/>
          <w:color w:val="000000"/>
          <w:sz w:val="24"/>
        </w:rPr>
        <w:t xml:space="preserve">ronunciamento Conceitual Básico - </w:t>
      </w:r>
      <w:r w:rsidR="008B2F4D" w:rsidRPr="008B2F4D">
        <w:rPr>
          <w:rFonts w:ascii="Times New Roman" w:hAnsi="Times New Roman" w:cs="Times New Roman"/>
          <w:color w:val="000000"/>
          <w:sz w:val="24"/>
        </w:rPr>
        <w:t>Estrutura Conceitual para Elaboração e Divulgação de Relatório Contábil-Financeiro</w:t>
      </w:r>
      <w:r w:rsidR="008B2F4D">
        <w:rPr>
          <w:rFonts w:ascii="Times New Roman" w:hAnsi="Times New Roman" w:cs="Times New Roman"/>
          <w:color w:val="000000"/>
          <w:sz w:val="24"/>
        </w:rPr>
        <w:t>,</w:t>
      </w:r>
      <w:r w:rsidRPr="008B2F4D">
        <w:rPr>
          <w:rFonts w:ascii="Times New Roman" w:hAnsi="Times New Roman" w:cs="Times New Roman"/>
          <w:color w:val="000000"/>
          <w:sz w:val="24"/>
        </w:rPr>
        <w:t xml:space="preserve"> </w:t>
      </w:r>
      <w:r w:rsidR="000D11CF">
        <w:rPr>
          <w:rFonts w:ascii="Times New Roman" w:hAnsi="Times New Roman" w:cs="Times New Roman"/>
          <w:color w:val="000000"/>
          <w:sz w:val="24"/>
        </w:rPr>
        <w:t>“</w:t>
      </w:r>
      <w:r w:rsidRPr="00AE37AB">
        <w:rPr>
          <w:rFonts w:ascii="Times New Roman" w:hAnsi="Times New Roman" w:cs="Times New Roman"/>
          <w:i/>
          <w:color w:val="000000"/>
          <w:sz w:val="24"/>
        </w:rPr>
        <w:t xml:space="preserve">é </w:t>
      </w:r>
      <w:r w:rsidR="00CA43EE" w:rsidRPr="00AE37AB">
        <w:rPr>
          <w:rFonts w:ascii="Times New Roman" w:hAnsi="Times New Roman" w:cs="Times New Roman"/>
          <w:i/>
          <w:color w:val="000000"/>
          <w:sz w:val="24"/>
        </w:rPr>
        <w:t>f</w:t>
      </w:r>
      <w:r w:rsidRPr="00AE37AB">
        <w:rPr>
          <w:rFonts w:ascii="Times New Roman" w:hAnsi="Times New Roman" w:cs="Times New Roman"/>
          <w:i/>
          <w:color w:val="000000"/>
          <w:sz w:val="24"/>
        </w:rPr>
        <w:t xml:space="preserve">ornecer informações contábil-financeiras acerca da entidade que reporta essa informação </w:t>
      </w:r>
      <w:r w:rsidRPr="00A350BF">
        <w:rPr>
          <w:rFonts w:ascii="Times New Roman" w:hAnsi="Times New Roman"/>
          <w:i/>
          <w:color w:val="000000"/>
          <w:sz w:val="24"/>
          <w:u w:val="single"/>
        </w:rPr>
        <w:t xml:space="preserve">que sejam úteis a investidores </w:t>
      </w:r>
      <w:r w:rsidRPr="00AE37AB">
        <w:rPr>
          <w:rFonts w:ascii="Times New Roman" w:hAnsi="Times New Roman"/>
          <w:i/>
          <w:color w:val="000000"/>
          <w:sz w:val="24"/>
        </w:rPr>
        <w:t xml:space="preserve">existentes e em potencial, a </w:t>
      </w:r>
      <w:r w:rsidRPr="00A350BF">
        <w:rPr>
          <w:rFonts w:ascii="Times New Roman" w:hAnsi="Times New Roman"/>
          <w:i/>
          <w:color w:val="000000"/>
          <w:sz w:val="24"/>
          <w:u w:val="single"/>
        </w:rPr>
        <w:t>credores</w:t>
      </w:r>
      <w:r w:rsidRPr="00AE37AB">
        <w:rPr>
          <w:rFonts w:ascii="Times New Roman" w:hAnsi="Times New Roman"/>
          <w:i/>
          <w:color w:val="000000"/>
          <w:sz w:val="24"/>
        </w:rPr>
        <w:t xml:space="preserve"> por empréstimos e a outros credores, </w:t>
      </w:r>
      <w:r w:rsidRPr="00A350BF">
        <w:rPr>
          <w:rFonts w:ascii="Times New Roman" w:hAnsi="Times New Roman"/>
          <w:i/>
          <w:color w:val="000000"/>
          <w:sz w:val="24"/>
          <w:u w:val="single"/>
        </w:rPr>
        <w:t xml:space="preserve">quando da tomada </w:t>
      </w:r>
      <w:r w:rsidR="00CA43EE" w:rsidRPr="00A350BF">
        <w:rPr>
          <w:rFonts w:ascii="Times New Roman" w:hAnsi="Times New Roman"/>
          <w:i/>
          <w:color w:val="000000"/>
          <w:sz w:val="24"/>
          <w:u w:val="single"/>
        </w:rPr>
        <w:t xml:space="preserve">de </w:t>
      </w:r>
      <w:r w:rsidRPr="00A350BF">
        <w:rPr>
          <w:rFonts w:ascii="Times New Roman" w:hAnsi="Times New Roman"/>
          <w:i/>
          <w:color w:val="000000"/>
          <w:sz w:val="24"/>
          <w:u w:val="single"/>
        </w:rPr>
        <w:t>decisão ligada ao fornecimento de recursos para a entidade</w:t>
      </w:r>
      <w:r w:rsidRPr="00AE37AB">
        <w:rPr>
          <w:rFonts w:ascii="Times New Roman" w:hAnsi="Times New Roman" w:cs="Times New Roman"/>
          <w:i/>
          <w:color w:val="000000"/>
          <w:sz w:val="24"/>
        </w:rPr>
        <w:t>.</w:t>
      </w:r>
      <w:r w:rsidR="000D11CF">
        <w:rPr>
          <w:rFonts w:ascii="Times New Roman" w:hAnsi="Times New Roman" w:cs="Times New Roman"/>
          <w:i/>
          <w:color w:val="000000"/>
          <w:sz w:val="24"/>
        </w:rPr>
        <w:t>”</w:t>
      </w:r>
      <w:r w:rsidR="00A350BF" w:rsidRPr="00A350B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350BF" w:rsidRPr="000D11CF">
        <w:rPr>
          <w:rFonts w:ascii="Times New Roman" w:hAnsi="Times New Roman" w:cs="Times New Roman"/>
          <w:color w:val="000000"/>
          <w:sz w:val="18"/>
          <w:szCs w:val="18"/>
        </w:rPr>
        <w:t>(s</w:t>
      </w:r>
      <w:r w:rsidR="00A350BF">
        <w:rPr>
          <w:rFonts w:ascii="Times New Roman" w:hAnsi="Times New Roman" w:cs="Times New Roman"/>
          <w:color w:val="000000"/>
          <w:sz w:val="18"/>
          <w:szCs w:val="18"/>
        </w:rPr>
        <w:t xml:space="preserve">ublinhados </w:t>
      </w:r>
      <w:r w:rsidR="00A350BF" w:rsidRPr="000D11CF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="00A350BF">
        <w:rPr>
          <w:rFonts w:ascii="Times New Roman" w:hAnsi="Times New Roman" w:cs="Times New Roman"/>
          <w:color w:val="000000"/>
          <w:sz w:val="18"/>
          <w:szCs w:val="18"/>
        </w:rPr>
        <w:t>dicionados</w:t>
      </w:r>
      <w:r w:rsidR="00A350BF" w:rsidRPr="000D11C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303594" w:rsidRDefault="00303594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A350BF" w:rsidRPr="00A350BF" w:rsidRDefault="004849CF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350BF">
        <w:rPr>
          <w:rFonts w:ascii="Times New Roman" w:hAnsi="Times New Roman" w:cs="Times New Roman"/>
          <w:color w:val="000000"/>
          <w:sz w:val="24"/>
        </w:rPr>
        <w:t xml:space="preserve">Informações úteis são aquelas </w:t>
      </w:r>
      <w:r w:rsidR="002E5CFC" w:rsidRPr="00A350BF">
        <w:rPr>
          <w:rFonts w:ascii="Times New Roman" w:hAnsi="Times New Roman" w:cs="Times New Roman"/>
          <w:color w:val="000000"/>
          <w:sz w:val="24"/>
        </w:rPr>
        <w:t xml:space="preserve">revestidas das </w:t>
      </w:r>
      <w:r w:rsidR="004F0BB8" w:rsidRPr="00A350BF">
        <w:rPr>
          <w:rFonts w:ascii="Times New Roman" w:hAnsi="Times New Roman" w:cs="Times New Roman"/>
          <w:color w:val="000000"/>
          <w:sz w:val="24"/>
        </w:rPr>
        <w:t>características qualitativas fundamentais do relatório contábil-financeiro</w:t>
      </w:r>
      <w:r w:rsidR="002E5CFC" w:rsidRPr="00A350BF">
        <w:rPr>
          <w:rFonts w:ascii="Times New Roman" w:hAnsi="Times New Roman" w:cs="Times New Roman"/>
          <w:color w:val="000000"/>
          <w:sz w:val="24"/>
        </w:rPr>
        <w:t>. Essas características</w:t>
      </w:r>
      <w:r w:rsidR="004F0BB8" w:rsidRPr="00A350BF">
        <w:rPr>
          <w:rFonts w:ascii="Times New Roman" w:hAnsi="Times New Roman" w:cs="Times New Roman"/>
          <w:color w:val="000000"/>
          <w:sz w:val="24"/>
        </w:rPr>
        <w:t>, conforme esse mesmo Pronunciamento</w:t>
      </w:r>
      <w:r w:rsidR="002E5CFC" w:rsidRPr="00A350BF">
        <w:rPr>
          <w:rFonts w:ascii="Times New Roman" w:hAnsi="Times New Roman" w:cs="Times New Roman"/>
          <w:color w:val="000000"/>
          <w:sz w:val="24"/>
        </w:rPr>
        <w:t xml:space="preserve"> Conceitual Básico</w:t>
      </w:r>
      <w:r w:rsidR="004F0BB8" w:rsidRPr="00A350BF">
        <w:rPr>
          <w:rFonts w:ascii="Times New Roman" w:hAnsi="Times New Roman" w:cs="Times New Roman"/>
          <w:color w:val="000000"/>
          <w:sz w:val="24"/>
        </w:rPr>
        <w:t xml:space="preserve">, </w:t>
      </w:r>
      <w:r w:rsidR="000D11CF" w:rsidRPr="00A350BF">
        <w:rPr>
          <w:rFonts w:ascii="Times New Roman" w:hAnsi="Times New Roman" w:cs="Times New Roman"/>
          <w:color w:val="000000"/>
          <w:sz w:val="24"/>
        </w:rPr>
        <w:t xml:space="preserve">item QC 5, </w:t>
      </w:r>
      <w:r w:rsidR="004F0BB8" w:rsidRPr="00A350BF">
        <w:rPr>
          <w:rFonts w:ascii="Times New Roman" w:hAnsi="Times New Roman" w:cs="Times New Roman"/>
          <w:color w:val="000000"/>
          <w:sz w:val="24"/>
        </w:rPr>
        <w:t xml:space="preserve">são </w:t>
      </w:r>
      <w:r w:rsidR="000D11CF" w:rsidRPr="00A350BF">
        <w:rPr>
          <w:rFonts w:ascii="Times New Roman" w:hAnsi="Times New Roman" w:cs="Times New Roman"/>
          <w:color w:val="000000"/>
          <w:sz w:val="24"/>
        </w:rPr>
        <w:t>“</w:t>
      </w:r>
      <w:r w:rsidR="004F0BB8"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relevância</w:t>
      </w:r>
      <w:r w:rsidR="000D11CF" w:rsidRPr="00A350BF">
        <w:rPr>
          <w:rFonts w:ascii="Times New Roman" w:hAnsi="Times New Roman" w:cs="Times New Roman"/>
          <w:i/>
          <w:color w:val="000000"/>
          <w:sz w:val="24"/>
        </w:rPr>
        <w:t xml:space="preserve"> e </w:t>
      </w:r>
      <w:r w:rsidR="004F0BB8" w:rsidRPr="00A350B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="004F0BB8"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representação fidedigna</w:t>
      </w:r>
      <w:r w:rsidR="000D11CF" w:rsidRPr="00A350BF">
        <w:rPr>
          <w:rFonts w:ascii="Times New Roman" w:hAnsi="Times New Roman" w:cs="Times New Roman"/>
          <w:color w:val="000000"/>
          <w:sz w:val="24"/>
        </w:rPr>
        <w:t>”.</w:t>
      </w:r>
      <w:r w:rsidR="00A44BCB">
        <w:rPr>
          <w:rFonts w:ascii="Times New Roman" w:hAnsi="Times New Roman" w:cs="Times New Roman"/>
          <w:color w:val="000000"/>
          <w:sz w:val="24"/>
        </w:rPr>
        <w:t xml:space="preserve"> </w:t>
      </w:r>
      <w:r w:rsidR="00A44BCB" w:rsidRPr="00D1123D">
        <w:rPr>
          <w:rFonts w:ascii="Times New Roman" w:hAnsi="Times New Roman" w:cs="Times New Roman"/>
          <w:color w:val="000000"/>
          <w:sz w:val="18"/>
          <w:szCs w:val="18"/>
        </w:rPr>
        <w:t>(s.a.)</w:t>
      </w:r>
      <w:r w:rsidR="000D11CF" w:rsidRPr="00A350B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350BF" w:rsidRDefault="00A350BF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A350BF" w:rsidRPr="00A350BF" w:rsidRDefault="00A350BF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O item QC 6 dessa Estrutura Conceitual define: 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“Informação contábil-financeira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relevante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 é aquela capaz de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fazer diferença nas decisões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 que possam ser tomadas pelos usuários.”</w:t>
      </w:r>
      <w:r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0D11CF">
        <w:rPr>
          <w:rFonts w:ascii="Times New Roman" w:hAnsi="Times New Roman" w:cs="Times New Roman"/>
          <w:color w:val="000000"/>
          <w:sz w:val="18"/>
          <w:szCs w:val="18"/>
        </w:rPr>
        <w:t>(s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D11CF"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D11C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A350BF" w:rsidRDefault="00A350BF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A350BF" w:rsidRPr="00E31E38" w:rsidRDefault="00A350BF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E o QC 11 reforça: 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“A informação é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material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se a sua omissão ou sua divulgação distorcida ... puder influenciar decisões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 que os usuários tomam com base na informação contábil-financeira acerca de entidade específica que reporta a informação.</w:t>
      </w:r>
      <w:r>
        <w:rPr>
          <w:rFonts w:ascii="Times New Roman" w:hAnsi="Times New Roman" w:cs="Times New Roman"/>
          <w:i/>
          <w:color w:val="000000"/>
          <w:sz w:val="24"/>
        </w:rPr>
        <w:t xml:space="preserve">” </w:t>
      </w:r>
      <w:r w:rsidRPr="000D11CF">
        <w:rPr>
          <w:rFonts w:ascii="Times New Roman" w:hAnsi="Times New Roman" w:cs="Times New Roman"/>
          <w:color w:val="000000"/>
          <w:sz w:val="18"/>
          <w:szCs w:val="18"/>
        </w:rPr>
        <w:t>(s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D11CF"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D11C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E31E38" w:rsidRDefault="00E31E38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i/>
          <w:color w:val="000000"/>
          <w:sz w:val="24"/>
        </w:rPr>
      </w:pPr>
    </w:p>
    <w:p w:rsidR="00E31E38" w:rsidRPr="00A350BF" w:rsidRDefault="00E31E38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Depreende-se desses dispositivos que </w:t>
      </w:r>
      <w:r w:rsidRPr="00E31E38">
        <w:rPr>
          <w:rFonts w:ascii="Times New Roman" w:hAnsi="Times New Roman" w:cs="Times New Roman"/>
          <w:i/>
          <w:color w:val="000000"/>
          <w:sz w:val="24"/>
        </w:rPr>
        <w:t>todas</w:t>
      </w:r>
      <w:r>
        <w:rPr>
          <w:rFonts w:ascii="Times New Roman" w:hAnsi="Times New Roman" w:cs="Times New Roman"/>
          <w:color w:val="000000"/>
          <w:sz w:val="24"/>
        </w:rPr>
        <w:t xml:space="preserve"> as informações </w:t>
      </w:r>
      <w:r w:rsidR="00535E30">
        <w:rPr>
          <w:rFonts w:ascii="Times New Roman" w:hAnsi="Times New Roman" w:cs="Times New Roman"/>
          <w:color w:val="000000"/>
          <w:sz w:val="24"/>
        </w:rPr>
        <w:t xml:space="preserve">próprias de demonstrações contábil-financeiras </w:t>
      </w:r>
      <w:r>
        <w:rPr>
          <w:rFonts w:ascii="Times New Roman" w:hAnsi="Times New Roman" w:cs="Times New Roman"/>
          <w:color w:val="000000"/>
          <w:sz w:val="24"/>
        </w:rPr>
        <w:t xml:space="preserve">de conhecimento da entidade que possam de fato influenciar investidores e credores, e </w:t>
      </w:r>
      <w:r w:rsidRPr="00E31E38">
        <w:rPr>
          <w:rFonts w:ascii="Times New Roman" w:hAnsi="Times New Roman" w:cs="Times New Roman"/>
          <w:i/>
          <w:color w:val="000000"/>
          <w:sz w:val="24"/>
        </w:rPr>
        <w:t>apenas essas</w:t>
      </w:r>
      <w:r>
        <w:rPr>
          <w:rFonts w:ascii="Times New Roman" w:hAnsi="Times New Roman" w:cs="Times New Roman"/>
          <w:color w:val="000000"/>
          <w:sz w:val="24"/>
        </w:rPr>
        <w:t xml:space="preserve">, devem ser divulgadas. </w:t>
      </w:r>
      <w:r w:rsidR="00D92C57">
        <w:rPr>
          <w:rFonts w:ascii="Times New Roman" w:hAnsi="Times New Roman" w:cs="Times New Roman"/>
          <w:color w:val="000000"/>
          <w:sz w:val="24"/>
        </w:rPr>
        <w:t xml:space="preserve">A divulgação de informações irrelevantes costuma causar o </w:t>
      </w:r>
      <w:r w:rsidR="009557B9">
        <w:rPr>
          <w:rFonts w:ascii="Times New Roman" w:hAnsi="Times New Roman" w:cs="Times New Roman"/>
          <w:color w:val="000000"/>
          <w:sz w:val="24"/>
        </w:rPr>
        <w:t xml:space="preserve">mau </w:t>
      </w:r>
      <w:r w:rsidR="00D92C57">
        <w:rPr>
          <w:rFonts w:ascii="Times New Roman" w:hAnsi="Times New Roman" w:cs="Times New Roman"/>
          <w:color w:val="000000"/>
          <w:sz w:val="24"/>
        </w:rPr>
        <w:t xml:space="preserve">efeito de desviar a atenção do usuário, o que contraria frontalmente o objetivo da </w:t>
      </w:r>
      <w:r w:rsidR="00D2422E">
        <w:rPr>
          <w:rFonts w:ascii="Times New Roman" w:hAnsi="Times New Roman" w:cs="Times New Roman"/>
          <w:color w:val="000000"/>
          <w:sz w:val="24"/>
        </w:rPr>
        <w:t>divulgação f</w:t>
      </w:r>
      <w:r w:rsidR="00D1123D">
        <w:rPr>
          <w:rFonts w:ascii="Times New Roman" w:hAnsi="Times New Roman" w:cs="Times New Roman"/>
          <w:color w:val="000000"/>
          <w:sz w:val="24"/>
        </w:rPr>
        <w:t>idedigna</w:t>
      </w:r>
      <w:r w:rsidR="00D92C57">
        <w:rPr>
          <w:rFonts w:ascii="Times New Roman" w:hAnsi="Times New Roman" w:cs="Times New Roman"/>
          <w:color w:val="000000"/>
          <w:sz w:val="24"/>
        </w:rPr>
        <w:t>.</w:t>
      </w:r>
    </w:p>
    <w:p w:rsidR="000D11CF" w:rsidRPr="00A350BF" w:rsidRDefault="000D11CF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350BF" w:rsidRDefault="000D11CF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D11CF">
        <w:rPr>
          <w:rFonts w:ascii="Times New Roman" w:hAnsi="Times New Roman" w:cs="Times New Roman"/>
          <w:color w:val="000000"/>
          <w:sz w:val="24"/>
        </w:rPr>
        <w:t xml:space="preserve">O item QC 12 </w:t>
      </w:r>
      <w:r>
        <w:rPr>
          <w:rFonts w:ascii="Times New Roman" w:hAnsi="Times New Roman" w:cs="Times New Roman"/>
          <w:color w:val="000000"/>
          <w:sz w:val="24"/>
        </w:rPr>
        <w:t>diz, falando da demonstração contábil (que inclui as notas explicativas)</w:t>
      </w:r>
      <w:r w:rsidR="00A350BF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“para ser representação perfeitamente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fidedigna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, a realidade retratada precisa ter três atributos. Ela tem que ser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completa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,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neutra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 e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livre de erro</w:t>
      </w:r>
      <w:r w:rsidRPr="00A350BF">
        <w:rPr>
          <w:rFonts w:ascii="Times New Roman" w:hAnsi="Times New Roman" w:cs="Times New Roman"/>
          <w:i/>
          <w:color w:val="000000"/>
          <w:sz w:val="24"/>
        </w:rPr>
        <w:t>”.</w:t>
      </w:r>
      <w:r w:rsidR="00A350BF" w:rsidRPr="00A350B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350BF" w:rsidRPr="000D11CF">
        <w:rPr>
          <w:rFonts w:ascii="Times New Roman" w:hAnsi="Times New Roman" w:cs="Times New Roman"/>
          <w:color w:val="000000"/>
          <w:sz w:val="18"/>
          <w:szCs w:val="18"/>
        </w:rPr>
        <w:t>(s</w:t>
      </w:r>
      <w:r w:rsidR="00A350B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A350BF" w:rsidRPr="000D11CF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="00A350B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A350BF" w:rsidRPr="000D11C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E31E38" w:rsidRDefault="00E31E38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31E38" w:rsidRPr="00E31E38" w:rsidRDefault="00E31E38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E31E38">
        <w:rPr>
          <w:rFonts w:ascii="Times New Roman" w:hAnsi="Times New Roman" w:cs="Times New Roman"/>
          <w:color w:val="000000"/>
          <w:sz w:val="24"/>
        </w:rPr>
        <w:t>Esse item evidencia a responsabilidade do preparador com relação à completude da informação, à obrigatoriedade de que a informação e os comentários relativos a ela sejam neutros</w:t>
      </w:r>
      <w:r>
        <w:rPr>
          <w:rFonts w:ascii="Times New Roman" w:hAnsi="Times New Roman" w:cs="Times New Roman"/>
          <w:color w:val="000000"/>
          <w:sz w:val="24"/>
        </w:rPr>
        <w:t>, o que inclui a qualificação e a adjetivação, e o zelo para a inexistência de erros.</w:t>
      </w:r>
    </w:p>
    <w:p w:rsidR="00E31E38" w:rsidRPr="00E31E38" w:rsidRDefault="00E31E38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31E38" w:rsidRDefault="00E31E38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350BF">
        <w:rPr>
          <w:rFonts w:ascii="Times New Roman" w:hAnsi="Times New Roman" w:cs="Times New Roman"/>
          <w:color w:val="000000"/>
          <w:sz w:val="24"/>
        </w:rPr>
        <w:t xml:space="preserve">Cita o QC4: 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“Se a informação contábil-financeira é para ser útil, ela precisa ser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relevante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 e representar com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fidedignidade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 o que se propõe a representar. A utilidade da informação contábil-financeira é melhorada se ela for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comparável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,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verificável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,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tempestiva</w:t>
      </w:r>
      <w:r w:rsidRPr="00A350BF">
        <w:rPr>
          <w:rFonts w:ascii="Times New Roman" w:hAnsi="Times New Roman" w:cs="Times New Roman"/>
          <w:i/>
          <w:color w:val="000000"/>
          <w:sz w:val="24"/>
        </w:rPr>
        <w:t xml:space="preserve"> e </w:t>
      </w:r>
      <w:r w:rsidRPr="00A350BF">
        <w:rPr>
          <w:rFonts w:ascii="Times New Roman" w:hAnsi="Times New Roman" w:cs="Times New Roman"/>
          <w:i/>
          <w:color w:val="000000"/>
          <w:sz w:val="24"/>
          <w:u w:val="single"/>
        </w:rPr>
        <w:t>compreensível</w:t>
      </w:r>
      <w:r w:rsidRPr="00A350BF">
        <w:rPr>
          <w:rFonts w:ascii="Times New Roman" w:hAnsi="Times New Roman" w:cs="Times New Roman"/>
          <w:i/>
          <w:color w:val="000000"/>
          <w:sz w:val="24"/>
        </w:rPr>
        <w:t>.”</w:t>
      </w:r>
      <w:r w:rsidRPr="00A350BF">
        <w:rPr>
          <w:rFonts w:ascii="Times New Roman" w:hAnsi="Times New Roman" w:cs="Times New Roman"/>
          <w:color w:val="000000"/>
          <w:sz w:val="24"/>
        </w:rPr>
        <w:t xml:space="preserve"> </w:t>
      </w:r>
      <w:r w:rsidRPr="000D11CF">
        <w:rPr>
          <w:rFonts w:ascii="Times New Roman" w:hAnsi="Times New Roman" w:cs="Times New Roman"/>
          <w:color w:val="000000"/>
          <w:sz w:val="18"/>
          <w:szCs w:val="18"/>
        </w:rPr>
        <w:t>(s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D11CF"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D11C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E31E38" w:rsidRDefault="00E31E38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90C76" w:rsidRPr="00D1123D" w:rsidRDefault="00787368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bCs/>
          <w:kern w:val="36"/>
          <w:sz w:val="24"/>
        </w:rPr>
      </w:pPr>
      <w:r w:rsidRPr="00D1123D">
        <w:rPr>
          <w:rFonts w:ascii="Times New Roman" w:hAnsi="Times New Roman" w:cs="Times New Roman"/>
          <w:bCs/>
          <w:kern w:val="36"/>
          <w:sz w:val="24"/>
        </w:rPr>
        <w:t>C</w:t>
      </w:r>
      <w:r w:rsidR="00E31E38" w:rsidRPr="00D1123D">
        <w:rPr>
          <w:rFonts w:ascii="Times New Roman" w:hAnsi="Times New Roman" w:cs="Times New Roman"/>
          <w:bCs/>
          <w:kern w:val="36"/>
          <w:sz w:val="24"/>
        </w:rPr>
        <w:t>hama-se a atenção</w:t>
      </w:r>
      <w:r w:rsidRPr="00D1123D">
        <w:rPr>
          <w:rFonts w:ascii="Times New Roman" w:hAnsi="Times New Roman" w:cs="Times New Roman"/>
          <w:bCs/>
          <w:kern w:val="36"/>
          <w:sz w:val="24"/>
        </w:rPr>
        <w:t>, nesse item QC4,</w:t>
      </w:r>
      <w:r w:rsidR="00E31E38" w:rsidRPr="00D1123D">
        <w:rPr>
          <w:rFonts w:ascii="Times New Roman" w:hAnsi="Times New Roman" w:cs="Times New Roman"/>
          <w:bCs/>
          <w:kern w:val="36"/>
          <w:sz w:val="24"/>
        </w:rPr>
        <w:t xml:space="preserve"> ao item </w:t>
      </w:r>
      <w:r w:rsidR="00E31E38" w:rsidRPr="00D1123D">
        <w:rPr>
          <w:rFonts w:ascii="Times New Roman" w:hAnsi="Times New Roman" w:cs="Times New Roman"/>
          <w:bCs/>
          <w:i/>
          <w:kern w:val="36"/>
          <w:sz w:val="24"/>
        </w:rPr>
        <w:t>compreensibilidade</w:t>
      </w:r>
      <w:r w:rsidR="00E31E38" w:rsidRPr="00D1123D">
        <w:rPr>
          <w:rFonts w:ascii="Times New Roman" w:hAnsi="Times New Roman" w:cs="Times New Roman"/>
          <w:bCs/>
          <w:kern w:val="36"/>
          <w:sz w:val="24"/>
        </w:rPr>
        <w:t xml:space="preserve">, que inclui a </w:t>
      </w:r>
      <w:r w:rsidR="00E31E38" w:rsidRPr="00D1123D">
        <w:rPr>
          <w:rFonts w:ascii="Times New Roman" w:hAnsi="Times New Roman" w:cs="Times New Roman"/>
          <w:bCs/>
          <w:i/>
          <w:kern w:val="36"/>
          <w:sz w:val="24"/>
        </w:rPr>
        <w:t>nomenclatura</w:t>
      </w:r>
      <w:r w:rsidR="00E31E38" w:rsidRPr="00D1123D">
        <w:rPr>
          <w:rFonts w:ascii="Times New Roman" w:hAnsi="Times New Roman" w:cs="Times New Roman"/>
          <w:bCs/>
          <w:kern w:val="36"/>
          <w:sz w:val="24"/>
        </w:rPr>
        <w:t xml:space="preserve"> das contas nas demonstrações e a </w:t>
      </w:r>
      <w:r w:rsidR="00E31E38" w:rsidRPr="00D1123D">
        <w:rPr>
          <w:rFonts w:ascii="Times New Roman" w:hAnsi="Times New Roman" w:cs="Times New Roman"/>
          <w:bCs/>
          <w:i/>
          <w:kern w:val="36"/>
          <w:sz w:val="24"/>
        </w:rPr>
        <w:t>redação</w:t>
      </w:r>
      <w:r w:rsidRPr="00D1123D">
        <w:rPr>
          <w:rFonts w:ascii="Times New Roman" w:hAnsi="Times New Roman" w:cs="Times New Roman"/>
          <w:bCs/>
          <w:kern w:val="36"/>
          <w:sz w:val="24"/>
        </w:rPr>
        <w:t xml:space="preserve"> utilizada nas notas explicativas.</w:t>
      </w:r>
      <w:r w:rsidR="00E31E38" w:rsidRPr="00D1123D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Pr="00D1123D">
        <w:rPr>
          <w:rFonts w:ascii="Times New Roman" w:hAnsi="Times New Roman" w:cs="Times New Roman"/>
          <w:bCs/>
          <w:kern w:val="36"/>
          <w:sz w:val="24"/>
        </w:rPr>
        <w:t xml:space="preserve">O conhecimento mínimo exigido do </w:t>
      </w:r>
      <w:r w:rsidR="00535E30" w:rsidRPr="00D1123D">
        <w:rPr>
          <w:rFonts w:ascii="Times New Roman" w:hAnsi="Times New Roman" w:cs="Times New Roman"/>
          <w:bCs/>
          <w:kern w:val="36"/>
          <w:sz w:val="24"/>
        </w:rPr>
        <w:t xml:space="preserve">usuário </w:t>
      </w:r>
      <w:r w:rsidRPr="00D1123D">
        <w:rPr>
          <w:rFonts w:ascii="Times New Roman" w:hAnsi="Times New Roman" w:cs="Times New Roman"/>
          <w:bCs/>
          <w:kern w:val="36"/>
          <w:sz w:val="24"/>
        </w:rPr>
        <w:t xml:space="preserve">de demonstrações contábeis não necessariamente abrange a mesma profundidade dos especialistas, bem como as mesmas terminologias por demais específicas da entidade ou do segmento econômico a que a entidade pertence. Assim, </w:t>
      </w:r>
      <w:r w:rsidR="00A90C76">
        <w:rPr>
          <w:rFonts w:ascii="Times New Roman" w:hAnsi="Times New Roman" w:cs="Times New Roman"/>
          <w:bCs/>
          <w:kern w:val="36"/>
          <w:sz w:val="24"/>
        </w:rPr>
        <w:t>a</w:t>
      </w:r>
      <w:r w:rsidRPr="00D1123D">
        <w:rPr>
          <w:rFonts w:ascii="Times New Roman" w:hAnsi="Times New Roman" w:cs="Times New Roman"/>
          <w:bCs/>
          <w:kern w:val="36"/>
          <w:sz w:val="24"/>
        </w:rPr>
        <w:t>penas quando absolutamente inevitável</w:t>
      </w:r>
      <w:r w:rsidR="00FC5AA3">
        <w:rPr>
          <w:rFonts w:ascii="Times New Roman" w:hAnsi="Times New Roman" w:cs="Times New Roman"/>
          <w:bCs/>
          <w:kern w:val="36"/>
          <w:sz w:val="24"/>
        </w:rPr>
        <w:t>,</w:t>
      </w:r>
      <w:r w:rsidR="00A90C76" w:rsidRPr="00D1123D">
        <w:rPr>
          <w:rFonts w:ascii="Times New Roman" w:hAnsi="Times New Roman" w:cs="Times New Roman"/>
          <w:bCs/>
          <w:kern w:val="36"/>
          <w:sz w:val="24"/>
        </w:rPr>
        <w:t xml:space="preserve"> deve ser utilizado</w:t>
      </w:r>
      <w:r w:rsidRPr="00D1123D">
        <w:rPr>
          <w:rFonts w:ascii="Times New Roman" w:hAnsi="Times New Roman" w:cs="Times New Roman"/>
          <w:bCs/>
          <w:kern w:val="36"/>
          <w:sz w:val="24"/>
        </w:rPr>
        <w:t xml:space="preserve"> linguajar técnico </w:t>
      </w:r>
      <w:r w:rsidR="00A90C76">
        <w:rPr>
          <w:rFonts w:ascii="Times New Roman" w:hAnsi="Times New Roman" w:cs="Times New Roman"/>
          <w:bCs/>
          <w:kern w:val="36"/>
          <w:sz w:val="24"/>
        </w:rPr>
        <w:t xml:space="preserve">específico da entidade ou do setor. É conveniente, neste caso, </w:t>
      </w:r>
      <w:r w:rsidR="007027C5">
        <w:rPr>
          <w:rFonts w:ascii="Times New Roman" w:hAnsi="Times New Roman" w:cs="Times New Roman"/>
          <w:bCs/>
          <w:kern w:val="36"/>
          <w:sz w:val="24"/>
        </w:rPr>
        <w:t xml:space="preserve">a apresentação de glossário </w:t>
      </w:r>
      <w:r w:rsidR="00AE4A6C">
        <w:rPr>
          <w:rFonts w:ascii="Times New Roman" w:hAnsi="Times New Roman" w:cs="Times New Roman"/>
          <w:bCs/>
          <w:kern w:val="36"/>
          <w:sz w:val="24"/>
        </w:rPr>
        <w:t xml:space="preserve">completo e conciso </w:t>
      </w:r>
      <w:r w:rsidR="007027C5">
        <w:rPr>
          <w:rFonts w:ascii="Times New Roman" w:hAnsi="Times New Roman" w:cs="Times New Roman"/>
          <w:bCs/>
          <w:kern w:val="36"/>
          <w:sz w:val="24"/>
        </w:rPr>
        <w:t xml:space="preserve">junto com as </w:t>
      </w:r>
      <w:r w:rsidR="007027C5" w:rsidRPr="00677137">
        <w:rPr>
          <w:rFonts w:ascii="Times New Roman" w:hAnsi="Times New Roman" w:cs="Times New Roman"/>
          <w:bCs/>
          <w:kern w:val="36"/>
          <w:sz w:val="24"/>
        </w:rPr>
        <w:t xml:space="preserve">demonstrações ou no sítio </w:t>
      </w:r>
      <w:r w:rsidR="00677137" w:rsidRPr="00677137">
        <w:rPr>
          <w:rFonts w:ascii="Times New Roman" w:hAnsi="Times New Roman" w:cs="Times New Roman"/>
          <w:bCs/>
          <w:kern w:val="36"/>
          <w:sz w:val="24"/>
        </w:rPr>
        <w:t>de</w:t>
      </w:r>
      <w:r w:rsidR="00677137">
        <w:rPr>
          <w:rFonts w:ascii="Times New Roman" w:hAnsi="Times New Roman" w:cs="Times New Roman"/>
          <w:bCs/>
          <w:kern w:val="36"/>
          <w:sz w:val="24"/>
        </w:rPr>
        <w:t xml:space="preserve"> que trata o item 33.</w:t>
      </w:r>
    </w:p>
    <w:p w:rsidR="00A350BF" w:rsidRPr="00A90C76" w:rsidRDefault="00A350BF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350BF" w:rsidRPr="00677137" w:rsidRDefault="00A350BF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bCs/>
          <w:i/>
          <w:kern w:val="36"/>
          <w:sz w:val="24"/>
        </w:rPr>
      </w:pPr>
      <w:r>
        <w:rPr>
          <w:rFonts w:ascii="Times New Roman" w:hAnsi="Times New Roman" w:cs="Times New Roman"/>
          <w:bCs/>
          <w:kern w:val="36"/>
          <w:sz w:val="24"/>
        </w:rPr>
        <w:t>A</w:t>
      </w:r>
      <w:r w:rsidRPr="00E5126E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Pr="00787368">
        <w:rPr>
          <w:rFonts w:ascii="Times New Roman" w:hAnsi="Times New Roman" w:cs="Times New Roman"/>
          <w:bCs/>
          <w:i/>
          <w:kern w:val="36"/>
          <w:sz w:val="24"/>
        </w:rPr>
        <w:t>relevância</w:t>
      </w:r>
      <w:r>
        <w:rPr>
          <w:rFonts w:ascii="Times New Roman" w:hAnsi="Times New Roman" w:cs="Times New Roman"/>
          <w:bCs/>
          <w:kern w:val="36"/>
          <w:sz w:val="24"/>
        </w:rPr>
        <w:t xml:space="preserve">, conforme </w:t>
      </w:r>
      <w:r w:rsidR="00787368">
        <w:rPr>
          <w:rFonts w:ascii="Times New Roman" w:hAnsi="Times New Roman" w:cs="Times New Roman"/>
          <w:bCs/>
          <w:kern w:val="36"/>
          <w:sz w:val="24"/>
        </w:rPr>
        <w:t>a Estrutura Conceitual</w:t>
      </w:r>
      <w:r>
        <w:rPr>
          <w:rFonts w:ascii="Times New Roman" w:hAnsi="Times New Roman" w:cs="Times New Roman"/>
          <w:bCs/>
          <w:kern w:val="36"/>
          <w:sz w:val="24"/>
        </w:rPr>
        <w:t xml:space="preserve">, </w:t>
      </w:r>
      <w:r w:rsidRPr="00E5126E">
        <w:rPr>
          <w:rFonts w:ascii="Times New Roman" w:hAnsi="Times New Roman" w:cs="Times New Roman"/>
          <w:bCs/>
          <w:kern w:val="36"/>
          <w:sz w:val="24"/>
        </w:rPr>
        <w:t>é basead</w:t>
      </w:r>
      <w:r>
        <w:rPr>
          <w:rFonts w:ascii="Times New Roman" w:hAnsi="Times New Roman" w:cs="Times New Roman"/>
          <w:bCs/>
          <w:kern w:val="36"/>
          <w:sz w:val="24"/>
        </w:rPr>
        <w:t>a</w:t>
      </w:r>
      <w:r w:rsidRPr="00E5126E">
        <w:rPr>
          <w:rFonts w:ascii="Times New Roman" w:hAnsi="Times New Roman" w:cs="Times New Roman"/>
          <w:bCs/>
          <w:kern w:val="36"/>
          <w:sz w:val="24"/>
        </w:rPr>
        <w:t xml:space="preserve"> na </w:t>
      </w:r>
      <w:r w:rsidRPr="00B62353">
        <w:rPr>
          <w:rFonts w:ascii="Times New Roman" w:hAnsi="Times New Roman" w:cs="Times New Roman"/>
          <w:bCs/>
          <w:i/>
          <w:kern w:val="36"/>
          <w:sz w:val="24"/>
        </w:rPr>
        <w:t>natureza</w:t>
      </w:r>
      <w:r w:rsidRPr="00E5126E">
        <w:rPr>
          <w:rFonts w:ascii="Times New Roman" w:hAnsi="Times New Roman" w:cs="Times New Roman"/>
          <w:bCs/>
          <w:kern w:val="36"/>
          <w:sz w:val="24"/>
        </w:rPr>
        <w:t xml:space="preserve"> ou na </w:t>
      </w:r>
      <w:r w:rsidRPr="00B62353">
        <w:rPr>
          <w:rFonts w:ascii="Times New Roman" w:hAnsi="Times New Roman" w:cs="Times New Roman"/>
          <w:bCs/>
          <w:i/>
          <w:kern w:val="36"/>
          <w:sz w:val="24"/>
        </w:rPr>
        <w:t>magnitude</w:t>
      </w:r>
      <w:r>
        <w:rPr>
          <w:rFonts w:ascii="Times New Roman" w:hAnsi="Times New Roman" w:cs="Times New Roman"/>
          <w:bCs/>
          <w:kern w:val="36"/>
          <w:sz w:val="24"/>
        </w:rPr>
        <w:t xml:space="preserve"> da informação</w:t>
      </w:r>
      <w:r w:rsidRPr="00E5126E">
        <w:rPr>
          <w:rFonts w:ascii="Times New Roman" w:hAnsi="Times New Roman" w:cs="Times New Roman"/>
          <w:bCs/>
          <w:kern w:val="36"/>
          <w:sz w:val="24"/>
        </w:rPr>
        <w:t>, ou em amb</w:t>
      </w:r>
      <w:r>
        <w:rPr>
          <w:rFonts w:ascii="Times New Roman" w:hAnsi="Times New Roman" w:cs="Times New Roman"/>
          <w:bCs/>
          <w:kern w:val="36"/>
          <w:sz w:val="24"/>
        </w:rPr>
        <w:t>a</w:t>
      </w:r>
      <w:r w:rsidRPr="00E5126E">
        <w:rPr>
          <w:rFonts w:ascii="Times New Roman" w:hAnsi="Times New Roman" w:cs="Times New Roman"/>
          <w:bCs/>
          <w:kern w:val="36"/>
          <w:sz w:val="24"/>
        </w:rPr>
        <w:t>s</w:t>
      </w:r>
      <w:r>
        <w:rPr>
          <w:rFonts w:ascii="Times New Roman" w:hAnsi="Times New Roman" w:cs="Times New Roman"/>
          <w:bCs/>
          <w:kern w:val="36"/>
          <w:sz w:val="24"/>
        </w:rPr>
        <w:t xml:space="preserve">. </w:t>
      </w:r>
      <w:r w:rsidRPr="00E5126E">
        <w:rPr>
          <w:rFonts w:ascii="Times New Roman" w:hAnsi="Times New Roman" w:cs="Times New Roman"/>
          <w:bCs/>
          <w:kern w:val="36"/>
          <w:sz w:val="24"/>
        </w:rPr>
        <w:t xml:space="preserve">Consequentemente, não se pode </w:t>
      </w:r>
      <w:r w:rsidRPr="000A28C2">
        <w:rPr>
          <w:rFonts w:ascii="Times New Roman" w:hAnsi="Times New Roman" w:cs="Times New Roman"/>
          <w:bCs/>
          <w:i/>
          <w:kern w:val="36"/>
          <w:sz w:val="24"/>
        </w:rPr>
        <w:t>a priori</w:t>
      </w:r>
      <w:r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Pr="00E5126E">
        <w:rPr>
          <w:rFonts w:ascii="Times New Roman" w:hAnsi="Times New Roman" w:cs="Times New Roman"/>
          <w:bCs/>
          <w:kern w:val="36"/>
          <w:sz w:val="24"/>
        </w:rPr>
        <w:t xml:space="preserve">especificar um limite quantitativo uniforme para </w:t>
      </w:r>
      <w:r>
        <w:rPr>
          <w:rFonts w:ascii="Times New Roman" w:hAnsi="Times New Roman" w:cs="Times New Roman"/>
          <w:bCs/>
          <w:kern w:val="36"/>
          <w:sz w:val="24"/>
        </w:rPr>
        <w:t xml:space="preserve">relevância </w:t>
      </w:r>
      <w:r w:rsidRPr="00E5126E">
        <w:rPr>
          <w:rFonts w:ascii="Times New Roman" w:hAnsi="Times New Roman" w:cs="Times New Roman"/>
          <w:bCs/>
          <w:kern w:val="36"/>
          <w:sz w:val="24"/>
        </w:rPr>
        <w:t xml:space="preserve">ou predeterminar o que seria julgado </w:t>
      </w:r>
      <w:r>
        <w:rPr>
          <w:rFonts w:ascii="Times New Roman" w:hAnsi="Times New Roman" w:cs="Times New Roman"/>
          <w:bCs/>
          <w:kern w:val="36"/>
          <w:sz w:val="24"/>
        </w:rPr>
        <w:t xml:space="preserve">relevante </w:t>
      </w:r>
      <w:r w:rsidRPr="00E5126E">
        <w:rPr>
          <w:rFonts w:ascii="Times New Roman" w:hAnsi="Times New Roman" w:cs="Times New Roman"/>
          <w:bCs/>
          <w:kern w:val="36"/>
          <w:sz w:val="24"/>
        </w:rPr>
        <w:t>para uma situação particular.</w:t>
      </w:r>
      <w:r>
        <w:rPr>
          <w:rFonts w:ascii="Times New Roman" w:hAnsi="Times New Roman" w:cs="Times New Roman"/>
          <w:bCs/>
          <w:kern w:val="36"/>
          <w:sz w:val="24"/>
        </w:rPr>
        <w:t xml:space="preserve"> Em razão disso, o julgamento sobre a relevância da informação será, praticamente, </w:t>
      </w:r>
      <w:r w:rsidRPr="00677137">
        <w:rPr>
          <w:rFonts w:ascii="Times New Roman" w:hAnsi="Times New Roman" w:cs="Times New Roman"/>
          <w:bCs/>
          <w:kern w:val="36"/>
          <w:sz w:val="24"/>
        </w:rPr>
        <w:t>caso a caso.</w:t>
      </w:r>
      <w:r w:rsidR="00E31E38" w:rsidRPr="00677137">
        <w:rPr>
          <w:rFonts w:ascii="Times New Roman" w:hAnsi="Times New Roman" w:cs="Times New Roman"/>
          <w:bCs/>
          <w:kern w:val="36"/>
          <w:sz w:val="24"/>
        </w:rPr>
        <w:t xml:space="preserve"> Diz o item QC 11: </w:t>
      </w:r>
      <w:r w:rsidR="00787368" w:rsidRPr="00677137">
        <w:rPr>
          <w:rFonts w:ascii="Times New Roman" w:hAnsi="Times New Roman" w:cs="Times New Roman"/>
          <w:bCs/>
          <w:kern w:val="36"/>
          <w:sz w:val="24"/>
        </w:rPr>
        <w:t>“</w:t>
      </w:r>
      <w:r w:rsidR="00787368" w:rsidRPr="00677137">
        <w:rPr>
          <w:rFonts w:ascii="Times New Roman" w:hAnsi="Times New Roman" w:cs="Times New Roman"/>
          <w:bCs/>
          <w:i/>
          <w:kern w:val="36"/>
          <w:sz w:val="24"/>
          <w:lang w:val="pt-BR"/>
        </w:rPr>
        <w:t xml:space="preserve">a materialidade é um aspecto de relevância </w:t>
      </w:r>
      <w:r w:rsidR="00787368" w:rsidRPr="00677137">
        <w:rPr>
          <w:rFonts w:ascii="Times New Roman" w:hAnsi="Times New Roman" w:cs="Times New Roman"/>
          <w:bCs/>
          <w:i/>
          <w:kern w:val="36"/>
          <w:sz w:val="24"/>
          <w:lang w:val="pt-BR"/>
        </w:rPr>
        <w:lastRenderedPageBreak/>
        <w:t xml:space="preserve">específico da entidade baseado na </w:t>
      </w:r>
      <w:r w:rsidR="00787368" w:rsidRPr="00677137">
        <w:rPr>
          <w:rFonts w:ascii="Times New Roman" w:hAnsi="Times New Roman" w:cs="Times New Roman"/>
          <w:bCs/>
          <w:i/>
          <w:kern w:val="36"/>
          <w:sz w:val="24"/>
          <w:u w:val="single"/>
          <w:lang w:val="pt-BR"/>
        </w:rPr>
        <w:t>natureza</w:t>
      </w:r>
      <w:r w:rsidR="00787368" w:rsidRPr="00677137">
        <w:rPr>
          <w:rFonts w:ascii="Times New Roman" w:hAnsi="Times New Roman" w:cs="Times New Roman"/>
          <w:bCs/>
          <w:i/>
          <w:kern w:val="36"/>
          <w:sz w:val="24"/>
          <w:lang w:val="pt-BR"/>
        </w:rPr>
        <w:t xml:space="preserve"> ou na </w:t>
      </w:r>
      <w:r w:rsidR="00787368" w:rsidRPr="00677137">
        <w:rPr>
          <w:rFonts w:ascii="Times New Roman" w:hAnsi="Times New Roman" w:cs="Times New Roman"/>
          <w:bCs/>
          <w:i/>
          <w:kern w:val="36"/>
          <w:sz w:val="24"/>
          <w:u w:val="single"/>
          <w:lang w:val="pt-BR"/>
        </w:rPr>
        <w:t>magnitude</w:t>
      </w:r>
      <w:r w:rsidR="00787368" w:rsidRPr="00677137">
        <w:rPr>
          <w:rFonts w:ascii="Times New Roman" w:hAnsi="Times New Roman" w:cs="Times New Roman"/>
          <w:bCs/>
          <w:i/>
          <w:kern w:val="36"/>
          <w:sz w:val="24"/>
          <w:lang w:val="pt-BR"/>
        </w:rPr>
        <w:t xml:space="preserve">, ou em </w:t>
      </w:r>
      <w:r w:rsidR="00787368" w:rsidRPr="00677137">
        <w:rPr>
          <w:rFonts w:ascii="Times New Roman" w:hAnsi="Times New Roman" w:cs="Times New Roman"/>
          <w:bCs/>
          <w:i/>
          <w:kern w:val="36"/>
          <w:sz w:val="24"/>
          <w:u w:val="single"/>
          <w:lang w:val="pt-BR"/>
        </w:rPr>
        <w:t>ambos</w:t>
      </w:r>
      <w:r w:rsidR="00787368" w:rsidRPr="00677137">
        <w:rPr>
          <w:rFonts w:ascii="Times New Roman" w:hAnsi="Times New Roman" w:cs="Times New Roman"/>
          <w:bCs/>
          <w:i/>
          <w:kern w:val="36"/>
          <w:sz w:val="24"/>
          <w:lang w:val="pt-BR"/>
        </w:rPr>
        <w:t>, dos itens para os quais a informação está relacionada no contexto do relatório contábil-financeiro de uma entidade em particular”.</w:t>
      </w:r>
      <w:r w:rsidR="009C3603" w:rsidRPr="00677137">
        <w:rPr>
          <w:rFonts w:ascii="Times New Roman" w:hAnsi="Times New Roman" w:cs="Times New Roman"/>
          <w:bCs/>
          <w:i/>
          <w:kern w:val="36"/>
          <w:sz w:val="24"/>
          <w:lang w:val="pt-BR"/>
        </w:rPr>
        <w:t xml:space="preserve"> </w:t>
      </w:r>
      <w:r w:rsidR="009C3603" w:rsidRPr="00677137">
        <w:rPr>
          <w:rFonts w:ascii="Times New Roman" w:hAnsi="Times New Roman" w:cs="Times New Roman"/>
          <w:color w:val="000000"/>
          <w:sz w:val="18"/>
          <w:szCs w:val="18"/>
        </w:rPr>
        <w:t>(s.a.)</w:t>
      </w:r>
    </w:p>
    <w:p w:rsidR="00787368" w:rsidRPr="00677137" w:rsidRDefault="00787368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Cs/>
          <w:i/>
          <w:kern w:val="36"/>
          <w:sz w:val="24"/>
        </w:rPr>
      </w:pPr>
    </w:p>
    <w:p w:rsidR="00787368" w:rsidRPr="00D1123D" w:rsidRDefault="00787368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bCs/>
          <w:i/>
          <w:kern w:val="36"/>
          <w:sz w:val="24"/>
        </w:rPr>
      </w:pPr>
      <w:r w:rsidRPr="00677137">
        <w:rPr>
          <w:rFonts w:ascii="Times New Roman" w:hAnsi="Times New Roman" w:cs="Times New Roman"/>
          <w:bCs/>
          <w:kern w:val="36"/>
          <w:sz w:val="24"/>
        </w:rPr>
        <w:t>Assim, normalmente os números significativos</w:t>
      </w:r>
      <w:r w:rsidR="00476F0F" w:rsidRPr="00677137">
        <w:rPr>
          <w:rFonts w:ascii="Times New Roman" w:hAnsi="Times New Roman" w:cs="Times New Roman"/>
          <w:bCs/>
          <w:kern w:val="36"/>
          <w:sz w:val="24"/>
        </w:rPr>
        <w:t xml:space="preserve"> para o porte da entidade </w:t>
      </w:r>
      <w:r w:rsidRPr="00677137">
        <w:rPr>
          <w:rFonts w:ascii="Times New Roman" w:hAnsi="Times New Roman" w:cs="Times New Roman"/>
          <w:bCs/>
          <w:kern w:val="36"/>
          <w:sz w:val="24"/>
        </w:rPr>
        <w:t>são materiais</w:t>
      </w:r>
      <w:r w:rsidR="00476F0F" w:rsidRPr="00677137">
        <w:rPr>
          <w:rFonts w:ascii="Times New Roman" w:hAnsi="Times New Roman" w:cs="Times New Roman"/>
          <w:bCs/>
          <w:kern w:val="36"/>
          <w:sz w:val="24"/>
        </w:rPr>
        <w:t>/</w:t>
      </w:r>
      <w:r w:rsidRPr="00677137">
        <w:rPr>
          <w:rFonts w:ascii="Times New Roman" w:hAnsi="Times New Roman" w:cs="Times New Roman"/>
          <w:bCs/>
          <w:kern w:val="36"/>
          <w:sz w:val="24"/>
        </w:rPr>
        <w:t xml:space="preserve">relevantes por sua influência potencial nas decisões do usuários, mas determinados valores, </w:t>
      </w:r>
      <w:r w:rsidRPr="00677137">
        <w:rPr>
          <w:rFonts w:ascii="Times New Roman" w:hAnsi="Times New Roman" w:cs="Times New Roman"/>
          <w:bCs/>
          <w:i/>
          <w:kern w:val="36"/>
          <w:sz w:val="24"/>
        </w:rPr>
        <w:t>mesmo que pequenos</w:t>
      </w:r>
      <w:r w:rsidRPr="00677137">
        <w:rPr>
          <w:rFonts w:ascii="Times New Roman" w:hAnsi="Times New Roman" w:cs="Times New Roman"/>
          <w:bCs/>
          <w:kern w:val="36"/>
          <w:sz w:val="24"/>
        </w:rPr>
        <w:t xml:space="preserve"> em termos absolutos ou percentuais, podem ser </w:t>
      </w:r>
      <w:r w:rsidRPr="00677137">
        <w:rPr>
          <w:rFonts w:ascii="Times New Roman" w:hAnsi="Times New Roman" w:cs="Times New Roman"/>
          <w:bCs/>
          <w:i/>
          <w:kern w:val="36"/>
          <w:sz w:val="24"/>
        </w:rPr>
        <w:t>relevantes</w:t>
      </w:r>
      <w:r w:rsidRPr="00677137">
        <w:rPr>
          <w:rFonts w:ascii="Times New Roman" w:hAnsi="Times New Roman" w:cs="Times New Roman"/>
          <w:bCs/>
          <w:kern w:val="36"/>
          <w:sz w:val="24"/>
        </w:rPr>
        <w:t xml:space="preserve"> em função não do seu tamanho, mas de sua </w:t>
      </w:r>
      <w:r w:rsidRPr="00677137">
        <w:rPr>
          <w:rFonts w:ascii="Times New Roman" w:hAnsi="Times New Roman" w:cs="Times New Roman"/>
          <w:bCs/>
          <w:i/>
          <w:kern w:val="36"/>
          <w:sz w:val="24"/>
        </w:rPr>
        <w:t>natureza</w:t>
      </w:r>
      <w:r w:rsidR="00476F0F" w:rsidRPr="00677137">
        <w:rPr>
          <w:rFonts w:ascii="Times New Roman" w:hAnsi="Times New Roman" w:cs="Times New Roman"/>
          <w:bCs/>
          <w:kern w:val="36"/>
          <w:sz w:val="24"/>
        </w:rPr>
        <w:t>. Isso significa que podem ser de interesse para decisão dos usuários pela importância da informação em termos de governabilidade, de possível impacto futuro, de informação social</w:t>
      </w:r>
      <w:r w:rsidR="00754CFE">
        <w:rPr>
          <w:rFonts w:ascii="Times New Roman" w:hAnsi="Times New Roman" w:cs="Times New Roman"/>
          <w:bCs/>
          <w:kern w:val="36"/>
          <w:sz w:val="24"/>
        </w:rPr>
        <w:t>,</w:t>
      </w:r>
      <w:r w:rsidR="00476F0F" w:rsidRPr="00677137">
        <w:rPr>
          <w:rFonts w:ascii="Times New Roman" w:hAnsi="Times New Roman" w:cs="Times New Roman"/>
          <w:bCs/>
          <w:kern w:val="36"/>
          <w:sz w:val="24"/>
        </w:rPr>
        <w:t xml:space="preserve"> etc</w:t>
      </w:r>
      <w:r w:rsidRPr="00677137">
        <w:rPr>
          <w:rFonts w:ascii="Times New Roman" w:hAnsi="Times New Roman" w:cs="Times New Roman"/>
          <w:bCs/>
          <w:kern w:val="36"/>
          <w:sz w:val="24"/>
        </w:rPr>
        <w:t>.</w:t>
      </w:r>
    </w:p>
    <w:p w:rsidR="004F0BB8" w:rsidRPr="004F0BB8" w:rsidRDefault="004F0BB8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0A28C2" w:rsidRDefault="00476F0F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bCs/>
          <w:kern w:val="36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Resumindo, a Estrutura Conceitual</w:t>
      </w:r>
      <w:r w:rsidR="00893CB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determina que toda a </w:t>
      </w:r>
      <w:r w:rsidR="000A28C2">
        <w:rPr>
          <w:rFonts w:ascii="Times New Roman" w:hAnsi="Times New Roman" w:cs="Times New Roman"/>
          <w:color w:val="000000"/>
          <w:sz w:val="24"/>
        </w:rPr>
        <w:t>i</w:t>
      </w:r>
      <w:r w:rsidR="004F0BB8" w:rsidRPr="000A28C2">
        <w:rPr>
          <w:rFonts w:ascii="Times New Roman" w:hAnsi="Times New Roman" w:cs="Times New Roman"/>
          <w:bCs/>
          <w:kern w:val="36"/>
          <w:sz w:val="24"/>
        </w:rPr>
        <w:t>nformação é</w:t>
      </w:r>
      <w:r w:rsidR="001A6EA9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="001A6EA9">
        <w:rPr>
          <w:rFonts w:ascii="Times New Roman" w:hAnsi="Times New Roman" w:cs="Times New Roman"/>
          <w:bCs/>
          <w:i/>
          <w:kern w:val="36"/>
          <w:sz w:val="24"/>
        </w:rPr>
        <w:t>relevante</w:t>
      </w:r>
      <w:r w:rsidR="004F0BB8" w:rsidRPr="000A28C2">
        <w:rPr>
          <w:rFonts w:ascii="Times New Roman" w:hAnsi="Times New Roman" w:cs="Times New Roman"/>
          <w:bCs/>
          <w:kern w:val="36"/>
          <w:sz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</w:rPr>
        <w:t xml:space="preserve">e deve ser divulgada </w:t>
      </w:r>
      <w:r w:rsidR="004F0BB8" w:rsidRPr="000A28C2">
        <w:rPr>
          <w:rFonts w:ascii="Times New Roman" w:hAnsi="Times New Roman" w:cs="Times New Roman"/>
          <w:bCs/>
          <w:kern w:val="36"/>
          <w:sz w:val="24"/>
        </w:rPr>
        <w:t>se sua omissão ou sua divulgação distorcida puder influenciar decisões que os usuários tomam com</w:t>
      </w:r>
      <w:r w:rsidR="00AE37AB">
        <w:rPr>
          <w:rFonts w:ascii="Times New Roman" w:hAnsi="Times New Roman" w:cs="Times New Roman"/>
          <w:bCs/>
          <w:kern w:val="36"/>
          <w:sz w:val="24"/>
        </w:rPr>
        <w:t>o</w:t>
      </w:r>
      <w:r w:rsidR="004F0BB8" w:rsidRPr="000A28C2">
        <w:rPr>
          <w:rFonts w:ascii="Times New Roman" w:hAnsi="Times New Roman" w:cs="Times New Roman"/>
          <w:bCs/>
          <w:kern w:val="36"/>
          <w:sz w:val="24"/>
        </w:rPr>
        <w:t xml:space="preserve"> base </w:t>
      </w:r>
      <w:r w:rsidR="001A6EA9">
        <w:rPr>
          <w:rFonts w:ascii="Times New Roman" w:hAnsi="Times New Roman" w:cs="Times New Roman"/>
          <w:bCs/>
          <w:kern w:val="36"/>
          <w:sz w:val="24"/>
        </w:rPr>
        <w:t>no relatório</w:t>
      </w:r>
      <w:r w:rsidR="004F0BB8" w:rsidRPr="000A28C2">
        <w:rPr>
          <w:rFonts w:ascii="Times New Roman" w:hAnsi="Times New Roman" w:cs="Times New Roman"/>
          <w:bCs/>
          <w:kern w:val="36"/>
          <w:sz w:val="24"/>
        </w:rPr>
        <w:t xml:space="preserve"> contábil-</w:t>
      </w:r>
      <w:r w:rsidR="001A6EA9" w:rsidRPr="000A28C2">
        <w:rPr>
          <w:rFonts w:ascii="Times New Roman" w:hAnsi="Times New Roman" w:cs="Times New Roman"/>
          <w:bCs/>
          <w:kern w:val="36"/>
          <w:sz w:val="24"/>
        </w:rPr>
        <w:t>financeir</w:t>
      </w:r>
      <w:r w:rsidR="001A6EA9">
        <w:rPr>
          <w:rFonts w:ascii="Times New Roman" w:hAnsi="Times New Roman" w:cs="Times New Roman"/>
          <w:bCs/>
          <w:kern w:val="36"/>
          <w:sz w:val="24"/>
        </w:rPr>
        <w:t>o de propósito geral</w:t>
      </w:r>
      <w:r w:rsidR="001A6EA9" w:rsidRPr="000A28C2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="001A6EA9">
        <w:rPr>
          <w:rFonts w:ascii="Times New Roman" w:hAnsi="Times New Roman" w:cs="Times New Roman"/>
          <w:bCs/>
          <w:kern w:val="36"/>
          <w:sz w:val="24"/>
        </w:rPr>
        <w:t>da</w:t>
      </w:r>
      <w:r w:rsidR="004F0BB8" w:rsidRPr="000A28C2">
        <w:rPr>
          <w:rFonts w:ascii="Times New Roman" w:hAnsi="Times New Roman" w:cs="Times New Roman"/>
          <w:bCs/>
          <w:kern w:val="36"/>
          <w:sz w:val="24"/>
        </w:rPr>
        <w:t xml:space="preserve"> entidade específica que reporta a informação. </w:t>
      </w:r>
      <w:r w:rsidR="00893CB0">
        <w:rPr>
          <w:rFonts w:ascii="Times New Roman" w:hAnsi="Times New Roman" w:cs="Times New Roman"/>
          <w:bCs/>
          <w:kern w:val="36"/>
          <w:sz w:val="24"/>
        </w:rPr>
        <w:t>Consequentemente,</w:t>
      </w:r>
      <w:r>
        <w:rPr>
          <w:rFonts w:ascii="Times New Roman" w:hAnsi="Times New Roman" w:cs="Times New Roman"/>
          <w:bCs/>
          <w:kern w:val="36"/>
          <w:sz w:val="24"/>
        </w:rPr>
        <w:t xml:space="preserve"> se não tiver essa característica, a informação não é relevante e não deve ser divulgada. A informação </w:t>
      </w:r>
      <w:r w:rsidR="00893CB0">
        <w:rPr>
          <w:rFonts w:ascii="Times New Roman" w:hAnsi="Times New Roman" w:cs="Times New Roman"/>
          <w:bCs/>
          <w:kern w:val="36"/>
          <w:sz w:val="24"/>
        </w:rPr>
        <w:t xml:space="preserve">só é </w:t>
      </w:r>
      <w:r>
        <w:rPr>
          <w:rFonts w:ascii="Times New Roman" w:hAnsi="Times New Roman" w:cs="Times New Roman"/>
          <w:bCs/>
          <w:kern w:val="36"/>
          <w:sz w:val="24"/>
        </w:rPr>
        <w:t xml:space="preserve">relevante </w:t>
      </w:r>
      <w:r w:rsidR="00893CB0">
        <w:rPr>
          <w:rFonts w:ascii="Times New Roman" w:hAnsi="Times New Roman" w:cs="Times New Roman"/>
          <w:bCs/>
          <w:kern w:val="36"/>
          <w:sz w:val="24"/>
        </w:rPr>
        <w:t xml:space="preserve">se for completa, neutra, livre de erro, comparável, verificável, tempestiva e compreensível. </w:t>
      </w:r>
    </w:p>
    <w:p w:rsidR="000A28C2" w:rsidRDefault="000A28C2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Cs/>
          <w:kern w:val="36"/>
          <w:sz w:val="24"/>
        </w:rPr>
      </w:pPr>
    </w:p>
    <w:p w:rsidR="00AE37AB" w:rsidRDefault="00AE37AB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bCs/>
          <w:kern w:val="36"/>
          <w:sz w:val="24"/>
        </w:rPr>
      </w:pPr>
      <w:r>
        <w:rPr>
          <w:rFonts w:ascii="Times New Roman" w:hAnsi="Times New Roman" w:cs="Times New Roman"/>
          <w:bCs/>
          <w:kern w:val="36"/>
          <w:sz w:val="24"/>
        </w:rPr>
        <w:t xml:space="preserve">Esse conjunto citado nos itens anteriores evidencia que o foco, único e exclusivo, a ser considerado na </w:t>
      </w:r>
      <w:r w:rsidR="00754CFE">
        <w:rPr>
          <w:rFonts w:ascii="Times New Roman" w:hAnsi="Times New Roman" w:cs="Times New Roman"/>
          <w:bCs/>
          <w:kern w:val="36"/>
          <w:sz w:val="24"/>
        </w:rPr>
        <w:t xml:space="preserve">elaboração </w:t>
      </w:r>
      <w:r>
        <w:rPr>
          <w:rFonts w:ascii="Times New Roman" w:hAnsi="Times New Roman" w:cs="Times New Roman"/>
          <w:bCs/>
          <w:kern w:val="36"/>
          <w:sz w:val="24"/>
        </w:rPr>
        <w:t xml:space="preserve">e na análise das demonstrações contábeis é o da </w:t>
      </w:r>
      <w:r w:rsidRPr="00893CB0">
        <w:rPr>
          <w:rFonts w:ascii="Times New Roman" w:hAnsi="Times New Roman" w:cs="Times New Roman"/>
          <w:bCs/>
          <w:i/>
          <w:kern w:val="36"/>
          <w:sz w:val="24"/>
        </w:rPr>
        <w:t>relevância</w:t>
      </w:r>
      <w:r>
        <w:rPr>
          <w:rFonts w:ascii="Times New Roman" w:hAnsi="Times New Roman" w:cs="Times New Roman"/>
          <w:bCs/>
          <w:kern w:val="36"/>
          <w:sz w:val="24"/>
        </w:rPr>
        <w:t xml:space="preserve"> das informações necessárias ao processo decisório de investidores e credores.</w:t>
      </w:r>
    </w:p>
    <w:p w:rsidR="00AE37AB" w:rsidRDefault="00AE37AB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Cs/>
          <w:kern w:val="36"/>
          <w:sz w:val="24"/>
        </w:rPr>
      </w:pPr>
    </w:p>
    <w:p w:rsidR="00AE37AB" w:rsidRDefault="00AE37AB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bCs/>
          <w:kern w:val="36"/>
          <w:sz w:val="24"/>
        </w:rPr>
      </w:pPr>
      <w:r w:rsidRPr="000B6911">
        <w:rPr>
          <w:rFonts w:ascii="Times New Roman" w:hAnsi="Times New Roman" w:cs="Times New Roman"/>
          <w:color w:val="000000"/>
          <w:sz w:val="24"/>
        </w:rPr>
        <w:t>Consequentemente</w:t>
      </w:r>
      <w:r>
        <w:rPr>
          <w:rFonts w:ascii="Times New Roman" w:hAnsi="Times New Roman" w:cs="Times New Roman"/>
          <w:bCs/>
          <w:kern w:val="36"/>
          <w:sz w:val="24"/>
        </w:rPr>
        <w:t>, não podem faltar nas demonstrações contábeis as informações relevantes de que a entidade tenha conhecimento, bem como não devem ser oferecidas informações que não sejam relevantes.</w:t>
      </w:r>
    </w:p>
    <w:p w:rsidR="00CA43EE" w:rsidRDefault="00CA43EE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F362EE" w:rsidRDefault="00BC51D6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>Principais d</w:t>
      </w:r>
      <w:r w:rsidR="00F362EE">
        <w:rPr>
          <w:rFonts w:ascii="Times New Roman" w:hAnsi="Times New Roman"/>
          <w:b/>
          <w:sz w:val="24"/>
          <w:lang w:val="pt-BR"/>
        </w:rPr>
        <w:t xml:space="preserve">iretrizes </w:t>
      </w:r>
      <w:r>
        <w:rPr>
          <w:rFonts w:ascii="Times New Roman" w:hAnsi="Times New Roman"/>
          <w:b/>
          <w:sz w:val="24"/>
          <w:lang w:val="pt-BR"/>
        </w:rPr>
        <w:t xml:space="preserve">gerais contidas no </w:t>
      </w:r>
      <w:r w:rsidRPr="00BC51D6">
        <w:rPr>
          <w:rFonts w:ascii="Times New Roman" w:hAnsi="Times New Roman"/>
          <w:b/>
          <w:sz w:val="24"/>
          <w:lang w:val="pt-BR"/>
        </w:rPr>
        <w:t>Pronunciamento Técnico CPC 26</w:t>
      </w:r>
    </w:p>
    <w:p w:rsidR="00B82383" w:rsidRPr="00CA43EE" w:rsidRDefault="00B82383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F362EE" w:rsidRDefault="00F362EE" w:rsidP="007E68B8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120" w:line="240" w:lineRule="auto"/>
        <w:ind w:left="567" w:right="0" w:hanging="567"/>
        <w:jc w:val="both"/>
        <w:rPr>
          <w:rFonts w:ascii="Times New Roman" w:hAnsi="Times New Roman" w:cs="Times New Roman"/>
          <w:bCs/>
          <w:kern w:val="36"/>
          <w:sz w:val="24"/>
        </w:rPr>
      </w:pPr>
      <w:r>
        <w:rPr>
          <w:rFonts w:ascii="Times New Roman" w:hAnsi="Times New Roman" w:cs="Times New Roman"/>
          <w:bCs/>
          <w:kern w:val="36"/>
          <w:sz w:val="24"/>
        </w:rPr>
        <w:t>O Pronunciamento Técnico CPC 26 – Apresentação das Demonstrações Contábeis determina, em seus itens 29 a 31</w:t>
      </w:r>
      <w:r w:rsidR="00583766">
        <w:rPr>
          <w:rFonts w:ascii="Times New Roman" w:hAnsi="Times New Roman" w:cs="Times New Roman"/>
          <w:bCs/>
          <w:kern w:val="36"/>
          <w:sz w:val="24"/>
        </w:rPr>
        <w:t>,</w:t>
      </w:r>
      <w:r>
        <w:rPr>
          <w:rFonts w:ascii="Times New Roman" w:hAnsi="Times New Roman" w:cs="Times New Roman"/>
          <w:bCs/>
          <w:kern w:val="36"/>
          <w:sz w:val="24"/>
        </w:rPr>
        <w:t xml:space="preserve"> que:</w:t>
      </w:r>
    </w:p>
    <w:p w:rsidR="00F362EE" w:rsidRPr="00A10287" w:rsidRDefault="003A0F5D" w:rsidP="007E68B8">
      <w:pPr>
        <w:pStyle w:val="Textoembloco"/>
        <w:spacing w:before="0" w:after="120" w:line="240" w:lineRule="auto"/>
        <w:ind w:left="1134" w:right="0" w:firstLine="0"/>
        <w:jc w:val="both"/>
        <w:rPr>
          <w:rFonts w:ascii="Times New Roman" w:hAnsi="Times New Roman" w:cs="Times New Roman"/>
          <w:bCs/>
          <w:i/>
          <w:kern w:val="36"/>
          <w:sz w:val="24"/>
        </w:rPr>
      </w:pPr>
      <w:r>
        <w:t xml:space="preserve">29. </w:t>
      </w:r>
      <w:r w:rsidR="00893CB0" w:rsidRPr="00A10287">
        <w:rPr>
          <w:rFonts w:ascii="Times New Roman" w:hAnsi="Times New Roman" w:cs="Times New Roman"/>
          <w:bCs/>
          <w:i/>
          <w:kern w:val="36"/>
          <w:sz w:val="24"/>
        </w:rPr>
        <w:t>“A</w:t>
      </w:r>
      <w:r w:rsidR="00F362EE" w:rsidRPr="00A10287">
        <w:rPr>
          <w:rFonts w:ascii="Times New Roman" w:hAnsi="Times New Roman" w:cs="Times New Roman"/>
          <w:bCs/>
          <w:i/>
          <w:kern w:val="36"/>
          <w:sz w:val="24"/>
        </w:rPr>
        <w:t xml:space="preserve"> entidade deve apresentar </w:t>
      </w:r>
      <w:r w:rsidR="00F362EE" w:rsidRPr="00A10287">
        <w:rPr>
          <w:rFonts w:ascii="Times New Roman" w:hAnsi="Times New Roman" w:cs="Times New Roman"/>
          <w:bCs/>
          <w:i/>
          <w:kern w:val="36"/>
          <w:sz w:val="24"/>
          <w:u w:val="single"/>
        </w:rPr>
        <w:t>separadamente</w:t>
      </w:r>
      <w:r w:rsidR="00F362EE" w:rsidRPr="00A10287">
        <w:rPr>
          <w:rFonts w:ascii="Times New Roman" w:hAnsi="Times New Roman" w:cs="Times New Roman"/>
          <w:bCs/>
          <w:i/>
          <w:kern w:val="36"/>
          <w:sz w:val="24"/>
        </w:rPr>
        <w:t xml:space="preserve"> nas demonstrações contábeis cada classe </w:t>
      </w:r>
      <w:r w:rsidR="00893CB0" w:rsidRPr="00A10287">
        <w:rPr>
          <w:rFonts w:ascii="Times New Roman" w:hAnsi="Times New Roman" w:cs="Times New Roman"/>
          <w:bCs/>
          <w:i/>
          <w:kern w:val="36"/>
          <w:sz w:val="24"/>
          <w:u w:val="single"/>
        </w:rPr>
        <w:t>material</w:t>
      </w:r>
      <w:r w:rsidR="00D620B2" w:rsidRPr="00A10287">
        <w:rPr>
          <w:rFonts w:ascii="Times New Roman" w:hAnsi="Times New Roman" w:cs="Times New Roman"/>
          <w:bCs/>
          <w:i/>
          <w:kern w:val="36"/>
          <w:sz w:val="24"/>
        </w:rPr>
        <w:t xml:space="preserve"> </w:t>
      </w:r>
      <w:r w:rsidR="00F362EE" w:rsidRPr="00A10287">
        <w:rPr>
          <w:rFonts w:ascii="Times New Roman" w:hAnsi="Times New Roman" w:cs="Times New Roman"/>
          <w:bCs/>
          <w:i/>
          <w:kern w:val="36"/>
          <w:sz w:val="24"/>
        </w:rPr>
        <w:t>de itens semelhantes</w:t>
      </w:r>
      <w:r w:rsidR="00893CB0" w:rsidRPr="00A10287">
        <w:rPr>
          <w:rFonts w:ascii="Times New Roman" w:hAnsi="Times New Roman" w:cs="Times New Roman"/>
          <w:bCs/>
          <w:i/>
          <w:kern w:val="36"/>
          <w:sz w:val="24"/>
        </w:rPr>
        <w:t xml:space="preserve">. A entidade deve apresentar separadamente os itens de natureza ou função distinta, </w:t>
      </w:r>
      <w:r w:rsidR="00893CB0" w:rsidRPr="00A10287">
        <w:rPr>
          <w:rFonts w:ascii="Times New Roman" w:hAnsi="Times New Roman" w:cs="Times New Roman"/>
          <w:bCs/>
          <w:i/>
          <w:kern w:val="36"/>
          <w:sz w:val="24"/>
          <w:u w:val="single"/>
        </w:rPr>
        <w:t>a menos que sejam imateriais.</w:t>
      </w:r>
      <w:r w:rsidR="00A10287" w:rsidRPr="00754CFE">
        <w:rPr>
          <w:rFonts w:ascii="Times New Roman" w:hAnsi="Times New Roman" w:cs="Times New Roman"/>
          <w:bCs/>
          <w:i/>
          <w:kern w:val="36"/>
          <w:sz w:val="24"/>
        </w:rPr>
        <w:t>”</w:t>
      </w:r>
      <w:r w:rsidR="009C3603" w:rsidRPr="009C36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C3603" w:rsidRPr="000D11CF">
        <w:rPr>
          <w:rFonts w:ascii="Times New Roman" w:hAnsi="Times New Roman" w:cs="Times New Roman"/>
          <w:color w:val="000000"/>
          <w:sz w:val="18"/>
          <w:szCs w:val="18"/>
        </w:rPr>
        <w:t>(s</w:t>
      </w:r>
      <w:r w:rsidR="009C360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9C3603" w:rsidRPr="000D11CF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="009C360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9C3603" w:rsidRPr="000D11C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EC14C3" w:rsidRDefault="00F362EE" w:rsidP="007E68B8">
      <w:pPr>
        <w:pStyle w:val="Textoembloco"/>
        <w:spacing w:before="0" w:after="120" w:line="240" w:lineRule="auto"/>
        <w:ind w:left="1134" w:right="0" w:firstLine="0"/>
        <w:jc w:val="both"/>
        <w:rPr>
          <w:rFonts w:ascii="Times New Roman" w:hAnsi="Times New Roman" w:cs="Times New Roman"/>
          <w:bCs/>
          <w:kern w:val="36"/>
          <w:sz w:val="24"/>
        </w:rPr>
      </w:pPr>
      <w:r w:rsidRPr="00F362EE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="003A0F5D">
        <w:rPr>
          <w:rFonts w:ascii="Times New Roman" w:hAnsi="Times New Roman" w:cs="Times New Roman"/>
          <w:bCs/>
          <w:kern w:val="36"/>
          <w:sz w:val="24"/>
        </w:rPr>
        <w:t xml:space="preserve">30. </w:t>
      </w:r>
      <w:r w:rsidR="00A10287">
        <w:rPr>
          <w:rFonts w:ascii="Times New Roman" w:hAnsi="Times New Roman" w:cs="Times New Roman"/>
          <w:bCs/>
          <w:i/>
          <w:kern w:val="36"/>
          <w:sz w:val="24"/>
        </w:rPr>
        <w:t>“S</w:t>
      </w:r>
      <w:r w:rsidRPr="00EC14C3">
        <w:rPr>
          <w:rFonts w:ascii="Times New Roman" w:hAnsi="Times New Roman" w:cs="Times New Roman"/>
          <w:bCs/>
          <w:i/>
          <w:kern w:val="36"/>
          <w:sz w:val="24"/>
        </w:rPr>
        <w:t xml:space="preserve">e um item não for individualmente </w:t>
      </w:r>
      <w:r w:rsidR="00A10287">
        <w:rPr>
          <w:rFonts w:ascii="Times New Roman" w:hAnsi="Times New Roman" w:cs="Times New Roman"/>
          <w:bCs/>
          <w:i/>
          <w:kern w:val="36"/>
          <w:sz w:val="24"/>
        </w:rPr>
        <w:t>material</w:t>
      </w:r>
      <w:r w:rsidRPr="00EC14C3">
        <w:rPr>
          <w:rFonts w:ascii="Times New Roman" w:hAnsi="Times New Roman" w:cs="Times New Roman"/>
          <w:bCs/>
          <w:i/>
          <w:kern w:val="36"/>
          <w:sz w:val="24"/>
        </w:rPr>
        <w:t>, deve ser agregado a outros itens, seja nas demonstrações contábeis, seja nas notas explicativas</w:t>
      </w:r>
      <w:r w:rsidR="00A10287">
        <w:rPr>
          <w:rFonts w:ascii="Times New Roman" w:hAnsi="Times New Roman" w:cs="Times New Roman"/>
          <w:bCs/>
          <w:kern w:val="36"/>
          <w:sz w:val="24"/>
        </w:rPr>
        <w:t>.”</w:t>
      </w:r>
      <w:r w:rsidR="00EC14C3" w:rsidRPr="00EC14C3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="00A10287">
        <w:rPr>
          <w:rFonts w:ascii="Times New Roman" w:hAnsi="Times New Roman" w:cs="Times New Roman"/>
          <w:bCs/>
          <w:kern w:val="36"/>
          <w:sz w:val="24"/>
        </w:rPr>
        <w:t>M</w:t>
      </w:r>
      <w:r w:rsidR="00EC14C3" w:rsidRPr="00EC14C3">
        <w:rPr>
          <w:rFonts w:ascii="Times New Roman" w:hAnsi="Times New Roman" w:cs="Times New Roman"/>
          <w:bCs/>
          <w:kern w:val="36"/>
          <w:sz w:val="24"/>
        </w:rPr>
        <w:t xml:space="preserve">as observado que </w:t>
      </w:r>
      <w:r w:rsidR="00A10287" w:rsidRPr="00A10287">
        <w:rPr>
          <w:rFonts w:ascii="Times New Roman" w:hAnsi="Times New Roman" w:cs="Times New Roman"/>
          <w:bCs/>
          <w:i/>
          <w:kern w:val="36"/>
          <w:sz w:val="24"/>
        </w:rPr>
        <w:t>“</w:t>
      </w:r>
      <w:r w:rsidR="00EC14C3" w:rsidRPr="00A10287">
        <w:rPr>
          <w:rFonts w:ascii="Times New Roman" w:hAnsi="Times New Roman" w:cs="Times New Roman"/>
          <w:bCs/>
          <w:i/>
          <w:kern w:val="36"/>
          <w:sz w:val="24"/>
        </w:rPr>
        <w:t>u</w:t>
      </w:r>
      <w:r w:rsidRPr="00A10287">
        <w:rPr>
          <w:rFonts w:ascii="Times New Roman" w:hAnsi="Times New Roman" w:cs="Times New Roman"/>
          <w:bCs/>
          <w:i/>
          <w:kern w:val="36"/>
          <w:sz w:val="24"/>
        </w:rPr>
        <w:t xml:space="preserve">m item pode não ser suficientemente </w:t>
      </w:r>
      <w:r w:rsidR="00A10287" w:rsidRPr="00A10287">
        <w:rPr>
          <w:rFonts w:ascii="Times New Roman" w:hAnsi="Times New Roman" w:cs="Times New Roman"/>
          <w:bCs/>
          <w:i/>
          <w:kern w:val="36"/>
          <w:sz w:val="24"/>
        </w:rPr>
        <w:t>material</w:t>
      </w:r>
      <w:r w:rsidR="00D620B2" w:rsidRPr="00A10287">
        <w:rPr>
          <w:rFonts w:ascii="Times New Roman" w:hAnsi="Times New Roman" w:cs="Times New Roman"/>
          <w:bCs/>
          <w:i/>
          <w:kern w:val="36"/>
          <w:sz w:val="24"/>
        </w:rPr>
        <w:t xml:space="preserve"> </w:t>
      </w:r>
      <w:r w:rsidRPr="00A10287">
        <w:rPr>
          <w:rFonts w:ascii="Times New Roman" w:hAnsi="Times New Roman" w:cs="Times New Roman"/>
          <w:bCs/>
          <w:i/>
          <w:kern w:val="36"/>
          <w:sz w:val="24"/>
        </w:rPr>
        <w:t xml:space="preserve">para justificar a sua apresentação individualizada nas demonstrações contábeis, mas pode ser suficientemente </w:t>
      </w:r>
      <w:r w:rsidR="00A10287" w:rsidRPr="00A10287">
        <w:rPr>
          <w:rFonts w:ascii="Times New Roman" w:hAnsi="Times New Roman" w:cs="Times New Roman"/>
          <w:bCs/>
          <w:i/>
          <w:kern w:val="36"/>
          <w:sz w:val="24"/>
        </w:rPr>
        <w:t>material</w:t>
      </w:r>
      <w:r w:rsidR="00D620B2" w:rsidRPr="00A10287">
        <w:rPr>
          <w:rFonts w:ascii="Times New Roman" w:hAnsi="Times New Roman" w:cs="Times New Roman"/>
          <w:bCs/>
          <w:i/>
          <w:kern w:val="36"/>
          <w:sz w:val="24"/>
        </w:rPr>
        <w:t xml:space="preserve"> </w:t>
      </w:r>
      <w:r w:rsidRPr="00A10287">
        <w:rPr>
          <w:rFonts w:ascii="Times New Roman" w:hAnsi="Times New Roman" w:cs="Times New Roman"/>
          <w:bCs/>
          <w:i/>
          <w:kern w:val="36"/>
          <w:sz w:val="24"/>
        </w:rPr>
        <w:t>para ser apresentado de forma individ</w:t>
      </w:r>
      <w:r w:rsidR="00EC14C3" w:rsidRPr="00A10287">
        <w:rPr>
          <w:rFonts w:ascii="Times New Roman" w:hAnsi="Times New Roman" w:cs="Times New Roman"/>
          <w:bCs/>
          <w:i/>
          <w:kern w:val="36"/>
          <w:sz w:val="24"/>
        </w:rPr>
        <w:t>ualizada nas notas explicativas</w:t>
      </w:r>
      <w:r w:rsidR="00754CFE">
        <w:rPr>
          <w:rFonts w:ascii="Times New Roman" w:hAnsi="Times New Roman" w:cs="Times New Roman"/>
          <w:bCs/>
          <w:i/>
          <w:kern w:val="36"/>
          <w:sz w:val="24"/>
        </w:rPr>
        <w:t>.</w:t>
      </w:r>
      <w:r w:rsidR="00A10287" w:rsidRPr="00A10287">
        <w:rPr>
          <w:rFonts w:ascii="Times New Roman" w:hAnsi="Times New Roman" w:cs="Times New Roman"/>
          <w:bCs/>
          <w:i/>
          <w:kern w:val="36"/>
          <w:sz w:val="24"/>
        </w:rPr>
        <w:t>”</w:t>
      </w:r>
    </w:p>
    <w:p w:rsidR="00F362EE" w:rsidRDefault="003A0F5D" w:rsidP="000B6911">
      <w:pPr>
        <w:pStyle w:val="Textoembloco"/>
        <w:spacing w:before="0" w:after="0" w:line="240" w:lineRule="auto"/>
        <w:ind w:left="1134" w:right="0" w:firstLine="0"/>
        <w:jc w:val="both"/>
        <w:rPr>
          <w:rFonts w:ascii="Times New Roman" w:hAnsi="Times New Roman" w:cs="Times New Roman"/>
          <w:bCs/>
          <w:kern w:val="36"/>
          <w:sz w:val="24"/>
        </w:rPr>
      </w:pPr>
      <w:r>
        <w:rPr>
          <w:rFonts w:ascii="Times New Roman" w:hAnsi="Times New Roman" w:cs="Times New Roman"/>
          <w:bCs/>
          <w:kern w:val="36"/>
          <w:sz w:val="24"/>
        </w:rPr>
        <w:t xml:space="preserve">31. </w:t>
      </w:r>
      <w:r w:rsidR="00A10287">
        <w:rPr>
          <w:rFonts w:ascii="Times New Roman" w:hAnsi="Times New Roman" w:cs="Times New Roman"/>
          <w:bCs/>
          <w:i/>
          <w:kern w:val="36"/>
          <w:sz w:val="24"/>
        </w:rPr>
        <w:t>“A</w:t>
      </w:r>
      <w:r w:rsidR="00F362EE" w:rsidRPr="00EC14C3">
        <w:rPr>
          <w:rFonts w:ascii="Times New Roman" w:hAnsi="Times New Roman" w:cs="Times New Roman"/>
          <w:bCs/>
          <w:i/>
          <w:kern w:val="36"/>
          <w:sz w:val="24"/>
        </w:rPr>
        <w:t xml:space="preserve"> entidade </w:t>
      </w:r>
      <w:r w:rsidR="00F362EE" w:rsidRPr="00A10287">
        <w:rPr>
          <w:rFonts w:ascii="Times New Roman" w:hAnsi="Times New Roman" w:cs="Times New Roman"/>
          <w:bCs/>
          <w:i/>
          <w:kern w:val="36"/>
          <w:sz w:val="24"/>
          <w:u w:val="single"/>
        </w:rPr>
        <w:t>não precisa</w:t>
      </w:r>
      <w:r w:rsidR="00F362EE" w:rsidRPr="00EC14C3">
        <w:rPr>
          <w:rFonts w:ascii="Times New Roman" w:hAnsi="Times New Roman" w:cs="Times New Roman"/>
          <w:bCs/>
          <w:i/>
          <w:kern w:val="36"/>
          <w:sz w:val="24"/>
        </w:rPr>
        <w:t xml:space="preserve"> fornecer uma divulgação </w:t>
      </w:r>
      <w:r w:rsidR="00F362EE" w:rsidRPr="00A10287">
        <w:rPr>
          <w:rFonts w:ascii="Times New Roman" w:hAnsi="Times New Roman" w:cs="Times New Roman"/>
          <w:bCs/>
          <w:i/>
          <w:kern w:val="36"/>
          <w:sz w:val="24"/>
          <w:u w:val="single"/>
        </w:rPr>
        <w:t>específica</w:t>
      </w:r>
      <w:r w:rsidR="00F362EE" w:rsidRPr="00EC14C3">
        <w:rPr>
          <w:rFonts w:ascii="Times New Roman" w:hAnsi="Times New Roman" w:cs="Times New Roman"/>
          <w:bCs/>
          <w:i/>
          <w:kern w:val="36"/>
          <w:sz w:val="24"/>
        </w:rPr>
        <w:t xml:space="preserve">, </w:t>
      </w:r>
      <w:r w:rsidR="00F362EE" w:rsidRPr="00A10287">
        <w:rPr>
          <w:rFonts w:ascii="Times New Roman" w:hAnsi="Times New Roman" w:cs="Times New Roman"/>
          <w:bCs/>
          <w:i/>
          <w:kern w:val="36"/>
          <w:sz w:val="24"/>
          <w:u w:val="single"/>
        </w:rPr>
        <w:t>requerida</w:t>
      </w:r>
      <w:r w:rsidR="00F362EE" w:rsidRPr="00EC14C3">
        <w:rPr>
          <w:rFonts w:ascii="Times New Roman" w:hAnsi="Times New Roman" w:cs="Times New Roman"/>
          <w:bCs/>
          <w:i/>
          <w:kern w:val="36"/>
          <w:sz w:val="24"/>
        </w:rPr>
        <w:t xml:space="preserve"> por um Pronunciamento Técnico, Interpretação ou Orientação do CPC, </w:t>
      </w:r>
      <w:r w:rsidR="00F362EE" w:rsidRPr="00A10287">
        <w:rPr>
          <w:rFonts w:ascii="Times New Roman" w:hAnsi="Times New Roman" w:cs="Times New Roman"/>
          <w:bCs/>
          <w:i/>
          <w:kern w:val="36"/>
          <w:sz w:val="24"/>
          <w:u w:val="single"/>
        </w:rPr>
        <w:t xml:space="preserve">se a informação não for </w:t>
      </w:r>
      <w:r w:rsidR="00A10287" w:rsidRPr="00A10287">
        <w:rPr>
          <w:rFonts w:ascii="Times New Roman" w:hAnsi="Times New Roman" w:cs="Times New Roman"/>
          <w:bCs/>
          <w:i/>
          <w:kern w:val="36"/>
          <w:sz w:val="24"/>
          <w:u w:val="single"/>
        </w:rPr>
        <w:t>material</w:t>
      </w:r>
      <w:r w:rsidR="00F362EE" w:rsidRPr="00EC14C3">
        <w:rPr>
          <w:rFonts w:ascii="Times New Roman" w:hAnsi="Times New Roman" w:cs="Times New Roman"/>
          <w:bCs/>
          <w:kern w:val="36"/>
          <w:sz w:val="24"/>
        </w:rPr>
        <w:t>.</w:t>
      </w:r>
      <w:r w:rsidR="00A10287">
        <w:rPr>
          <w:rFonts w:ascii="Times New Roman" w:hAnsi="Times New Roman" w:cs="Times New Roman"/>
          <w:bCs/>
          <w:kern w:val="36"/>
          <w:sz w:val="24"/>
        </w:rPr>
        <w:t>”</w:t>
      </w:r>
      <w:r w:rsidR="00703CCC">
        <w:rPr>
          <w:rFonts w:ascii="Times New Roman" w:hAnsi="Times New Roman" w:cs="Times New Roman"/>
          <w:bCs/>
          <w:kern w:val="36"/>
          <w:sz w:val="24"/>
        </w:rPr>
        <w:t xml:space="preserve"> </w:t>
      </w:r>
      <w:r w:rsidR="009C3603" w:rsidRPr="000D11CF">
        <w:rPr>
          <w:rFonts w:ascii="Times New Roman" w:hAnsi="Times New Roman" w:cs="Times New Roman"/>
          <w:color w:val="000000"/>
          <w:sz w:val="18"/>
          <w:szCs w:val="18"/>
        </w:rPr>
        <w:t>(s</w:t>
      </w:r>
      <w:r w:rsidR="009C360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9C3603" w:rsidRPr="000D11CF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="009C360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9C3603" w:rsidRPr="000D11C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EC14C3" w:rsidRPr="00EC14C3" w:rsidRDefault="00EC14C3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Cs/>
          <w:kern w:val="36"/>
          <w:sz w:val="24"/>
        </w:rPr>
      </w:pPr>
    </w:p>
    <w:p w:rsidR="00D92C57" w:rsidRDefault="00A10287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Esses três itens, resumidamente, levam à conclusão de que a evidenciação, tanto nas demonstrações, quanto nas notas explicativas, deve ser de informações relativas a itens agrupados pela semelhança (não igualdade) em sua natureza e na sua função. </w:t>
      </w:r>
      <w:r w:rsidRPr="00A10287">
        <w:rPr>
          <w:rFonts w:ascii="Times New Roman" w:hAnsi="Times New Roman" w:cs="Times New Roman"/>
          <w:i/>
          <w:sz w:val="24"/>
          <w:lang w:val="pt-BR"/>
        </w:rPr>
        <w:t>Todavia, se irrelevantes, podem ficar inseridos em outros grupos para fins de apresentação.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</w:p>
    <w:p w:rsidR="00D92C57" w:rsidRDefault="00D92C57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D92C57" w:rsidRPr="00D92C57" w:rsidRDefault="00D92C57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E outra conclusão fundamental: </w:t>
      </w:r>
      <w:r w:rsidRPr="00D92C57">
        <w:rPr>
          <w:rFonts w:ascii="Times New Roman" w:hAnsi="Times New Roman" w:cs="Times New Roman"/>
          <w:i/>
          <w:sz w:val="24"/>
          <w:lang w:val="pt-BR"/>
        </w:rPr>
        <w:t xml:space="preserve">qualquer </w:t>
      </w:r>
      <w:r>
        <w:rPr>
          <w:rFonts w:ascii="Times New Roman" w:hAnsi="Times New Roman" w:cs="Times New Roman"/>
          <w:i/>
          <w:sz w:val="24"/>
          <w:lang w:val="pt-BR"/>
        </w:rPr>
        <w:t>informação</w:t>
      </w:r>
      <w:r w:rsidRPr="00D92C57">
        <w:rPr>
          <w:rFonts w:ascii="Times New Roman" w:hAnsi="Times New Roman" w:cs="Times New Roman"/>
          <w:i/>
          <w:sz w:val="24"/>
          <w:lang w:val="pt-BR"/>
        </w:rPr>
        <w:t xml:space="preserve"> específic</w:t>
      </w:r>
      <w:r>
        <w:rPr>
          <w:rFonts w:ascii="Times New Roman" w:hAnsi="Times New Roman" w:cs="Times New Roman"/>
          <w:i/>
          <w:sz w:val="24"/>
          <w:lang w:val="pt-BR"/>
        </w:rPr>
        <w:t>a requisitada por</w:t>
      </w:r>
      <w:r w:rsidRPr="00D92C57">
        <w:rPr>
          <w:rFonts w:ascii="Times New Roman" w:hAnsi="Times New Roman" w:cs="Times New Roman"/>
          <w:i/>
          <w:sz w:val="24"/>
          <w:lang w:val="pt-BR"/>
        </w:rPr>
        <w:t xml:space="preserve"> qualquer Pronunciamento, Interpretação ou Orientação que não seja relevante não deve ser </w:t>
      </w:r>
      <w:r>
        <w:rPr>
          <w:rFonts w:ascii="Times New Roman" w:hAnsi="Times New Roman" w:cs="Times New Roman"/>
          <w:i/>
          <w:sz w:val="24"/>
          <w:lang w:val="pt-BR"/>
        </w:rPr>
        <w:t>divulgada</w:t>
      </w:r>
      <w:r w:rsidRPr="00D92C57">
        <w:rPr>
          <w:rFonts w:ascii="Times New Roman" w:hAnsi="Times New Roman" w:cs="Times New Roman"/>
          <w:i/>
          <w:sz w:val="24"/>
          <w:lang w:val="pt-BR"/>
        </w:rPr>
        <w:t xml:space="preserve">, </w:t>
      </w:r>
      <w:r w:rsidRPr="00D92C57">
        <w:rPr>
          <w:rFonts w:ascii="Times New Roman" w:hAnsi="Times New Roman" w:cs="Times New Roman"/>
          <w:sz w:val="24"/>
          <w:lang w:val="pt-BR"/>
        </w:rPr>
        <w:t>inclusive para não desviar a atenção do usuário</w:t>
      </w:r>
      <w:r w:rsidR="00677137">
        <w:rPr>
          <w:rFonts w:ascii="Times New Roman" w:hAnsi="Times New Roman" w:cs="Times New Roman"/>
          <w:sz w:val="24"/>
          <w:lang w:val="pt-BR"/>
        </w:rPr>
        <w:t>, com exceção da que for requerida expressamente por órgão regulador.</w:t>
      </w:r>
    </w:p>
    <w:p w:rsidR="00A10287" w:rsidRPr="00D92C57" w:rsidRDefault="00A10287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  <w:r w:rsidRPr="00D92C57">
        <w:rPr>
          <w:rFonts w:ascii="Times New Roman" w:hAnsi="Times New Roman" w:cs="Times New Roman"/>
          <w:sz w:val="24"/>
          <w:lang w:val="pt-BR"/>
        </w:rPr>
        <w:lastRenderedPageBreak/>
        <w:t xml:space="preserve"> </w:t>
      </w:r>
    </w:p>
    <w:p w:rsidR="00D92C57" w:rsidRPr="00D92C57" w:rsidRDefault="00BC51D6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D92C57">
        <w:rPr>
          <w:rFonts w:ascii="Times New Roman" w:hAnsi="Times New Roman" w:cs="Times New Roman"/>
          <w:sz w:val="24"/>
          <w:lang w:val="pt-BR"/>
        </w:rPr>
        <w:t>O item 113</w:t>
      </w:r>
      <w:r w:rsidR="00E31D99" w:rsidRPr="00D92C57">
        <w:rPr>
          <w:rFonts w:ascii="Times New Roman" w:hAnsi="Times New Roman" w:cs="Times New Roman"/>
          <w:sz w:val="24"/>
          <w:lang w:val="pt-BR"/>
        </w:rPr>
        <w:t xml:space="preserve"> do mesmo </w:t>
      </w:r>
      <w:r w:rsidR="00777216" w:rsidRPr="00D92C57">
        <w:rPr>
          <w:rFonts w:ascii="Times New Roman" w:hAnsi="Times New Roman" w:cs="Times New Roman"/>
          <w:sz w:val="24"/>
          <w:lang w:val="pt-BR"/>
        </w:rPr>
        <w:t>P</w:t>
      </w:r>
      <w:r w:rsidR="00E31D99" w:rsidRPr="00D92C57">
        <w:rPr>
          <w:rFonts w:ascii="Times New Roman" w:hAnsi="Times New Roman" w:cs="Times New Roman"/>
          <w:sz w:val="24"/>
          <w:lang w:val="pt-BR"/>
        </w:rPr>
        <w:t>ronunciamento</w:t>
      </w:r>
      <w:r w:rsidRPr="00D92C57">
        <w:rPr>
          <w:rFonts w:ascii="Times New Roman" w:hAnsi="Times New Roman" w:cs="Times New Roman"/>
          <w:sz w:val="24"/>
          <w:lang w:val="pt-BR"/>
        </w:rPr>
        <w:t xml:space="preserve"> determina que </w:t>
      </w:r>
      <w:r w:rsidR="00D92C57" w:rsidRPr="00D92C57">
        <w:rPr>
          <w:rFonts w:ascii="Times New Roman" w:hAnsi="Times New Roman" w:cs="Times New Roman"/>
          <w:i/>
          <w:sz w:val="24"/>
          <w:lang w:val="pt-BR"/>
        </w:rPr>
        <w:t>“</w:t>
      </w:r>
      <w:r w:rsidRPr="00D92C57">
        <w:rPr>
          <w:rFonts w:ascii="Times New Roman" w:hAnsi="Times New Roman" w:cs="Times New Roman"/>
          <w:i/>
          <w:sz w:val="24"/>
          <w:lang w:val="pt-BR"/>
        </w:rPr>
        <w:t>as notas explicativas devem ser apresentadas, tanto quanto seja praticável, de forma sistemática. Cada item das demonstrações contábeis deve ter referência cruzada com a respectiva informação apresentada nas notas explicativas.</w:t>
      </w:r>
      <w:r w:rsidR="00D92C57" w:rsidRPr="00D92C57">
        <w:rPr>
          <w:rFonts w:ascii="Times New Roman" w:hAnsi="Times New Roman" w:cs="Times New Roman"/>
          <w:i/>
          <w:sz w:val="24"/>
          <w:lang w:val="pt-BR"/>
        </w:rPr>
        <w:t>”</w:t>
      </w:r>
    </w:p>
    <w:p w:rsidR="00D92C57" w:rsidRDefault="00D92C57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D92C57" w:rsidRDefault="00B73EE5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 w:rsidRPr="009C3603">
        <w:rPr>
          <w:rFonts w:ascii="Times New Roman" w:hAnsi="Times New Roman" w:cs="Times New Roman"/>
          <w:sz w:val="24"/>
          <w:lang w:val="pt-BR"/>
        </w:rPr>
        <w:t>Já o</w:t>
      </w:r>
      <w:r w:rsidR="00BC51D6" w:rsidRPr="009C3603">
        <w:rPr>
          <w:rFonts w:ascii="Times New Roman" w:hAnsi="Times New Roman" w:cs="Times New Roman"/>
          <w:sz w:val="24"/>
          <w:lang w:val="pt-BR"/>
        </w:rPr>
        <w:t xml:space="preserve"> item 114 afirma</w:t>
      </w:r>
      <w:r w:rsidR="00303594" w:rsidRPr="009C3603">
        <w:rPr>
          <w:rFonts w:ascii="Times New Roman" w:hAnsi="Times New Roman" w:cs="Times New Roman"/>
          <w:sz w:val="24"/>
          <w:lang w:val="pt-BR"/>
        </w:rPr>
        <w:t xml:space="preserve"> </w:t>
      </w:r>
      <w:r w:rsidR="00BC51D6" w:rsidRPr="009C3603">
        <w:rPr>
          <w:rFonts w:ascii="Times New Roman" w:hAnsi="Times New Roman" w:cs="Times New Roman"/>
          <w:sz w:val="24"/>
          <w:lang w:val="pt-BR"/>
        </w:rPr>
        <w:t>que</w:t>
      </w:r>
      <w:r w:rsidR="00FA6551" w:rsidRPr="009C3603">
        <w:rPr>
          <w:rFonts w:ascii="Times New Roman" w:hAnsi="Times New Roman" w:cs="Times New Roman"/>
          <w:sz w:val="24"/>
          <w:lang w:val="pt-BR"/>
        </w:rPr>
        <w:t xml:space="preserve"> </w:t>
      </w:r>
      <w:r w:rsidR="009C3603" w:rsidRPr="009C3603">
        <w:rPr>
          <w:rFonts w:ascii="Times New Roman" w:hAnsi="Times New Roman" w:cs="Times New Roman"/>
          <w:i/>
          <w:sz w:val="24"/>
          <w:lang w:val="pt-BR"/>
        </w:rPr>
        <w:t>“</w:t>
      </w:r>
      <w:r w:rsidR="00BC51D6" w:rsidRPr="009C3603">
        <w:rPr>
          <w:rFonts w:ascii="Times New Roman" w:hAnsi="Times New Roman" w:cs="Times New Roman"/>
          <w:i/>
          <w:sz w:val="24"/>
          <w:lang w:val="pt-BR"/>
        </w:rPr>
        <w:t>as notas explicativas são normalmente apresentadas</w:t>
      </w:r>
      <w:r w:rsidR="009C3603" w:rsidRPr="009C3603">
        <w:rPr>
          <w:rFonts w:ascii="Times New Roman" w:hAnsi="Times New Roman" w:cs="Times New Roman"/>
          <w:i/>
          <w:sz w:val="24"/>
          <w:lang w:val="pt-BR"/>
        </w:rPr>
        <w:t>”</w:t>
      </w:r>
      <w:r w:rsidR="00BC51D6" w:rsidRPr="009C3603">
        <w:rPr>
          <w:rFonts w:ascii="Times New Roman" w:hAnsi="Times New Roman" w:cs="Times New Roman"/>
          <w:sz w:val="24"/>
          <w:lang w:val="pt-BR"/>
        </w:rPr>
        <w:t xml:space="preserve"> numa determinada ordem que explicita</w:t>
      </w:r>
      <w:r w:rsidR="00D92C57" w:rsidRPr="009C3603">
        <w:rPr>
          <w:rFonts w:ascii="Times New Roman" w:hAnsi="Times New Roman" w:cs="Times New Roman"/>
          <w:sz w:val="24"/>
          <w:lang w:val="pt-BR"/>
        </w:rPr>
        <w:t xml:space="preserve"> (d</w:t>
      </w:r>
      <w:r w:rsidR="00655AA9" w:rsidRPr="009C3603">
        <w:rPr>
          <w:rFonts w:ascii="Times New Roman" w:hAnsi="Times New Roman" w:cs="Times New Roman"/>
          <w:sz w:val="24"/>
          <w:lang w:val="pt-BR"/>
        </w:rPr>
        <w:t xml:space="preserve">eclaração de </w:t>
      </w:r>
      <w:r w:rsidR="00D92C57" w:rsidRPr="009C3603">
        <w:rPr>
          <w:rFonts w:ascii="Times New Roman" w:hAnsi="Times New Roman" w:cs="Times New Roman"/>
          <w:sz w:val="24"/>
          <w:lang w:val="pt-BR"/>
        </w:rPr>
        <w:t>conformidade, resumo das políticas contábeis</w:t>
      </w:r>
      <w:r w:rsidR="00754CFE">
        <w:rPr>
          <w:rFonts w:ascii="Times New Roman" w:hAnsi="Times New Roman" w:cs="Times New Roman"/>
          <w:sz w:val="24"/>
          <w:lang w:val="pt-BR"/>
        </w:rPr>
        <w:t>,</w:t>
      </w:r>
      <w:r w:rsidR="00D92C57" w:rsidRPr="009C3603">
        <w:rPr>
          <w:rFonts w:ascii="Times New Roman" w:hAnsi="Times New Roman" w:cs="Times New Roman"/>
          <w:sz w:val="24"/>
          <w:lang w:val="pt-BR"/>
        </w:rPr>
        <w:t xml:space="preserve"> etc.)</w:t>
      </w:r>
      <w:r w:rsidR="00754CFE">
        <w:rPr>
          <w:rFonts w:ascii="Times New Roman" w:hAnsi="Times New Roman" w:cs="Times New Roman"/>
          <w:sz w:val="24"/>
          <w:lang w:val="pt-BR"/>
        </w:rPr>
        <w:t>,</w:t>
      </w:r>
      <w:r w:rsidR="00D92C57" w:rsidRPr="009C3603">
        <w:rPr>
          <w:rFonts w:ascii="Times New Roman" w:hAnsi="Times New Roman" w:cs="Times New Roman"/>
          <w:sz w:val="24"/>
          <w:lang w:val="pt-BR"/>
        </w:rPr>
        <w:t xml:space="preserve"> </w:t>
      </w:r>
      <w:r w:rsidR="00D92C57" w:rsidRPr="009C3603">
        <w:rPr>
          <w:rFonts w:ascii="Times New Roman" w:hAnsi="Times New Roman" w:cs="Times New Roman"/>
          <w:sz w:val="24"/>
          <w:u w:val="single"/>
          <w:lang w:val="pt-BR"/>
        </w:rPr>
        <w:t>mas não obriga que seja essa a ordem a ser utilizada</w:t>
      </w:r>
      <w:r w:rsidR="009C3603" w:rsidRPr="009C3603">
        <w:rPr>
          <w:rFonts w:ascii="Times New Roman" w:hAnsi="Times New Roman" w:cs="Times New Roman"/>
          <w:sz w:val="24"/>
          <w:lang w:val="pt-BR"/>
        </w:rPr>
        <w:t xml:space="preserve">. </w:t>
      </w:r>
    </w:p>
    <w:p w:rsidR="009C3603" w:rsidRDefault="009C3603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9C3603" w:rsidRPr="009C3603" w:rsidRDefault="009C3603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Pelo contrário, o item 115 é expresso: </w:t>
      </w:r>
      <w:r w:rsidRPr="00823787">
        <w:rPr>
          <w:rFonts w:ascii="Times New Roman" w:hAnsi="Times New Roman" w:cs="Times New Roman"/>
          <w:i/>
          <w:sz w:val="24"/>
          <w:lang w:val="pt-BR"/>
        </w:rPr>
        <w:t xml:space="preserve">“Em algumas circunstâncias, pode ser necessário ou desejável </w:t>
      </w:r>
      <w:r w:rsidRPr="00823787">
        <w:rPr>
          <w:rFonts w:ascii="Times New Roman" w:hAnsi="Times New Roman" w:cs="Times New Roman"/>
          <w:i/>
          <w:sz w:val="24"/>
          <w:u w:val="single"/>
          <w:lang w:val="pt-BR"/>
        </w:rPr>
        <w:t>alterar a ordem</w:t>
      </w:r>
      <w:r w:rsidRPr="00823787">
        <w:rPr>
          <w:rFonts w:ascii="Times New Roman" w:hAnsi="Times New Roman" w:cs="Times New Roman"/>
          <w:i/>
          <w:sz w:val="24"/>
          <w:lang w:val="pt-BR"/>
        </w:rPr>
        <w:t xml:space="preserve"> de determinados itens nas notas explicativas.” </w:t>
      </w:r>
      <w:r w:rsidRPr="009C3603">
        <w:rPr>
          <w:rFonts w:ascii="Times New Roman" w:hAnsi="Times New Roman" w:cs="Times New Roman"/>
          <w:sz w:val="24"/>
          <w:lang w:val="pt-BR"/>
        </w:rPr>
        <w:t>(s.a.)</w:t>
      </w:r>
    </w:p>
    <w:p w:rsidR="009C3603" w:rsidRPr="009C3603" w:rsidRDefault="009C3603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BC51D6" w:rsidRPr="00823787" w:rsidRDefault="00BC51D6" w:rsidP="007E68B8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120" w:line="240" w:lineRule="auto"/>
        <w:ind w:left="567" w:right="0" w:hanging="567"/>
        <w:jc w:val="both"/>
        <w:rPr>
          <w:rFonts w:ascii="Times New Roman" w:hAnsi="Times New Roman" w:cs="Times New Roman"/>
          <w:i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O item </w:t>
      </w:r>
      <w:r w:rsidRPr="00A3118B">
        <w:rPr>
          <w:rFonts w:ascii="Times New Roman" w:hAnsi="Times New Roman" w:cs="Times New Roman"/>
          <w:sz w:val="24"/>
          <w:lang w:val="pt-BR"/>
        </w:rPr>
        <w:t>117</w:t>
      </w:r>
      <w:r w:rsidR="009C3603">
        <w:rPr>
          <w:rFonts w:ascii="Times New Roman" w:hAnsi="Times New Roman" w:cs="Times New Roman"/>
          <w:sz w:val="24"/>
          <w:lang w:val="pt-BR"/>
        </w:rPr>
        <w:t xml:space="preserve"> do </w:t>
      </w:r>
      <w:r w:rsidR="00754CFE">
        <w:rPr>
          <w:rFonts w:ascii="Times New Roman" w:hAnsi="Times New Roman" w:cs="Times New Roman"/>
          <w:sz w:val="24"/>
          <w:lang w:val="pt-BR"/>
        </w:rPr>
        <w:t xml:space="preserve">mesmo </w:t>
      </w:r>
      <w:r w:rsidR="009C3603">
        <w:rPr>
          <w:rFonts w:ascii="Times New Roman" w:hAnsi="Times New Roman" w:cs="Times New Roman"/>
          <w:sz w:val="24"/>
          <w:lang w:val="pt-BR"/>
        </w:rPr>
        <w:t xml:space="preserve">Pronunciamento </w:t>
      </w:r>
      <w:r>
        <w:rPr>
          <w:rFonts w:ascii="Times New Roman" w:hAnsi="Times New Roman" w:cs="Times New Roman"/>
          <w:sz w:val="24"/>
          <w:lang w:val="pt-BR"/>
        </w:rPr>
        <w:t xml:space="preserve">determina que </w:t>
      </w:r>
      <w:r w:rsidR="00823787">
        <w:rPr>
          <w:rFonts w:ascii="Times New Roman" w:hAnsi="Times New Roman" w:cs="Times New Roman"/>
          <w:sz w:val="24"/>
          <w:lang w:val="pt-BR"/>
        </w:rPr>
        <w:t>“</w:t>
      </w:r>
      <w:r w:rsidRPr="00823787">
        <w:rPr>
          <w:rFonts w:ascii="Times New Roman" w:hAnsi="Times New Roman" w:cs="Times New Roman"/>
          <w:i/>
          <w:sz w:val="24"/>
          <w:lang w:val="pt-BR"/>
        </w:rPr>
        <w:t xml:space="preserve">a entidade deve divulgar no resumo de políticas contábeis </w:t>
      </w:r>
      <w:r w:rsidRPr="00823787">
        <w:rPr>
          <w:rFonts w:ascii="Times New Roman" w:hAnsi="Times New Roman" w:cs="Times New Roman"/>
          <w:i/>
          <w:sz w:val="24"/>
          <w:u w:val="single"/>
          <w:lang w:val="pt-BR"/>
        </w:rPr>
        <w:t>significativas</w:t>
      </w:r>
      <w:r w:rsidRPr="00823787">
        <w:rPr>
          <w:rFonts w:ascii="Times New Roman" w:hAnsi="Times New Roman" w:cs="Times New Roman"/>
          <w:i/>
          <w:sz w:val="24"/>
          <w:lang w:val="pt-BR"/>
        </w:rPr>
        <w:t>:</w:t>
      </w:r>
    </w:p>
    <w:p w:rsidR="00823787" w:rsidRPr="00823787" w:rsidRDefault="00823787" w:rsidP="007E68B8">
      <w:pPr>
        <w:pStyle w:val="Textoembloco"/>
        <w:spacing w:before="0" w:after="120" w:line="240" w:lineRule="auto"/>
        <w:ind w:left="1134" w:right="0" w:firstLine="0"/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823787">
        <w:rPr>
          <w:rFonts w:ascii="Times New Roman" w:hAnsi="Times New Roman" w:cs="Times New Roman"/>
          <w:i/>
          <w:sz w:val="24"/>
          <w:lang w:val="pt-BR"/>
        </w:rPr>
        <w:t xml:space="preserve">“(a) </w:t>
      </w:r>
      <w:r w:rsidR="00BC51D6" w:rsidRPr="00823787">
        <w:rPr>
          <w:rFonts w:ascii="Times New Roman" w:hAnsi="Times New Roman" w:cs="Times New Roman"/>
          <w:i/>
          <w:sz w:val="24"/>
          <w:lang w:val="pt-BR"/>
        </w:rPr>
        <w:t>a base (ou bases) de mensuração utilizada(s) na elaboração das demonstrações contábeis; e</w:t>
      </w:r>
    </w:p>
    <w:p w:rsidR="00BC51D6" w:rsidRPr="00823787" w:rsidRDefault="00823787" w:rsidP="007E68B8">
      <w:pPr>
        <w:pStyle w:val="Textoembloco"/>
        <w:spacing w:before="0" w:after="0" w:line="240" w:lineRule="auto"/>
        <w:ind w:left="1134" w:right="0" w:firstLine="0"/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823787">
        <w:rPr>
          <w:rFonts w:ascii="Times New Roman" w:hAnsi="Times New Roman" w:cs="Times New Roman"/>
          <w:i/>
          <w:sz w:val="24"/>
          <w:lang w:val="pt-BR"/>
        </w:rPr>
        <w:t xml:space="preserve">(b) </w:t>
      </w:r>
      <w:r w:rsidR="00BC51D6" w:rsidRPr="00823787">
        <w:rPr>
          <w:rFonts w:ascii="Times New Roman" w:hAnsi="Times New Roman" w:cs="Times New Roman"/>
          <w:i/>
          <w:sz w:val="24"/>
          <w:lang w:val="pt-BR"/>
        </w:rPr>
        <w:t xml:space="preserve">outras políticas contábeis utilizadas que sejam </w:t>
      </w:r>
      <w:r w:rsidR="00BC51D6" w:rsidRPr="00823787">
        <w:rPr>
          <w:rFonts w:ascii="Times New Roman" w:hAnsi="Times New Roman" w:cs="Times New Roman"/>
          <w:i/>
          <w:sz w:val="24"/>
          <w:u w:val="single"/>
          <w:lang w:val="pt-BR"/>
        </w:rPr>
        <w:t>relevantes</w:t>
      </w:r>
      <w:r w:rsidR="00BC51D6" w:rsidRPr="00823787">
        <w:rPr>
          <w:rFonts w:ascii="Times New Roman" w:hAnsi="Times New Roman" w:cs="Times New Roman"/>
          <w:i/>
          <w:sz w:val="24"/>
          <w:lang w:val="pt-BR"/>
        </w:rPr>
        <w:t xml:space="preserve"> para a </w:t>
      </w:r>
      <w:r w:rsidR="00BC51D6" w:rsidRPr="00823787">
        <w:rPr>
          <w:rFonts w:ascii="Times New Roman" w:hAnsi="Times New Roman" w:cs="Times New Roman"/>
          <w:i/>
          <w:sz w:val="24"/>
          <w:u w:val="single"/>
          <w:lang w:val="pt-BR"/>
        </w:rPr>
        <w:t>compreensão</w:t>
      </w:r>
      <w:r w:rsidR="00BC51D6" w:rsidRPr="00823787">
        <w:rPr>
          <w:rFonts w:ascii="Times New Roman" w:hAnsi="Times New Roman" w:cs="Times New Roman"/>
          <w:i/>
          <w:sz w:val="24"/>
          <w:lang w:val="pt-BR"/>
        </w:rPr>
        <w:t xml:space="preserve"> das demonstrações contábeis.</w:t>
      </w:r>
      <w:r>
        <w:rPr>
          <w:rFonts w:ascii="Times New Roman" w:hAnsi="Times New Roman" w:cs="Times New Roman"/>
          <w:i/>
          <w:sz w:val="24"/>
          <w:lang w:val="pt-BR"/>
        </w:rPr>
        <w:t>”</w:t>
      </w:r>
    </w:p>
    <w:p w:rsidR="00BE4B76" w:rsidRDefault="00BE4B76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9C3603" w:rsidRPr="00703CCC" w:rsidRDefault="009C3603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 w:rsidRPr="009C3603">
        <w:rPr>
          <w:rFonts w:ascii="Times New Roman" w:hAnsi="Times New Roman" w:cs="Times New Roman"/>
          <w:sz w:val="24"/>
          <w:lang w:val="pt-BR"/>
        </w:rPr>
        <w:t xml:space="preserve">O item 116 esclarece: </w:t>
      </w: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“As notas explicativas que proporcionam informação acerca da </w:t>
      </w:r>
      <w:r w:rsidRPr="00703CCC">
        <w:rPr>
          <w:rFonts w:ascii="Times New Roman" w:hAnsi="Times New Roman" w:cs="Times New Roman"/>
          <w:i/>
          <w:sz w:val="24"/>
          <w:u w:val="single"/>
          <w:lang w:val="pt-BR"/>
        </w:rPr>
        <w:t>base para a elaboração</w:t>
      </w: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 das demonstrações contábeis e as </w:t>
      </w:r>
      <w:r w:rsidRPr="00703CCC">
        <w:rPr>
          <w:rFonts w:ascii="Times New Roman" w:hAnsi="Times New Roman" w:cs="Times New Roman"/>
          <w:i/>
          <w:sz w:val="24"/>
          <w:u w:val="single"/>
          <w:lang w:val="pt-BR"/>
        </w:rPr>
        <w:t>políticas contábeis</w:t>
      </w: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 </w:t>
      </w:r>
      <w:r w:rsidRPr="00703CCC">
        <w:rPr>
          <w:rFonts w:ascii="Times New Roman" w:hAnsi="Times New Roman" w:cs="Times New Roman"/>
          <w:i/>
          <w:sz w:val="24"/>
          <w:u w:val="single"/>
          <w:lang w:val="pt-BR"/>
        </w:rPr>
        <w:t>específicas</w:t>
      </w: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 podem ser apresentadas como </w:t>
      </w:r>
      <w:r w:rsidRPr="00703CCC">
        <w:rPr>
          <w:rFonts w:ascii="Times New Roman" w:hAnsi="Times New Roman" w:cs="Times New Roman"/>
          <w:i/>
          <w:sz w:val="24"/>
          <w:u w:val="single"/>
          <w:lang w:val="pt-BR"/>
        </w:rPr>
        <w:t>seção separada</w:t>
      </w: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 das demonstrações contábeis.”</w:t>
      </w:r>
      <w:r w:rsidRPr="009C3603">
        <w:rPr>
          <w:rFonts w:ascii="Times New Roman" w:hAnsi="Times New Roman" w:cs="Times New Roman"/>
          <w:sz w:val="24"/>
          <w:lang w:val="pt-BR"/>
        </w:rPr>
        <w:t xml:space="preserve"> </w:t>
      </w:r>
      <w:r w:rsidRPr="00703CCC">
        <w:rPr>
          <w:rFonts w:ascii="Times New Roman" w:hAnsi="Times New Roman" w:cs="Times New Roman"/>
          <w:sz w:val="24"/>
          <w:lang w:val="pt-BR"/>
        </w:rPr>
        <w:t>(s.a.)</w:t>
      </w:r>
    </w:p>
    <w:p w:rsidR="00823787" w:rsidRPr="009C3603" w:rsidRDefault="00823787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Cs/>
          <w:kern w:val="36"/>
          <w:sz w:val="24"/>
        </w:rPr>
      </w:pPr>
    </w:p>
    <w:p w:rsidR="00823787" w:rsidRDefault="00823787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Depreende-se dos </w:t>
      </w:r>
      <w:r w:rsidR="00754CFE">
        <w:rPr>
          <w:rFonts w:ascii="Times New Roman" w:hAnsi="Times New Roman" w:cs="Times New Roman"/>
          <w:sz w:val="24"/>
          <w:lang w:val="pt-BR"/>
        </w:rPr>
        <w:t xml:space="preserve">itens </w:t>
      </w:r>
      <w:r>
        <w:rPr>
          <w:rFonts w:ascii="Times New Roman" w:hAnsi="Times New Roman" w:cs="Times New Roman"/>
          <w:sz w:val="24"/>
          <w:lang w:val="pt-BR"/>
        </w:rPr>
        <w:t>anteriores que a</w:t>
      </w:r>
      <w:r w:rsidRPr="00777216">
        <w:rPr>
          <w:rFonts w:ascii="Times New Roman" w:hAnsi="Times New Roman" w:cs="Times New Roman"/>
          <w:sz w:val="24"/>
          <w:lang w:val="pt-BR"/>
        </w:rPr>
        <w:t xml:space="preserve"> entidade </w:t>
      </w:r>
      <w:r w:rsidRPr="00703CCC">
        <w:rPr>
          <w:rFonts w:ascii="Times New Roman" w:hAnsi="Times New Roman" w:cs="Times New Roman"/>
          <w:sz w:val="24"/>
          <w:lang w:val="pt-BR"/>
        </w:rPr>
        <w:t xml:space="preserve">somente deve divulgar </w:t>
      </w:r>
      <w:r w:rsidRPr="00777216">
        <w:rPr>
          <w:rFonts w:ascii="Times New Roman" w:hAnsi="Times New Roman" w:cs="Times New Roman"/>
          <w:sz w:val="24"/>
          <w:lang w:val="pt-BR"/>
        </w:rPr>
        <w:t xml:space="preserve">as </w:t>
      </w:r>
      <w:r w:rsidRPr="00703CCC">
        <w:rPr>
          <w:rFonts w:ascii="Times New Roman" w:hAnsi="Times New Roman" w:cs="Times New Roman"/>
          <w:i/>
          <w:sz w:val="24"/>
          <w:lang w:val="pt-BR"/>
        </w:rPr>
        <w:t>bases de elaboração</w:t>
      </w:r>
      <w:r>
        <w:rPr>
          <w:rFonts w:ascii="Times New Roman" w:hAnsi="Times New Roman" w:cs="Times New Roman"/>
          <w:sz w:val="24"/>
          <w:lang w:val="pt-BR"/>
        </w:rPr>
        <w:t xml:space="preserve"> das demonstrações e suas </w:t>
      </w:r>
      <w:r w:rsidRPr="00703CCC">
        <w:rPr>
          <w:rFonts w:ascii="Times New Roman" w:hAnsi="Times New Roman" w:cs="Times New Roman"/>
          <w:i/>
          <w:sz w:val="24"/>
          <w:lang w:val="pt-BR"/>
        </w:rPr>
        <w:t>políticas contábeis</w:t>
      </w:r>
      <w:r>
        <w:rPr>
          <w:rFonts w:ascii="Times New Roman" w:hAnsi="Times New Roman" w:cs="Times New Roman"/>
          <w:sz w:val="24"/>
          <w:lang w:val="pt-BR"/>
        </w:rPr>
        <w:t xml:space="preserve"> que sejam </w:t>
      </w:r>
      <w:r w:rsidRPr="00777216">
        <w:rPr>
          <w:rFonts w:ascii="Times New Roman" w:hAnsi="Times New Roman" w:cs="Times New Roman"/>
          <w:sz w:val="24"/>
          <w:lang w:val="pt-BR"/>
        </w:rPr>
        <w:t xml:space="preserve">suas </w:t>
      </w:r>
      <w:r w:rsidRPr="00703CCC">
        <w:rPr>
          <w:rFonts w:ascii="Times New Roman" w:hAnsi="Times New Roman" w:cs="Times New Roman"/>
          <w:sz w:val="24"/>
          <w:lang w:val="pt-BR"/>
        </w:rPr>
        <w:t>particulares</w:t>
      </w:r>
      <w:r>
        <w:rPr>
          <w:rFonts w:ascii="Times New Roman" w:hAnsi="Times New Roman" w:cs="Times New Roman"/>
          <w:sz w:val="24"/>
          <w:lang w:val="pt-BR"/>
        </w:rPr>
        <w:t xml:space="preserve">, suas </w:t>
      </w:r>
      <w:r w:rsidRPr="00703CCC">
        <w:rPr>
          <w:rFonts w:ascii="Times New Roman" w:hAnsi="Times New Roman" w:cs="Times New Roman"/>
          <w:i/>
          <w:sz w:val="24"/>
          <w:lang w:val="pt-BR"/>
        </w:rPr>
        <w:t>específicas</w:t>
      </w:r>
      <w:r w:rsidRPr="00777216">
        <w:rPr>
          <w:rFonts w:ascii="Times New Roman" w:hAnsi="Times New Roman" w:cs="Times New Roman"/>
          <w:sz w:val="24"/>
          <w:lang w:val="pt-BR"/>
        </w:rPr>
        <w:t xml:space="preserve">. Dessa forma, as </w:t>
      </w:r>
      <w:r w:rsidRPr="005B7B45">
        <w:rPr>
          <w:rFonts w:ascii="Times New Roman" w:hAnsi="Times New Roman" w:cs="Times New Roman"/>
          <w:sz w:val="24"/>
          <w:lang w:val="pt-BR"/>
        </w:rPr>
        <w:t xml:space="preserve"> políticas contábeis que não lhe sejam aplicáveis não devem ser mencionadas.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  <w:r w:rsidR="00D1123D">
        <w:rPr>
          <w:rFonts w:ascii="Times New Roman" w:hAnsi="Times New Roman" w:cs="Times New Roman"/>
          <w:sz w:val="24"/>
          <w:lang w:val="pt-BR"/>
        </w:rPr>
        <w:t>Pol</w:t>
      </w:r>
      <w:r w:rsidR="00721C78">
        <w:rPr>
          <w:rFonts w:ascii="Times New Roman" w:hAnsi="Times New Roman" w:cs="Times New Roman"/>
          <w:sz w:val="24"/>
          <w:lang w:val="pt-BR"/>
        </w:rPr>
        <w:t>í</w:t>
      </w:r>
      <w:r w:rsidR="00D1123D">
        <w:rPr>
          <w:rFonts w:ascii="Times New Roman" w:hAnsi="Times New Roman" w:cs="Times New Roman"/>
          <w:sz w:val="24"/>
          <w:lang w:val="pt-BR"/>
        </w:rPr>
        <w:t xml:space="preserve">ticas contábeis baseadas em normas que não apresentam qualquer alternativa não devem ser divulgadas. </w:t>
      </w:r>
      <w:r>
        <w:rPr>
          <w:rFonts w:ascii="Times New Roman" w:hAnsi="Times New Roman" w:cs="Times New Roman"/>
          <w:sz w:val="24"/>
          <w:lang w:val="pt-BR"/>
        </w:rPr>
        <w:t>Isso abrange os documentos tanto em vigor quanto aqueles que vigerão futuramente.</w:t>
      </w:r>
    </w:p>
    <w:p w:rsidR="00823787" w:rsidRDefault="00823787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303594" w:rsidRDefault="00303594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>Principais diretrizes gerais contidas na Lei das Sociedades por Ações</w:t>
      </w:r>
    </w:p>
    <w:p w:rsidR="00303594" w:rsidRDefault="00303594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lang w:val="pt-BR"/>
        </w:rPr>
      </w:pPr>
    </w:p>
    <w:p w:rsidR="007E68B8" w:rsidRPr="007E68B8" w:rsidRDefault="00303594" w:rsidP="007E68B8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120" w:line="240" w:lineRule="auto"/>
        <w:ind w:left="567" w:right="0" w:hanging="567"/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823787">
        <w:rPr>
          <w:rFonts w:ascii="Times New Roman" w:hAnsi="Times New Roman" w:cs="Times New Roman"/>
          <w:sz w:val="24"/>
          <w:lang w:val="pt-BR"/>
        </w:rPr>
        <w:t>A Lei n</w:t>
      </w:r>
      <w:r w:rsidR="00823787" w:rsidRPr="00D1123D">
        <w:rPr>
          <w:rFonts w:ascii="Times New Roman" w:hAnsi="Times New Roman" w:cs="Times New Roman"/>
          <w:sz w:val="24"/>
          <w:vertAlign w:val="superscript"/>
          <w:lang w:val="pt-BR"/>
        </w:rPr>
        <w:t>o</w:t>
      </w:r>
      <w:r w:rsidRPr="00823787">
        <w:rPr>
          <w:rFonts w:ascii="Times New Roman" w:hAnsi="Times New Roman" w:cs="Times New Roman"/>
          <w:sz w:val="24"/>
          <w:lang w:val="pt-BR"/>
        </w:rPr>
        <w:t xml:space="preserve"> 6.404/76</w:t>
      </w:r>
      <w:r w:rsidR="009718AB">
        <w:rPr>
          <w:rFonts w:ascii="Times New Roman" w:hAnsi="Times New Roman" w:cs="Times New Roman"/>
          <w:sz w:val="24"/>
          <w:lang w:val="pt-BR"/>
        </w:rPr>
        <w:t xml:space="preserve"> </w:t>
      </w:r>
      <w:r w:rsidR="00EE3A53" w:rsidRPr="00823787">
        <w:rPr>
          <w:rFonts w:ascii="Times New Roman" w:hAnsi="Times New Roman" w:cs="Times New Roman"/>
          <w:sz w:val="24"/>
          <w:lang w:val="pt-BR"/>
        </w:rPr>
        <w:t xml:space="preserve">expressamente exige notas que esclareçam sobre a situação patrimonial e os resultados, e menciona a obrigação de apresentação das </w:t>
      </w:r>
      <w:r w:rsidR="00F30CDB" w:rsidRPr="00823787">
        <w:rPr>
          <w:rFonts w:ascii="Times New Roman" w:hAnsi="Times New Roman" w:cs="Times New Roman"/>
          <w:sz w:val="24"/>
          <w:lang w:val="pt-BR"/>
        </w:rPr>
        <w:t>políticas</w:t>
      </w:r>
      <w:r w:rsidR="00EE3A53" w:rsidRPr="00823787">
        <w:rPr>
          <w:rFonts w:ascii="Times New Roman" w:hAnsi="Times New Roman" w:cs="Times New Roman"/>
          <w:sz w:val="24"/>
          <w:lang w:val="pt-BR"/>
        </w:rPr>
        <w:t xml:space="preserve"> contábeis que sejam específicas e que se apliquem a negócios e eventos significativos</w:t>
      </w:r>
      <w:r w:rsidR="00823787" w:rsidRPr="00823787">
        <w:rPr>
          <w:rFonts w:ascii="Times New Roman" w:hAnsi="Times New Roman" w:cs="Times New Roman"/>
          <w:sz w:val="24"/>
          <w:lang w:val="pt-BR"/>
        </w:rPr>
        <w:t xml:space="preserve">. Seu art. 176 determina: </w:t>
      </w:r>
    </w:p>
    <w:p w:rsidR="00823787" w:rsidRPr="00703CCC" w:rsidRDefault="00823787" w:rsidP="007E68B8">
      <w:pPr>
        <w:pStyle w:val="Textoembloco"/>
        <w:tabs>
          <w:tab w:val="clear" w:pos="6804"/>
        </w:tabs>
        <w:spacing w:before="0" w:after="0" w:line="240" w:lineRule="auto"/>
        <w:ind w:left="1134" w:right="0" w:firstLine="0"/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703CCC">
        <w:rPr>
          <w:rFonts w:ascii="Times New Roman" w:hAnsi="Times New Roman" w:cs="Times New Roman"/>
          <w:i/>
          <w:sz w:val="24"/>
          <w:lang w:val="pt-BR"/>
        </w:rPr>
        <w:t>“</w:t>
      </w:r>
      <w:r w:rsidR="009718AB" w:rsidRPr="00703CCC">
        <w:rPr>
          <w:rFonts w:ascii="Times New Roman" w:hAnsi="Times New Roman" w:cs="Times New Roman"/>
          <w:i/>
          <w:sz w:val="24"/>
          <w:lang w:val="pt-BR"/>
        </w:rPr>
        <w:t>§</w:t>
      </w: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 5</w:t>
      </w:r>
      <w:r w:rsidRPr="00D1123D">
        <w:rPr>
          <w:rFonts w:ascii="Times New Roman" w:hAnsi="Times New Roman" w:cs="Times New Roman"/>
          <w:i/>
          <w:sz w:val="24"/>
          <w:vertAlign w:val="superscript"/>
          <w:lang w:val="pt-BR"/>
        </w:rPr>
        <w:t>o</w:t>
      </w:r>
      <w:r w:rsidRPr="00703CCC">
        <w:rPr>
          <w:rFonts w:ascii="Times New Roman" w:hAnsi="Times New Roman" w:cs="Times New Roman"/>
          <w:i/>
          <w:sz w:val="24"/>
          <w:lang w:val="pt-BR"/>
        </w:rPr>
        <w:t>  As notas explicativas devem: </w:t>
      </w:r>
    </w:p>
    <w:p w:rsidR="00823787" w:rsidRPr="00703CCC" w:rsidRDefault="00823787" w:rsidP="007E68B8">
      <w:pPr>
        <w:pStyle w:val="Textoembloco"/>
        <w:spacing w:before="0" w:after="0" w:line="240" w:lineRule="auto"/>
        <w:ind w:left="1134" w:right="0" w:firstLine="0"/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I – apresentar informações sobre a base de preparação das demonstrações financeiras e das práticas contábeis </w:t>
      </w:r>
      <w:r w:rsidRPr="00703CCC">
        <w:rPr>
          <w:rFonts w:ascii="Times New Roman" w:hAnsi="Times New Roman" w:cs="Times New Roman"/>
          <w:i/>
          <w:sz w:val="24"/>
          <w:u w:val="single"/>
          <w:lang w:val="pt-BR"/>
        </w:rPr>
        <w:t>específicas</w:t>
      </w: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 selecionadas e aplicadas para negócios e eventos </w:t>
      </w:r>
      <w:r w:rsidRPr="00703CCC">
        <w:rPr>
          <w:rFonts w:ascii="Times New Roman" w:hAnsi="Times New Roman" w:cs="Times New Roman"/>
          <w:i/>
          <w:sz w:val="24"/>
          <w:u w:val="single"/>
          <w:lang w:val="pt-BR"/>
        </w:rPr>
        <w:t>significativos</w:t>
      </w:r>
      <w:r w:rsidRPr="00703CCC">
        <w:rPr>
          <w:rFonts w:ascii="Times New Roman" w:hAnsi="Times New Roman" w:cs="Times New Roman"/>
          <w:i/>
          <w:sz w:val="24"/>
          <w:lang w:val="pt-BR"/>
        </w:rPr>
        <w:t>; </w:t>
      </w:r>
    </w:p>
    <w:p w:rsidR="000907A2" w:rsidRPr="00703CCC" w:rsidRDefault="000907A2" w:rsidP="007E68B8">
      <w:pPr>
        <w:pStyle w:val="Textoembloco"/>
        <w:spacing w:before="0" w:after="0" w:line="240" w:lineRule="auto"/>
        <w:ind w:left="1134" w:right="0" w:firstLine="0"/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703CCC">
        <w:rPr>
          <w:rFonts w:ascii="Times New Roman" w:hAnsi="Times New Roman" w:cs="Times New Roman"/>
          <w:i/>
          <w:sz w:val="24"/>
          <w:lang w:val="pt-BR"/>
        </w:rPr>
        <w:t>....</w:t>
      </w:r>
    </w:p>
    <w:p w:rsidR="00823787" w:rsidRPr="00703CCC" w:rsidRDefault="00823787" w:rsidP="007E68B8">
      <w:pPr>
        <w:pStyle w:val="Textoembloco"/>
        <w:spacing w:before="0" w:after="0" w:line="240" w:lineRule="auto"/>
        <w:ind w:left="1134" w:right="0" w:firstLine="0"/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703CCC">
        <w:rPr>
          <w:rFonts w:ascii="Times New Roman" w:hAnsi="Times New Roman" w:cs="Times New Roman"/>
          <w:i/>
          <w:sz w:val="24"/>
          <w:lang w:val="pt-BR"/>
        </w:rPr>
        <w:t>IV – indicar: </w:t>
      </w:r>
    </w:p>
    <w:p w:rsidR="00823787" w:rsidRPr="00703CCC" w:rsidRDefault="00823787" w:rsidP="007E68B8">
      <w:pPr>
        <w:pStyle w:val="Textoembloco"/>
        <w:spacing w:before="0" w:after="0" w:line="240" w:lineRule="auto"/>
        <w:ind w:left="1134" w:right="0" w:firstLine="0"/>
        <w:jc w:val="both"/>
        <w:rPr>
          <w:rFonts w:ascii="Times New Roman" w:hAnsi="Times New Roman" w:cs="Times New Roman"/>
          <w:sz w:val="24"/>
          <w:lang w:val="pt-BR"/>
        </w:rPr>
      </w:pP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a) os </w:t>
      </w:r>
      <w:r w:rsidRPr="00703CCC">
        <w:rPr>
          <w:rFonts w:ascii="Times New Roman" w:hAnsi="Times New Roman" w:cs="Times New Roman"/>
          <w:i/>
          <w:sz w:val="24"/>
          <w:u w:val="single"/>
          <w:lang w:val="pt-BR"/>
        </w:rPr>
        <w:t>principais</w:t>
      </w: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 critérios de avaliação dos elementos patrimoniais</w:t>
      </w:r>
      <w:r w:rsidR="009718AB" w:rsidRPr="00703CCC">
        <w:rPr>
          <w:rFonts w:ascii="Times New Roman" w:hAnsi="Times New Roman" w:cs="Times New Roman"/>
          <w:i/>
          <w:sz w:val="24"/>
          <w:lang w:val="pt-BR"/>
        </w:rPr>
        <w:t>..</w:t>
      </w:r>
      <w:r w:rsidR="000907A2" w:rsidRPr="00703CCC">
        <w:rPr>
          <w:rFonts w:ascii="Times New Roman" w:hAnsi="Times New Roman" w:cs="Times New Roman"/>
          <w:i/>
          <w:sz w:val="24"/>
          <w:lang w:val="pt-BR"/>
        </w:rPr>
        <w:t>.”</w:t>
      </w:r>
      <w:r w:rsidRPr="00703CCC">
        <w:rPr>
          <w:rFonts w:ascii="Times New Roman" w:hAnsi="Times New Roman" w:cs="Times New Roman"/>
          <w:i/>
          <w:sz w:val="24"/>
          <w:lang w:val="pt-BR"/>
        </w:rPr>
        <w:t xml:space="preserve"> </w:t>
      </w:r>
      <w:r w:rsidR="000907A2" w:rsidRPr="00703CCC">
        <w:rPr>
          <w:rFonts w:ascii="Times New Roman" w:hAnsi="Times New Roman" w:cs="Times New Roman"/>
          <w:sz w:val="24"/>
          <w:lang w:val="pt-BR"/>
        </w:rPr>
        <w:t>(s.a.)</w:t>
      </w:r>
    </w:p>
    <w:p w:rsidR="00823787" w:rsidRDefault="00823787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EE3A53" w:rsidRDefault="009718AB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 w:rsidRPr="000B6911">
        <w:rPr>
          <w:rFonts w:ascii="Times New Roman" w:hAnsi="Times New Roman" w:cs="Times New Roman"/>
          <w:bCs/>
          <w:kern w:val="36"/>
          <w:sz w:val="24"/>
        </w:rPr>
        <w:t>Ou</w:t>
      </w:r>
      <w:r>
        <w:rPr>
          <w:rFonts w:ascii="Times New Roman" w:hAnsi="Times New Roman" w:cs="Times New Roman"/>
          <w:sz w:val="24"/>
          <w:lang w:val="pt-BR"/>
        </w:rPr>
        <w:t xml:space="preserve"> seja, a Lei das S/A segue na mesma linha de exigir notas sobre bases de elaboração e sobre políticas contábeis que sejam </w:t>
      </w:r>
      <w:r w:rsidRPr="00703CCC">
        <w:rPr>
          <w:rFonts w:ascii="Times New Roman" w:hAnsi="Times New Roman" w:cs="Times New Roman"/>
          <w:sz w:val="24"/>
          <w:u w:val="single"/>
          <w:lang w:val="pt-BR"/>
        </w:rPr>
        <w:t>específicas</w:t>
      </w:r>
      <w:r>
        <w:rPr>
          <w:rFonts w:ascii="Times New Roman" w:hAnsi="Times New Roman" w:cs="Times New Roman"/>
          <w:sz w:val="24"/>
          <w:lang w:val="pt-BR"/>
        </w:rPr>
        <w:t xml:space="preserve"> da entidade que reporta e que sej</w:t>
      </w:r>
      <w:r w:rsidR="00D1123D">
        <w:rPr>
          <w:rFonts w:ascii="Times New Roman" w:hAnsi="Times New Roman" w:cs="Times New Roman"/>
          <w:sz w:val="24"/>
          <w:lang w:val="pt-BR"/>
        </w:rPr>
        <w:t>a</w:t>
      </w:r>
      <w:r>
        <w:rPr>
          <w:rFonts w:ascii="Times New Roman" w:hAnsi="Times New Roman" w:cs="Times New Roman"/>
          <w:sz w:val="24"/>
          <w:lang w:val="pt-BR"/>
        </w:rPr>
        <w:t xml:space="preserve">m relativas a itens </w:t>
      </w:r>
      <w:r w:rsidRPr="00703CCC">
        <w:rPr>
          <w:rFonts w:ascii="Times New Roman" w:hAnsi="Times New Roman" w:cs="Times New Roman"/>
          <w:sz w:val="24"/>
          <w:u w:val="single"/>
          <w:lang w:val="pt-BR"/>
        </w:rPr>
        <w:t>relevantes</w:t>
      </w:r>
      <w:r>
        <w:rPr>
          <w:rFonts w:ascii="Times New Roman" w:hAnsi="Times New Roman" w:cs="Times New Roman"/>
          <w:sz w:val="24"/>
          <w:lang w:val="pt-BR"/>
        </w:rPr>
        <w:t>. A menção a bases e políticas não específicas da entidade e referentes a itens não relevantes também pode desviar a atenção do usuário.</w:t>
      </w:r>
    </w:p>
    <w:p w:rsidR="00703CCC" w:rsidRDefault="00703CCC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703CCC" w:rsidRDefault="00677137" w:rsidP="000B6911">
      <w:pPr>
        <w:pStyle w:val="Textoembloco"/>
        <w:spacing w:before="0" w:after="0" w:line="240" w:lineRule="auto"/>
        <w:ind w:left="567" w:right="0" w:firstLine="0"/>
        <w:jc w:val="both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>Sumário das p</w:t>
      </w:r>
      <w:r w:rsidR="00703CCC">
        <w:rPr>
          <w:rFonts w:ascii="Times New Roman" w:hAnsi="Times New Roman"/>
          <w:b/>
          <w:sz w:val="24"/>
          <w:lang w:val="pt-BR"/>
        </w:rPr>
        <w:t xml:space="preserve">rincipais diretrizes gerais contidas </w:t>
      </w:r>
      <w:r>
        <w:rPr>
          <w:rFonts w:ascii="Times New Roman" w:hAnsi="Times New Roman"/>
          <w:b/>
          <w:sz w:val="24"/>
          <w:lang w:val="pt-BR"/>
        </w:rPr>
        <w:t>nos textos citados</w:t>
      </w:r>
    </w:p>
    <w:p w:rsidR="00EE3A53" w:rsidRPr="00823787" w:rsidRDefault="00EE3A53" w:rsidP="000B6911">
      <w:pPr>
        <w:pStyle w:val="Textoembloco"/>
        <w:spacing w:before="0" w:after="0" w:line="240" w:lineRule="auto"/>
        <w:ind w:left="567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EE3A53" w:rsidRPr="00823787" w:rsidRDefault="00EE3A53" w:rsidP="007E68B8">
      <w:pPr>
        <w:pStyle w:val="Textoembloco"/>
        <w:spacing w:before="0" w:after="120" w:line="240" w:lineRule="auto"/>
        <w:ind w:left="567" w:right="0" w:firstLine="0"/>
        <w:jc w:val="both"/>
        <w:rPr>
          <w:rFonts w:ascii="Times New Roman" w:hAnsi="Times New Roman" w:cs="Times New Roman"/>
          <w:sz w:val="24"/>
          <w:lang w:val="pt-BR"/>
        </w:rPr>
      </w:pPr>
      <w:r w:rsidRPr="00823787">
        <w:rPr>
          <w:rFonts w:ascii="Times New Roman" w:hAnsi="Times New Roman" w:cs="Times New Roman"/>
          <w:sz w:val="24"/>
          <w:lang w:val="pt-BR"/>
        </w:rPr>
        <w:lastRenderedPageBreak/>
        <w:t xml:space="preserve">O CPC salienta, então, </w:t>
      </w:r>
      <w:r w:rsidR="00F30CDB" w:rsidRPr="00823787">
        <w:rPr>
          <w:rFonts w:ascii="Times New Roman" w:hAnsi="Times New Roman" w:cs="Times New Roman"/>
          <w:sz w:val="24"/>
          <w:lang w:val="pt-BR"/>
        </w:rPr>
        <w:t xml:space="preserve">que esses documentos </w:t>
      </w:r>
      <w:r w:rsidR="00703CCC">
        <w:rPr>
          <w:rFonts w:ascii="Times New Roman" w:hAnsi="Times New Roman" w:cs="Times New Roman"/>
          <w:sz w:val="24"/>
          <w:lang w:val="pt-BR"/>
        </w:rPr>
        <w:t xml:space="preserve">citados </w:t>
      </w:r>
      <w:r w:rsidR="00F30CDB" w:rsidRPr="00823787">
        <w:rPr>
          <w:rFonts w:ascii="Times New Roman" w:hAnsi="Times New Roman" w:cs="Times New Roman"/>
          <w:sz w:val="24"/>
          <w:lang w:val="pt-BR"/>
        </w:rPr>
        <w:t xml:space="preserve">já </w:t>
      </w:r>
      <w:r w:rsidR="00703CCC">
        <w:rPr>
          <w:rFonts w:ascii="Times New Roman" w:hAnsi="Times New Roman" w:cs="Times New Roman"/>
          <w:sz w:val="24"/>
          <w:lang w:val="pt-BR"/>
        </w:rPr>
        <w:t>especificam</w:t>
      </w:r>
      <w:r w:rsidR="00F30CDB" w:rsidRPr="00823787">
        <w:rPr>
          <w:rFonts w:ascii="Times New Roman" w:hAnsi="Times New Roman" w:cs="Times New Roman"/>
          <w:sz w:val="24"/>
          <w:lang w:val="pt-BR"/>
        </w:rPr>
        <w:t xml:space="preserve"> que:</w:t>
      </w:r>
    </w:p>
    <w:p w:rsidR="00355CCE" w:rsidRDefault="00F30CDB" w:rsidP="007E68B8">
      <w:pPr>
        <w:pStyle w:val="Textoembloco"/>
        <w:numPr>
          <w:ilvl w:val="0"/>
          <w:numId w:val="11"/>
        </w:numPr>
        <w:tabs>
          <w:tab w:val="clear" w:pos="6804"/>
        </w:tabs>
        <w:spacing w:before="0" w:after="120" w:line="240" w:lineRule="auto"/>
        <w:ind w:left="993" w:right="0" w:hanging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val="pt-BR"/>
        </w:rPr>
        <w:t>T</w:t>
      </w:r>
      <w:r w:rsidR="00355CCE">
        <w:rPr>
          <w:rFonts w:ascii="Times New Roman" w:hAnsi="Times New Roman" w:cs="Times New Roman"/>
          <w:sz w:val="24"/>
          <w:lang w:val="pt-BR"/>
        </w:rPr>
        <w:t xml:space="preserve">odas as informações evidenciadas </w:t>
      </w:r>
      <w:r w:rsidR="00355CCE">
        <w:rPr>
          <w:rFonts w:ascii="Times New Roman" w:hAnsi="Times New Roman" w:cs="Times New Roman"/>
          <w:color w:val="000000"/>
          <w:sz w:val="24"/>
        </w:rPr>
        <w:t xml:space="preserve">devem ser </w:t>
      </w:r>
      <w:r w:rsidR="00355CCE" w:rsidRPr="004F542C">
        <w:rPr>
          <w:rFonts w:ascii="Times New Roman" w:hAnsi="Times New Roman"/>
          <w:i/>
          <w:color w:val="000000"/>
          <w:sz w:val="24"/>
        </w:rPr>
        <w:t>relevantes</w:t>
      </w:r>
      <w:r w:rsidR="00355CCE">
        <w:rPr>
          <w:rFonts w:ascii="Times New Roman" w:hAnsi="Times New Roman" w:cs="Times New Roman"/>
          <w:color w:val="000000"/>
          <w:sz w:val="24"/>
        </w:rPr>
        <w:t xml:space="preserve"> para os usuários externos.</w:t>
      </w:r>
      <w:r w:rsidR="00355CCE" w:rsidRPr="00AC427A">
        <w:rPr>
          <w:rFonts w:ascii="Times New Roman" w:hAnsi="Times New Roman" w:cs="Times New Roman"/>
          <w:color w:val="000000"/>
          <w:sz w:val="24"/>
        </w:rPr>
        <w:t xml:space="preserve"> </w:t>
      </w:r>
      <w:r w:rsidR="00703CCC">
        <w:rPr>
          <w:rFonts w:ascii="Times New Roman" w:hAnsi="Times New Roman" w:cs="Times New Roman"/>
          <w:color w:val="000000"/>
          <w:sz w:val="24"/>
        </w:rPr>
        <w:t xml:space="preserve">E só são relevantes se </w:t>
      </w:r>
      <w:r w:rsidR="00703CCC">
        <w:rPr>
          <w:rFonts w:ascii="Times New Roman" w:hAnsi="Times New Roman" w:cs="Times New Roman"/>
          <w:i/>
          <w:color w:val="000000"/>
          <w:sz w:val="24"/>
        </w:rPr>
        <w:t>influenciarem</w:t>
      </w:r>
      <w:r w:rsidR="00703CCC" w:rsidRPr="00703CCC">
        <w:rPr>
          <w:rFonts w:ascii="Times New Roman" w:hAnsi="Times New Roman" w:cs="Times New Roman"/>
          <w:i/>
          <w:color w:val="000000"/>
          <w:sz w:val="24"/>
        </w:rPr>
        <w:t xml:space="preserve"> no processo de decisão dos investidores e credores</w:t>
      </w:r>
      <w:r w:rsidR="00703CCC">
        <w:rPr>
          <w:rFonts w:ascii="Times New Roman" w:hAnsi="Times New Roman" w:cs="Times New Roman"/>
          <w:color w:val="000000"/>
          <w:sz w:val="24"/>
        </w:rPr>
        <w:t>. Consequentemente, as não relevantes não devem ser divulgadas.</w:t>
      </w:r>
    </w:p>
    <w:p w:rsidR="00703CCC" w:rsidRDefault="00703CCC" w:rsidP="007E68B8">
      <w:pPr>
        <w:pStyle w:val="Textoembloco"/>
        <w:numPr>
          <w:ilvl w:val="0"/>
          <w:numId w:val="11"/>
        </w:numPr>
        <w:tabs>
          <w:tab w:val="clear" w:pos="6804"/>
        </w:tabs>
        <w:spacing w:before="0" w:after="120" w:line="240" w:lineRule="auto"/>
        <w:ind w:left="993" w:right="0" w:hanging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 relevância, por sua vez, abrange os conceitos de </w:t>
      </w:r>
      <w:r w:rsidRPr="00703CCC">
        <w:rPr>
          <w:rFonts w:ascii="Times New Roman" w:hAnsi="Times New Roman" w:cs="Times New Roman"/>
          <w:i/>
          <w:color w:val="000000"/>
          <w:sz w:val="24"/>
        </w:rPr>
        <w:t>magnitude</w:t>
      </w:r>
      <w:r>
        <w:rPr>
          <w:rFonts w:ascii="Times New Roman" w:hAnsi="Times New Roman" w:cs="Times New Roman"/>
          <w:color w:val="000000"/>
          <w:sz w:val="24"/>
        </w:rPr>
        <w:t xml:space="preserve"> e de </w:t>
      </w:r>
      <w:r w:rsidRPr="00703CCC">
        <w:rPr>
          <w:rFonts w:ascii="Times New Roman" w:hAnsi="Times New Roman" w:cs="Times New Roman"/>
          <w:i/>
          <w:color w:val="000000"/>
          <w:sz w:val="24"/>
        </w:rPr>
        <w:t>natureza</w:t>
      </w:r>
      <w:r>
        <w:rPr>
          <w:rFonts w:ascii="Times New Roman" w:hAnsi="Times New Roman" w:cs="Times New Roman"/>
          <w:color w:val="000000"/>
          <w:sz w:val="24"/>
        </w:rPr>
        <w:t xml:space="preserve"> da informação, olhadas sob o ponto de vista dos usuários.</w:t>
      </w:r>
    </w:p>
    <w:p w:rsidR="00F30CDB" w:rsidRPr="00C82760" w:rsidRDefault="00F30CDB" w:rsidP="007E68B8">
      <w:pPr>
        <w:pStyle w:val="Textoembloco"/>
        <w:numPr>
          <w:ilvl w:val="0"/>
          <w:numId w:val="11"/>
        </w:numPr>
        <w:tabs>
          <w:tab w:val="clear" w:pos="6804"/>
        </w:tabs>
        <w:spacing w:before="0" w:after="120" w:line="240" w:lineRule="auto"/>
        <w:ind w:left="993" w:right="0" w:hanging="426"/>
        <w:jc w:val="both"/>
        <w:rPr>
          <w:rFonts w:ascii="Times New Roman" w:hAnsi="Times New Roman" w:cs="Times New Roman"/>
          <w:sz w:val="24"/>
          <w:lang w:val="pt-BR"/>
        </w:rPr>
      </w:pPr>
      <w:r w:rsidRPr="00F30CDB">
        <w:rPr>
          <w:rFonts w:ascii="Times New Roman" w:hAnsi="Times New Roman" w:cs="Times New Roman"/>
          <w:sz w:val="24"/>
          <w:lang w:val="pt-BR"/>
        </w:rPr>
        <w:t>Somente a</w:t>
      </w:r>
      <w:r w:rsidR="00355CCE" w:rsidRPr="00F30CDB">
        <w:rPr>
          <w:rFonts w:ascii="Times New Roman" w:hAnsi="Times New Roman" w:cs="Times New Roman"/>
          <w:sz w:val="24"/>
          <w:lang w:val="pt-BR"/>
        </w:rPr>
        <w:t xml:space="preserve">s informações </w:t>
      </w:r>
      <w:r w:rsidR="00777216" w:rsidRPr="004F542C">
        <w:rPr>
          <w:rFonts w:ascii="Times New Roman" w:hAnsi="Times New Roman"/>
          <w:i/>
          <w:sz w:val="24"/>
          <w:lang w:val="pt-BR"/>
        </w:rPr>
        <w:t>relevantes</w:t>
      </w:r>
      <w:r>
        <w:rPr>
          <w:rFonts w:ascii="Times New Roman" w:hAnsi="Times New Roman" w:cs="Times New Roman"/>
          <w:sz w:val="24"/>
          <w:lang w:val="pt-BR"/>
        </w:rPr>
        <w:t xml:space="preserve"> e </w:t>
      </w:r>
      <w:r w:rsidRPr="00F30CDB">
        <w:rPr>
          <w:rFonts w:ascii="Times New Roman" w:hAnsi="Times New Roman" w:cs="Times New Roman"/>
          <w:i/>
          <w:sz w:val="24"/>
          <w:lang w:val="pt-BR"/>
        </w:rPr>
        <w:t>específicas</w:t>
      </w:r>
      <w:r>
        <w:rPr>
          <w:rFonts w:ascii="Times New Roman" w:hAnsi="Times New Roman" w:cs="Times New Roman"/>
          <w:sz w:val="24"/>
          <w:lang w:val="pt-BR"/>
        </w:rPr>
        <w:t xml:space="preserve"> à entidade </w:t>
      </w:r>
      <w:r w:rsidR="00355CCE" w:rsidRPr="00F30CDB">
        <w:rPr>
          <w:rFonts w:ascii="Times New Roman" w:hAnsi="Times New Roman" w:cs="Times New Roman"/>
          <w:sz w:val="24"/>
          <w:lang w:val="pt-BR"/>
        </w:rPr>
        <w:t>devem ser evidenciadas</w:t>
      </w:r>
      <w:r>
        <w:rPr>
          <w:rFonts w:ascii="Times New Roman" w:hAnsi="Times New Roman" w:cs="Times New Roman"/>
          <w:sz w:val="24"/>
          <w:lang w:val="pt-BR"/>
        </w:rPr>
        <w:t>, tanto as relativas às políticas contábeis quanto a</w:t>
      </w:r>
      <w:r w:rsidR="0010530C">
        <w:rPr>
          <w:rFonts w:ascii="Times New Roman" w:hAnsi="Times New Roman" w:cs="Times New Roman"/>
          <w:sz w:val="24"/>
          <w:lang w:val="pt-BR"/>
        </w:rPr>
        <w:t xml:space="preserve"> todas a</w:t>
      </w:r>
      <w:r w:rsidR="00703CCC">
        <w:rPr>
          <w:rFonts w:ascii="Times New Roman" w:hAnsi="Times New Roman" w:cs="Times New Roman"/>
          <w:sz w:val="24"/>
          <w:lang w:val="pt-BR"/>
        </w:rPr>
        <w:t xml:space="preserve">s demais notas, inclusive </w:t>
      </w:r>
      <w:r w:rsidR="00C82760">
        <w:rPr>
          <w:rFonts w:ascii="Times New Roman" w:hAnsi="Times New Roman" w:cs="Times New Roman"/>
          <w:sz w:val="24"/>
          <w:lang w:val="pt-BR"/>
        </w:rPr>
        <w:t>aquelas relativas a prováveis efeitos de políticas contábeis a serem adotadas no futuro.</w:t>
      </w:r>
    </w:p>
    <w:p w:rsidR="0024577F" w:rsidRPr="00F30CDB" w:rsidRDefault="0024577F" w:rsidP="007E68B8">
      <w:pPr>
        <w:pStyle w:val="Textoembloco"/>
        <w:numPr>
          <w:ilvl w:val="0"/>
          <w:numId w:val="11"/>
        </w:numPr>
        <w:tabs>
          <w:tab w:val="clear" w:pos="6804"/>
        </w:tabs>
        <w:spacing w:before="0" w:after="120" w:line="240" w:lineRule="auto"/>
        <w:ind w:left="993" w:right="0" w:hanging="426"/>
        <w:jc w:val="both"/>
        <w:rPr>
          <w:rFonts w:ascii="Times New Roman" w:hAnsi="Times New Roman" w:cs="Times New Roman"/>
          <w:sz w:val="24"/>
          <w:lang w:val="pt-BR"/>
        </w:rPr>
      </w:pPr>
      <w:r w:rsidRPr="00F30CDB">
        <w:rPr>
          <w:rFonts w:ascii="Times New Roman" w:hAnsi="Times New Roman" w:cs="Times New Roman"/>
          <w:sz w:val="24"/>
          <w:lang w:val="pt-BR"/>
        </w:rPr>
        <w:t>A menção</w:t>
      </w:r>
      <w:r w:rsidR="00754CFE">
        <w:rPr>
          <w:rFonts w:ascii="Times New Roman" w:hAnsi="Times New Roman" w:cs="Times New Roman"/>
          <w:sz w:val="24"/>
          <w:lang w:val="pt-BR"/>
        </w:rPr>
        <w:t>,</w:t>
      </w:r>
      <w:r w:rsidRPr="00F30CDB">
        <w:rPr>
          <w:rFonts w:ascii="Times New Roman" w:hAnsi="Times New Roman" w:cs="Times New Roman"/>
          <w:sz w:val="24"/>
          <w:lang w:val="pt-BR"/>
        </w:rPr>
        <w:t xml:space="preserve"> em Pronunciamentos, Interpretações e Orientações </w:t>
      </w:r>
      <w:r w:rsidR="00754CFE">
        <w:rPr>
          <w:rFonts w:ascii="Times New Roman" w:hAnsi="Times New Roman" w:cs="Times New Roman"/>
          <w:sz w:val="24"/>
          <w:lang w:val="pt-BR"/>
        </w:rPr>
        <w:t xml:space="preserve">do CPC </w:t>
      </w:r>
      <w:r w:rsidR="00F30CDB" w:rsidRPr="00F30CDB">
        <w:rPr>
          <w:rFonts w:ascii="Times New Roman" w:hAnsi="Times New Roman" w:cs="Times New Roman"/>
          <w:sz w:val="24"/>
          <w:lang w:val="pt-BR"/>
        </w:rPr>
        <w:t xml:space="preserve">e </w:t>
      </w:r>
      <w:r w:rsidR="00754CFE">
        <w:rPr>
          <w:rFonts w:ascii="Times New Roman" w:hAnsi="Times New Roman" w:cs="Times New Roman"/>
          <w:sz w:val="24"/>
          <w:lang w:val="pt-BR"/>
        </w:rPr>
        <w:t>em</w:t>
      </w:r>
      <w:r w:rsidR="00754CFE" w:rsidRPr="00F30CDB">
        <w:rPr>
          <w:rFonts w:ascii="Times New Roman" w:hAnsi="Times New Roman" w:cs="Times New Roman"/>
          <w:sz w:val="24"/>
          <w:lang w:val="pt-BR"/>
        </w:rPr>
        <w:t xml:space="preserve"> </w:t>
      </w:r>
      <w:r w:rsidR="00F30CDB" w:rsidRPr="00F30CDB">
        <w:rPr>
          <w:rFonts w:ascii="Times New Roman" w:hAnsi="Times New Roman" w:cs="Times New Roman"/>
          <w:sz w:val="24"/>
          <w:lang w:val="pt-BR"/>
        </w:rPr>
        <w:t>Lei</w:t>
      </w:r>
      <w:r w:rsidR="00754CFE">
        <w:rPr>
          <w:rFonts w:ascii="Times New Roman" w:hAnsi="Times New Roman" w:cs="Times New Roman"/>
          <w:sz w:val="24"/>
          <w:lang w:val="pt-BR"/>
        </w:rPr>
        <w:t>,</w:t>
      </w:r>
      <w:r w:rsidR="00F30CDB" w:rsidRPr="00F30CDB">
        <w:rPr>
          <w:rFonts w:ascii="Times New Roman" w:hAnsi="Times New Roman" w:cs="Times New Roman"/>
          <w:sz w:val="24"/>
          <w:lang w:val="pt-BR"/>
        </w:rPr>
        <w:t xml:space="preserve"> de</w:t>
      </w:r>
      <w:r w:rsidRPr="00F30CDB">
        <w:rPr>
          <w:rFonts w:ascii="Times New Roman" w:hAnsi="Times New Roman" w:cs="Times New Roman"/>
          <w:sz w:val="24"/>
          <w:lang w:val="pt-BR"/>
        </w:rPr>
        <w:t xml:space="preserve"> exigências de divulgação deve sempre ser interpretada à </w:t>
      </w:r>
      <w:r w:rsidR="00232F62" w:rsidRPr="00F30CDB">
        <w:rPr>
          <w:rFonts w:ascii="Times New Roman" w:hAnsi="Times New Roman" w:cs="Times New Roman"/>
          <w:sz w:val="24"/>
          <w:lang w:val="pt-BR"/>
        </w:rPr>
        <w:t xml:space="preserve">luz </w:t>
      </w:r>
      <w:r w:rsidRPr="00F30CDB">
        <w:rPr>
          <w:rFonts w:ascii="Times New Roman" w:hAnsi="Times New Roman" w:cs="Times New Roman"/>
          <w:sz w:val="24"/>
          <w:lang w:val="pt-BR"/>
        </w:rPr>
        <w:t xml:space="preserve">da </w:t>
      </w:r>
      <w:r w:rsidR="00423369" w:rsidRPr="004F542C">
        <w:rPr>
          <w:rFonts w:ascii="Times New Roman" w:hAnsi="Times New Roman"/>
          <w:i/>
          <w:sz w:val="24"/>
          <w:lang w:val="pt-BR"/>
        </w:rPr>
        <w:t>relevância</w:t>
      </w:r>
      <w:r w:rsidR="00423369" w:rsidRPr="00F30CDB">
        <w:rPr>
          <w:rFonts w:ascii="Times New Roman" w:hAnsi="Times New Roman" w:cs="Times New Roman"/>
          <w:sz w:val="24"/>
          <w:lang w:val="pt-BR"/>
        </w:rPr>
        <w:t xml:space="preserve"> </w:t>
      </w:r>
      <w:r w:rsidR="00232F62" w:rsidRPr="00F30CDB">
        <w:rPr>
          <w:rFonts w:ascii="Times New Roman" w:hAnsi="Times New Roman" w:cs="Times New Roman"/>
          <w:sz w:val="24"/>
          <w:lang w:val="pt-BR"/>
        </w:rPr>
        <w:t xml:space="preserve">da informação </w:t>
      </w:r>
      <w:r w:rsidRPr="00F30CDB">
        <w:rPr>
          <w:rFonts w:ascii="Times New Roman" w:hAnsi="Times New Roman" w:cs="Times New Roman"/>
          <w:sz w:val="24"/>
          <w:lang w:val="pt-BR"/>
        </w:rPr>
        <w:t xml:space="preserve">a ser </w:t>
      </w:r>
      <w:r w:rsidR="00232F62" w:rsidRPr="00F30CDB">
        <w:rPr>
          <w:rFonts w:ascii="Times New Roman" w:hAnsi="Times New Roman" w:cs="Times New Roman"/>
          <w:sz w:val="24"/>
          <w:lang w:val="pt-BR"/>
        </w:rPr>
        <w:t>divulgada</w:t>
      </w:r>
      <w:r w:rsidRPr="00F30CDB">
        <w:rPr>
          <w:rFonts w:ascii="Times New Roman" w:hAnsi="Times New Roman" w:cs="Times New Roman"/>
          <w:sz w:val="24"/>
          <w:lang w:val="pt-BR"/>
        </w:rPr>
        <w:t xml:space="preserve">, mesmo que apareçam as expressões “divulgação mínima”, “no mínimo” e assemelhadas. </w:t>
      </w:r>
    </w:p>
    <w:p w:rsidR="00F30CDB" w:rsidRDefault="00C82760" w:rsidP="007E68B8">
      <w:pPr>
        <w:pStyle w:val="Textoembloco"/>
        <w:numPr>
          <w:ilvl w:val="0"/>
          <w:numId w:val="11"/>
        </w:numPr>
        <w:tabs>
          <w:tab w:val="clear" w:pos="6804"/>
        </w:tabs>
        <w:spacing w:before="0" w:after="120" w:line="240" w:lineRule="auto"/>
        <w:ind w:left="993" w:right="0" w:hanging="426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Por outro lado, n</w:t>
      </w:r>
      <w:r w:rsidR="00F30CDB">
        <w:rPr>
          <w:rFonts w:ascii="Times New Roman" w:hAnsi="Times New Roman" w:cs="Times New Roman"/>
          <w:sz w:val="24"/>
          <w:lang w:val="pt-BR"/>
        </w:rPr>
        <w:t xml:space="preserve">enhuma informação </w:t>
      </w:r>
      <w:r w:rsidR="00F30CDB" w:rsidRPr="00F30CDB">
        <w:rPr>
          <w:rFonts w:ascii="Times New Roman" w:hAnsi="Times New Roman" w:cs="Times New Roman"/>
          <w:i/>
          <w:sz w:val="24"/>
          <w:lang w:val="pt-BR"/>
        </w:rPr>
        <w:t>relevante</w:t>
      </w:r>
      <w:r w:rsidR="00F30CDB">
        <w:rPr>
          <w:rFonts w:ascii="Times New Roman" w:hAnsi="Times New Roman" w:cs="Times New Roman"/>
          <w:sz w:val="24"/>
          <w:lang w:val="pt-BR"/>
        </w:rPr>
        <w:t xml:space="preserve"> que possa influenciar o usuário das demonstrações contábeis da entidade pode deixar de ser evidenciada, mesmo que não haja explícita menção a ela </w:t>
      </w:r>
      <w:r w:rsidR="00754CFE">
        <w:rPr>
          <w:rFonts w:ascii="Times New Roman" w:hAnsi="Times New Roman" w:cs="Times New Roman"/>
          <w:sz w:val="24"/>
          <w:lang w:val="pt-BR"/>
        </w:rPr>
        <w:t xml:space="preserve">em </w:t>
      </w:r>
      <w:r w:rsidR="00F30CDB">
        <w:rPr>
          <w:rFonts w:ascii="Times New Roman" w:hAnsi="Times New Roman" w:cs="Times New Roman"/>
          <w:sz w:val="24"/>
          <w:lang w:val="pt-BR"/>
        </w:rPr>
        <w:t>Lei ou em documento do CPC.</w:t>
      </w:r>
    </w:p>
    <w:p w:rsidR="006B7DB5" w:rsidRPr="00F30CDB" w:rsidRDefault="006B7DB5" w:rsidP="000B6911">
      <w:pPr>
        <w:pStyle w:val="Textoembloco"/>
        <w:numPr>
          <w:ilvl w:val="0"/>
          <w:numId w:val="11"/>
        </w:numPr>
        <w:tabs>
          <w:tab w:val="clear" w:pos="6804"/>
        </w:tabs>
        <w:spacing w:before="0" w:after="0" w:line="240" w:lineRule="auto"/>
        <w:ind w:left="993" w:right="0" w:hanging="426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O espírito de simples cumprimento de </w:t>
      </w:r>
      <w:r w:rsidRPr="000B6911">
        <w:rPr>
          <w:rFonts w:ascii="Times New Roman" w:hAnsi="Times New Roman" w:cs="Times New Roman"/>
          <w:sz w:val="24"/>
          <w:lang w:val="pt-BR"/>
        </w:rPr>
        <w:t>check-list</w:t>
      </w:r>
      <w:r>
        <w:rPr>
          <w:rFonts w:ascii="Times New Roman" w:hAnsi="Times New Roman" w:cs="Times New Roman"/>
          <w:sz w:val="24"/>
          <w:lang w:val="pt-BR"/>
        </w:rPr>
        <w:t xml:space="preserve"> não atende, absolutamente, ao necessário ao atingimento dos objetivos dos relatórios contábil-financeiros de propósito geral.</w:t>
      </w:r>
    </w:p>
    <w:p w:rsidR="004462E1" w:rsidRDefault="004462E1" w:rsidP="000B6911">
      <w:pPr>
        <w:pStyle w:val="Textoembloco"/>
        <w:tabs>
          <w:tab w:val="clear" w:pos="6804"/>
        </w:tabs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10530C" w:rsidRPr="00C82760" w:rsidRDefault="0010530C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lang w:val="pt-BR"/>
        </w:rPr>
      </w:pPr>
      <w:r w:rsidRPr="00C82760">
        <w:rPr>
          <w:rFonts w:ascii="Times New Roman" w:hAnsi="Times New Roman"/>
          <w:b/>
          <w:sz w:val="24"/>
          <w:lang w:val="pt-BR"/>
        </w:rPr>
        <w:t xml:space="preserve">Diretrizes complementares </w:t>
      </w:r>
    </w:p>
    <w:p w:rsidR="0010530C" w:rsidRDefault="0010530C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/>
          <w:b/>
          <w:sz w:val="24"/>
          <w:szCs w:val="28"/>
          <w:lang w:val="pt-BR"/>
        </w:rPr>
      </w:pPr>
    </w:p>
    <w:p w:rsidR="00C82760" w:rsidRDefault="00C82760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Apesar de não especificamente mencionada nesses documentos citados, no conjunto dos Pronunciamentos, Interpretações e Orientações deste </w:t>
      </w:r>
      <w:r w:rsidR="00754CFE">
        <w:rPr>
          <w:rFonts w:ascii="Times New Roman" w:hAnsi="Times New Roman" w:cs="Times New Roman"/>
          <w:sz w:val="24"/>
          <w:lang w:val="pt-BR"/>
        </w:rPr>
        <w:t>CPC</w:t>
      </w:r>
      <w:r>
        <w:rPr>
          <w:rFonts w:ascii="Times New Roman" w:hAnsi="Times New Roman" w:cs="Times New Roman"/>
          <w:sz w:val="24"/>
          <w:lang w:val="pt-BR"/>
        </w:rPr>
        <w:t xml:space="preserve"> está sempre presente a necessidade de ênfase às informações relativas a todos os temas que possam representar </w:t>
      </w:r>
      <w:r>
        <w:rPr>
          <w:rFonts w:ascii="Times New Roman" w:hAnsi="Times New Roman" w:cs="Times New Roman"/>
          <w:i/>
          <w:sz w:val="24"/>
          <w:lang w:val="pt-BR"/>
        </w:rPr>
        <w:t>riscos</w:t>
      </w:r>
      <w:r>
        <w:rPr>
          <w:rFonts w:ascii="Times New Roman" w:hAnsi="Times New Roman" w:cs="Times New Roman"/>
          <w:sz w:val="24"/>
          <w:lang w:val="pt-BR"/>
        </w:rPr>
        <w:t xml:space="preserve"> para a entidade. </w:t>
      </w:r>
      <w:r w:rsidR="00FD48F2">
        <w:rPr>
          <w:rFonts w:ascii="Times New Roman" w:hAnsi="Times New Roman" w:cs="Times New Roman"/>
          <w:sz w:val="24"/>
          <w:lang w:val="pt-BR"/>
        </w:rPr>
        <w:t xml:space="preserve">Por exemplo, no Pronunciamento Técnico CPC 26 isso pode ser visto explicitamente nos itens 114, 125, 126 e 128. </w:t>
      </w:r>
      <w:r>
        <w:rPr>
          <w:rFonts w:ascii="Times New Roman" w:hAnsi="Times New Roman" w:cs="Times New Roman"/>
          <w:sz w:val="24"/>
          <w:lang w:val="pt-BR"/>
        </w:rPr>
        <w:t>Consequentemente, este CPC entende que dentro do conceito de relevância deve sempre ser considerada essa característica.</w:t>
      </w:r>
    </w:p>
    <w:p w:rsidR="00C82760" w:rsidRDefault="00C82760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D14F03" w:rsidRDefault="00C82760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Nas notas explicativas sobre as bases </w:t>
      </w:r>
      <w:r w:rsidR="00677137">
        <w:rPr>
          <w:rFonts w:ascii="Times New Roman" w:hAnsi="Times New Roman" w:cs="Times New Roman"/>
          <w:sz w:val="24"/>
          <w:lang w:val="pt-BR"/>
        </w:rPr>
        <w:t xml:space="preserve">de elaboração das demonstrações contábeis e as </w:t>
      </w:r>
      <w:r>
        <w:rPr>
          <w:rFonts w:ascii="Times New Roman" w:hAnsi="Times New Roman" w:cs="Times New Roman"/>
          <w:sz w:val="24"/>
          <w:lang w:val="pt-BR"/>
        </w:rPr>
        <w:t xml:space="preserve">políticas </w:t>
      </w:r>
      <w:r w:rsidR="00677137">
        <w:rPr>
          <w:rFonts w:ascii="Times New Roman" w:hAnsi="Times New Roman" w:cs="Times New Roman"/>
          <w:sz w:val="24"/>
          <w:lang w:val="pt-BR"/>
        </w:rPr>
        <w:t xml:space="preserve">contábeis específicas da entidade </w:t>
      </w:r>
      <w:r>
        <w:rPr>
          <w:rFonts w:ascii="Times New Roman" w:hAnsi="Times New Roman" w:cs="Times New Roman"/>
          <w:sz w:val="24"/>
          <w:lang w:val="pt-BR"/>
        </w:rPr>
        <w:t xml:space="preserve">não devem ser repetidos os textos dos atos normativos, mas apenas resumidos os aspectos principais relevantes e aplicáveis à entidade. </w:t>
      </w:r>
    </w:p>
    <w:p w:rsidR="00D14F03" w:rsidRDefault="00D14F03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D14F03" w:rsidRDefault="00D14F03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Podem ser feitas apenas as menções aos números e nomes dos documentos deste CPC</w:t>
      </w:r>
      <w:r w:rsidR="00754CFE">
        <w:rPr>
          <w:rFonts w:ascii="Times New Roman" w:hAnsi="Times New Roman" w:cs="Times New Roman"/>
          <w:sz w:val="24"/>
          <w:lang w:val="pt-BR"/>
        </w:rPr>
        <w:t>,</w:t>
      </w:r>
      <w:r>
        <w:rPr>
          <w:rFonts w:ascii="Times New Roman" w:hAnsi="Times New Roman" w:cs="Times New Roman"/>
          <w:sz w:val="24"/>
          <w:lang w:val="pt-BR"/>
        </w:rPr>
        <w:t xml:space="preserve"> sendo aplicados se a entidade deixar o resumo desses aspectos principais relevantes e aplicáveis à entidade, de forma separada, depositada e disponibilizada em banco de informações de órgão regulador, ou se não submetida a entidade a órgão regulador específico, em seu sítio, desde que de forma permanente. </w:t>
      </w:r>
    </w:p>
    <w:p w:rsidR="00D14F03" w:rsidRDefault="00D14F03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AC0E46" w:rsidRDefault="00D14F03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Não se aplica o item anterior no caso de existência de</w:t>
      </w:r>
      <w:r w:rsidR="00C82760">
        <w:rPr>
          <w:rFonts w:ascii="Times New Roman" w:hAnsi="Times New Roman" w:cs="Times New Roman"/>
          <w:sz w:val="24"/>
          <w:lang w:val="pt-BR"/>
        </w:rPr>
        <w:t xml:space="preserve"> escolha de política </w:t>
      </w:r>
      <w:r>
        <w:rPr>
          <w:rFonts w:ascii="Times New Roman" w:hAnsi="Times New Roman" w:cs="Times New Roman"/>
          <w:sz w:val="24"/>
          <w:lang w:val="pt-BR"/>
        </w:rPr>
        <w:t xml:space="preserve">contábil </w:t>
      </w:r>
      <w:r w:rsidR="00C82760">
        <w:rPr>
          <w:rFonts w:ascii="Times New Roman" w:hAnsi="Times New Roman" w:cs="Times New Roman"/>
          <w:sz w:val="24"/>
          <w:lang w:val="pt-BR"/>
        </w:rPr>
        <w:t>permitida à entidade</w:t>
      </w:r>
      <w:r>
        <w:rPr>
          <w:rFonts w:ascii="Times New Roman" w:hAnsi="Times New Roman" w:cs="Times New Roman"/>
          <w:sz w:val="24"/>
          <w:lang w:val="pt-BR"/>
        </w:rPr>
        <w:t xml:space="preserve"> e quando de mudança nessas políticas contábeis, quando a nota deve esclarecer sobre tais fatos e consequências junto às demonstrações contábeis.</w:t>
      </w:r>
    </w:p>
    <w:p w:rsidR="00AC0E46" w:rsidRDefault="00AC0E46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C82760" w:rsidRDefault="00AC0E46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As notas sobre políticas contábeis podem ser inseridas dentro das notas relativas a</w:t>
      </w:r>
      <w:r w:rsidR="00D2422E">
        <w:rPr>
          <w:rFonts w:ascii="Times New Roman" w:hAnsi="Times New Roman" w:cs="Times New Roman"/>
          <w:sz w:val="24"/>
          <w:lang w:val="pt-BR"/>
        </w:rPr>
        <w:t>os</w:t>
      </w:r>
      <w:r>
        <w:rPr>
          <w:rFonts w:ascii="Times New Roman" w:hAnsi="Times New Roman" w:cs="Times New Roman"/>
          <w:sz w:val="24"/>
          <w:lang w:val="pt-BR"/>
        </w:rPr>
        <w:t xml:space="preserve"> itens constantes das demonstrações contábeis</w:t>
      </w:r>
      <w:r w:rsidR="00C82760">
        <w:rPr>
          <w:rFonts w:ascii="Times New Roman" w:hAnsi="Times New Roman" w:cs="Times New Roman"/>
          <w:sz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lang w:val="pt-BR"/>
        </w:rPr>
        <w:t xml:space="preserve">a que se referem. </w:t>
      </w:r>
    </w:p>
    <w:p w:rsidR="00D14F03" w:rsidRDefault="00D14F03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AC0E46" w:rsidRDefault="00677137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 w:rsidRPr="00847513">
        <w:rPr>
          <w:rFonts w:ascii="Times New Roman" w:hAnsi="Times New Roman" w:cs="Times New Roman"/>
          <w:sz w:val="24"/>
          <w:lang w:val="pt-BR"/>
        </w:rPr>
        <w:t>A</w:t>
      </w:r>
      <w:r w:rsidR="00D14F03" w:rsidRPr="00847513">
        <w:rPr>
          <w:rFonts w:ascii="Times New Roman" w:hAnsi="Times New Roman" w:cs="Times New Roman"/>
          <w:sz w:val="24"/>
          <w:lang w:val="pt-BR"/>
        </w:rPr>
        <w:t xml:space="preserve"> ordem de apresentação das notas explicativas, após aquelas relativas ao contexto operacional</w:t>
      </w:r>
      <w:r w:rsidRPr="00847513">
        <w:rPr>
          <w:rFonts w:ascii="Times New Roman" w:hAnsi="Times New Roman" w:cs="Times New Roman"/>
          <w:sz w:val="24"/>
          <w:lang w:val="pt-BR"/>
        </w:rPr>
        <w:t xml:space="preserve"> e </w:t>
      </w:r>
      <w:r w:rsidR="006B7DB5" w:rsidRPr="00847513">
        <w:rPr>
          <w:rFonts w:ascii="Times New Roman" w:hAnsi="Times New Roman" w:cs="Times New Roman"/>
          <w:sz w:val="24"/>
          <w:lang w:val="pt-BR"/>
        </w:rPr>
        <w:t>à declaração de conformidade</w:t>
      </w:r>
      <w:r w:rsidR="002A32AC">
        <w:rPr>
          <w:rFonts w:ascii="Times New Roman" w:hAnsi="Times New Roman" w:cs="Times New Roman"/>
          <w:sz w:val="24"/>
          <w:lang w:val="pt-BR"/>
        </w:rPr>
        <w:t>,</w:t>
      </w:r>
      <w:r w:rsidR="00D14F03" w:rsidRPr="00847513">
        <w:rPr>
          <w:rFonts w:ascii="Times New Roman" w:hAnsi="Times New Roman" w:cs="Times New Roman"/>
          <w:sz w:val="24"/>
          <w:lang w:val="pt-BR"/>
        </w:rPr>
        <w:t xml:space="preserve"> </w:t>
      </w:r>
      <w:r w:rsidRPr="00847513">
        <w:rPr>
          <w:rFonts w:ascii="Times New Roman" w:hAnsi="Times New Roman" w:cs="Times New Roman"/>
          <w:sz w:val="24"/>
          <w:lang w:val="pt-BR"/>
        </w:rPr>
        <w:t>pode seguir</w:t>
      </w:r>
      <w:r w:rsidR="00D14F03" w:rsidRPr="00847513">
        <w:rPr>
          <w:rFonts w:ascii="Times New Roman" w:hAnsi="Times New Roman" w:cs="Times New Roman"/>
          <w:sz w:val="24"/>
          <w:lang w:val="pt-BR"/>
        </w:rPr>
        <w:t xml:space="preserve"> a ordem de relevância dos </w:t>
      </w:r>
      <w:r>
        <w:rPr>
          <w:rFonts w:ascii="Times New Roman" w:hAnsi="Times New Roman" w:cs="Times New Roman"/>
          <w:sz w:val="24"/>
          <w:lang w:val="pt-BR"/>
        </w:rPr>
        <w:t xml:space="preserve">assuntos tratados, obedecida sempre a exigência de referência cruzada </w:t>
      </w:r>
      <w:r w:rsidR="002A32AC">
        <w:rPr>
          <w:rFonts w:ascii="Times New Roman" w:hAnsi="Times New Roman" w:cs="Times New Roman"/>
          <w:sz w:val="24"/>
          <w:lang w:val="pt-BR"/>
        </w:rPr>
        <w:t xml:space="preserve">entre </w:t>
      </w:r>
      <w:r w:rsidR="00D14F03" w:rsidRPr="00D14F03">
        <w:rPr>
          <w:rFonts w:ascii="Times New Roman" w:hAnsi="Times New Roman" w:cs="Times New Roman"/>
          <w:sz w:val="24"/>
          <w:lang w:val="pt-BR"/>
        </w:rPr>
        <w:t xml:space="preserve">as notas e os itens das demonstrações contábeis </w:t>
      </w:r>
      <w:r w:rsidR="00AC0E46">
        <w:rPr>
          <w:rFonts w:ascii="Times New Roman" w:hAnsi="Times New Roman" w:cs="Times New Roman"/>
          <w:sz w:val="24"/>
          <w:lang w:val="pt-BR"/>
        </w:rPr>
        <w:t xml:space="preserve">ou a outras notas </w:t>
      </w:r>
      <w:r w:rsidR="00D14F03">
        <w:rPr>
          <w:rFonts w:ascii="Times New Roman" w:hAnsi="Times New Roman" w:cs="Times New Roman"/>
          <w:sz w:val="24"/>
          <w:lang w:val="pt-BR"/>
        </w:rPr>
        <w:t>a que se referem</w:t>
      </w:r>
      <w:r w:rsidR="00AC0E46">
        <w:rPr>
          <w:rFonts w:ascii="Times New Roman" w:hAnsi="Times New Roman" w:cs="Times New Roman"/>
          <w:sz w:val="24"/>
          <w:lang w:val="pt-BR"/>
        </w:rPr>
        <w:t>.</w:t>
      </w:r>
    </w:p>
    <w:p w:rsidR="00D14F03" w:rsidRPr="00D14F03" w:rsidRDefault="00D14F03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AC0E46" w:rsidRDefault="00AC0E46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 w:rsidRPr="00AC0E46">
        <w:rPr>
          <w:rFonts w:ascii="Times New Roman" w:hAnsi="Times New Roman" w:cs="Times New Roman"/>
          <w:sz w:val="24"/>
          <w:lang w:val="pt-BR"/>
        </w:rPr>
        <w:t>N</w:t>
      </w:r>
      <w:r w:rsidR="002A32AC">
        <w:rPr>
          <w:rFonts w:ascii="Times New Roman" w:hAnsi="Times New Roman" w:cs="Times New Roman"/>
          <w:sz w:val="24"/>
          <w:lang w:val="pt-BR"/>
        </w:rPr>
        <w:t>a</w:t>
      </w:r>
      <w:r w:rsidRPr="00AC0E46">
        <w:rPr>
          <w:rFonts w:ascii="Times New Roman" w:hAnsi="Times New Roman" w:cs="Times New Roman"/>
          <w:sz w:val="24"/>
          <w:lang w:val="pt-BR"/>
        </w:rPr>
        <w:t xml:space="preserve"> redação</w:t>
      </w:r>
      <w:r w:rsidR="00777344">
        <w:rPr>
          <w:rFonts w:ascii="Times New Roman" w:hAnsi="Times New Roman" w:cs="Times New Roman"/>
          <w:sz w:val="24"/>
          <w:lang w:val="pt-BR"/>
        </w:rPr>
        <w:t xml:space="preserve"> </w:t>
      </w:r>
      <w:r w:rsidR="002A32AC">
        <w:rPr>
          <w:rFonts w:ascii="Times New Roman" w:hAnsi="Times New Roman" w:cs="Times New Roman"/>
          <w:sz w:val="24"/>
          <w:lang w:val="pt-BR"/>
        </w:rPr>
        <w:t xml:space="preserve">das notas </w:t>
      </w:r>
      <w:r w:rsidR="00777344">
        <w:rPr>
          <w:rFonts w:ascii="Times New Roman" w:hAnsi="Times New Roman" w:cs="Times New Roman"/>
          <w:sz w:val="24"/>
          <w:lang w:val="pt-BR"/>
        </w:rPr>
        <w:t>não</w:t>
      </w:r>
      <w:r w:rsidRPr="00AC0E46">
        <w:rPr>
          <w:rFonts w:ascii="Times New Roman" w:hAnsi="Times New Roman" w:cs="Times New Roman"/>
          <w:sz w:val="24"/>
          <w:lang w:val="pt-BR"/>
        </w:rPr>
        <w:t xml:space="preserve"> deve  haver, na medida do possível, repetição de fatos, políticas e informações outras para fins de não desvio da atenção do usuário.</w:t>
      </w:r>
    </w:p>
    <w:p w:rsidR="006B7DB5" w:rsidRDefault="006B7DB5" w:rsidP="000B6911">
      <w:pPr>
        <w:pStyle w:val="Textoembloco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:rsidR="00152C29" w:rsidRPr="006B7DB5" w:rsidRDefault="00AC0E46" w:rsidP="000B6911">
      <w:pPr>
        <w:pStyle w:val="Textoembloco"/>
        <w:numPr>
          <w:ilvl w:val="0"/>
          <w:numId w:val="1"/>
        </w:numPr>
        <w:tabs>
          <w:tab w:val="clear" w:pos="417"/>
          <w:tab w:val="clear" w:pos="6804"/>
        </w:tabs>
        <w:spacing w:before="0" w:after="0" w:line="240" w:lineRule="auto"/>
        <w:ind w:left="567" w:right="0" w:hanging="567"/>
        <w:jc w:val="both"/>
        <w:rPr>
          <w:rFonts w:ascii="Times New Roman" w:hAnsi="Times New Roman" w:cs="Times New Roman"/>
          <w:sz w:val="24"/>
          <w:lang w:val="pt-BR"/>
        </w:rPr>
      </w:pPr>
      <w:r w:rsidRPr="006B7DB5">
        <w:rPr>
          <w:rFonts w:ascii="Times New Roman" w:hAnsi="Times New Roman" w:cs="Times New Roman"/>
          <w:sz w:val="24"/>
          <w:lang w:val="pt-BR"/>
        </w:rPr>
        <w:t xml:space="preserve">A </w:t>
      </w:r>
      <w:r w:rsidR="00754CFE">
        <w:rPr>
          <w:rFonts w:ascii="Times New Roman" w:hAnsi="Times New Roman" w:cs="Times New Roman"/>
          <w:sz w:val="24"/>
          <w:lang w:val="pt-BR"/>
        </w:rPr>
        <w:t>a</w:t>
      </w:r>
      <w:r w:rsidR="00AF7636" w:rsidRPr="006B7DB5">
        <w:rPr>
          <w:rFonts w:ascii="Times New Roman" w:hAnsi="Times New Roman" w:cs="Times New Roman"/>
          <w:sz w:val="24"/>
          <w:lang w:val="pt-BR"/>
        </w:rPr>
        <w:t>dministração da entidade deve</w:t>
      </w:r>
      <w:r w:rsidR="006B7DB5" w:rsidRPr="006B7DB5">
        <w:rPr>
          <w:rFonts w:ascii="Times New Roman" w:hAnsi="Times New Roman" w:cs="Times New Roman"/>
          <w:sz w:val="24"/>
          <w:lang w:val="pt-BR"/>
        </w:rPr>
        <w:t xml:space="preserve">, na nota de declaração de conformidade, </w:t>
      </w:r>
      <w:r w:rsidR="00AF7636" w:rsidRPr="006B7DB5">
        <w:rPr>
          <w:rFonts w:ascii="Times New Roman" w:hAnsi="Times New Roman" w:cs="Times New Roman"/>
          <w:sz w:val="24"/>
          <w:lang w:val="pt-BR"/>
        </w:rPr>
        <w:t>afirmar que todas as informações relevantes</w:t>
      </w:r>
      <w:r w:rsidR="002A32AC">
        <w:rPr>
          <w:rFonts w:ascii="Times New Roman" w:hAnsi="Times New Roman" w:cs="Times New Roman"/>
          <w:sz w:val="24"/>
          <w:lang w:val="pt-BR"/>
        </w:rPr>
        <w:t xml:space="preserve"> próprias das demonstrações contábeis</w:t>
      </w:r>
      <w:r w:rsidR="00AF7636" w:rsidRPr="006B7DB5">
        <w:rPr>
          <w:rFonts w:ascii="Times New Roman" w:hAnsi="Times New Roman" w:cs="Times New Roman"/>
          <w:sz w:val="24"/>
          <w:lang w:val="pt-BR"/>
        </w:rPr>
        <w:t>, e somente elas, estão sendo evidenciadas</w:t>
      </w:r>
      <w:r w:rsidR="006B7DB5">
        <w:rPr>
          <w:rFonts w:ascii="Times New Roman" w:hAnsi="Times New Roman" w:cs="Times New Roman"/>
          <w:sz w:val="24"/>
          <w:lang w:val="pt-BR"/>
        </w:rPr>
        <w:t xml:space="preserve">, e que correspondem às utilizadas por ela na sua gestão. </w:t>
      </w:r>
    </w:p>
    <w:sectPr w:rsidR="00152C29" w:rsidRPr="006B7DB5" w:rsidSect="000B6911">
      <w:headerReference w:type="even" r:id="rId8"/>
      <w:footerReference w:type="even" r:id="rId9"/>
      <w:footerReference w:type="default" r:id="rId10"/>
      <w:headerReference w:type="first" r:id="rId11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A3" w:rsidRDefault="00FC5AA3" w:rsidP="0024577F">
      <w:r>
        <w:separator/>
      </w:r>
    </w:p>
  </w:endnote>
  <w:endnote w:type="continuationSeparator" w:id="0">
    <w:p w:rsidR="00FC5AA3" w:rsidRDefault="00FC5AA3" w:rsidP="0024577F">
      <w:r>
        <w:continuationSeparator/>
      </w:r>
    </w:p>
  </w:endnote>
  <w:endnote w:type="continuationNotice" w:id="1">
    <w:p w:rsidR="00FC5AA3" w:rsidRDefault="00FC5A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A3" w:rsidRDefault="00DD2954" w:rsidP="00FE7F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5A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5AA3" w:rsidRDefault="00FC5AA3" w:rsidP="002457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A3" w:rsidRDefault="00DD2954" w:rsidP="00FE7F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5A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26FD">
      <w:rPr>
        <w:rStyle w:val="Nmerodepgina"/>
      </w:rPr>
      <w:t>4</w:t>
    </w:r>
    <w:r>
      <w:rPr>
        <w:rStyle w:val="Nmerodepgina"/>
      </w:rPr>
      <w:fldChar w:fldCharType="end"/>
    </w:r>
  </w:p>
  <w:p w:rsidR="00FC5AA3" w:rsidRDefault="00FC5AA3" w:rsidP="0024577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A3" w:rsidRDefault="00FC5AA3" w:rsidP="0024577F">
      <w:r>
        <w:separator/>
      </w:r>
    </w:p>
  </w:footnote>
  <w:footnote w:type="continuationSeparator" w:id="0">
    <w:p w:rsidR="00FC5AA3" w:rsidRDefault="00FC5AA3" w:rsidP="0024577F">
      <w:r>
        <w:continuationSeparator/>
      </w:r>
    </w:p>
  </w:footnote>
  <w:footnote w:type="continuationNotice" w:id="1">
    <w:p w:rsidR="00FC5AA3" w:rsidRDefault="00FC5A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A3" w:rsidRDefault="00DD2954">
    <w:pPr>
      <w:pStyle w:val="Cabealho"/>
    </w:pPr>
    <w:r w:rsidRPr="00DD2954">
      <w:rPr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15pt;height:103.75pt;z-index:-251658752;mso-wrap-edited:f;mso-position-horizontal:center;mso-position-horizontal-relative:margin;mso-position-vertical:center;mso-position-vertical-relative:margin" wrapcoords="19451 4226 78 4382 0 4695 507 6730 507 14243 312 16747 0 17060 78 17373 9686 17373 13084 17373 21521 17373 21600 16747 21404 16747 20935 14243 19764 4226 19451 4226" fillcolor="silver" stroked="f"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A3" w:rsidRDefault="00DD2954">
    <w:pPr>
      <w:pStyle w:val="Cabealho"/>
    </w:pPr>
    <w:r w:rsidRPr="00DD2954">
      <w:rPr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15pt;height:103.75pt;z-index:-251657728;mso-wrap-edited:f;mso-position-horizontal:center;mso-position-horizontal-relative:margin;mso-position-vertical:center;mso-position-vertical-relative:margin" wrapcoords="19451 4226 78 4382 0 4695 507 6730 507 14243 312 16747 0 17060 78 17373 9686 17373 13084 17373 21521 17373 21600 16747 21404 16747 20935 14243 19764 4226 19451 4226" fillcolor="silver" stroked="f"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1C90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938A3"/>
    <w:multiLevelType w:val="hybridMultilevel"/>
    <w:tmpl w:val="01E2BA0A"/>
    <w:lvl w:ilvl="0" w:tplc="9FD67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0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2A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69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24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C5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42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4A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A6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3A2486"/>
    <w:multiLevelType w:val="hybridMultilevel"/>
    <w:tmpl w:val="C11CCF4C"/>
    <w:lvl w:ilvl="0" w:tplc="A1D862B2">
      <w:start w:val="55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>
    <w:nsid w:val="140F2AA3"/>
    <w:multiLevelType w:val="hybridMultilevel"/>
    <w:tmpl w:val="B5CA9854"/>
    <w:lvl w:ilvl="0" w:tplc="3364E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0A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1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26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4A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A3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64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0D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E0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7D097D"/>
    <w:multiLevelType w:val="hybridMultilevel"/>
    <w:tmpl w:val="7F4CEDE8"/>
    <w:lvl w:ilvl="0" w:tplc="6A7EE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64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E0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E7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4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C5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22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CE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0B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4C6C89"/>
    <w:multiLevelType w:val="hybridMultilevel"/>
    <w:tmpl w:val="1D0CDE7A"/>
    <w:lvl w:ilvl="0" w:tplc="04090015">
      <w:start w:val="1"/>
      <w:numFmt w:val="upperLetter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9A73F1F"/>
    <w:multiLevelType w:val="hybridMultilevel"/>
    <w:tmpl w:val="BD446866"/>
    <w:lvl w:ilvl="0" w:tplc="0518C10E">
      <w:start w:val="1"/>
      <w:numFmt w:val="upperLetter"/>
      <w:lvlText w:val="%1."/>
      <w:lvlJc w:val="left"/>
      <w:pPr>
        <w:ind w:left="113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>
    <w:nsid w:val="1E0B42F4"/>
    <w:multiLevelType w:val="hybridMultilevel"/>
    <w:tmpl w:val="EAD2FDE2"/>
    <w:lvl w:ilvl="0" w:tplc="5742E89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3B1E6316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26D336E9"/>
    <w:multiLevelType w:val="hybridMultilevel"/>
    <w:tmpl w:val="A1BE9D48"/>
    <w:lvl w:ilvl="0" w:tplc="862E2C22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C1EA6"/>
    <w:multiLevelType w:val="hybridMultilevel"/>
    <w:tmpl w:val="55C24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B50CA"/>
    <w:multiLevelType w:val="hybridMultilevel"/>
    <w:tmpl w:val="208E5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15CC5"/>
    <w:multiLevelType w:val="hybridMultilevel"/>
    <w:tmpl w:val="8A64B10A"/>
    <w:lvl w:ilvl="0" w:tplc="563A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6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01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84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2C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A5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E1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C2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D57022F"/>
    <w:multiLevelType w:val="hybridMultilevel"/>
    <w:tmpl w:val="04D477A4"/>
    <w:lvl w:ilvl="0" w:tplc="3EEC4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A8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C6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80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E8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C0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8E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04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A56415"/>
    <w:multiLevelType w:val="hybridMultilevel"/>
    <w:tmpl w:val="EAD2FDE2"/>
    <w:lvl w:ilvl="0" w:tplc="5742E89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3B1E6316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>
    <w:nsid w:val="4DF562FF"/>
    <w:multiLevelType w:val="hybridMultilevel"/>
    <w:tmpl w:val="18302B66"/>
    <w:lvl w:ilvl="0" w:tplc="862E2C2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52E76"/>
    <w:multiLevelType w:val="hybridMultilevel"/>
    <w:tmpl w:val="076656C0"/>
    <w:lvl w:ilvl="0" w:tplc="F7FE9732">
      <w:start w:val="1"/>
      <w:numFmt w:val="decimal"/>
      <w:lvlText w:val="%1."/>
      <w:lvlJc w:val="left"/>
      <w:pPr>
        <w:ind w:left="417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50592C39"/>
    <w:multiLevelType w:val="hybridMultilevel"/>
    <w:tmpl w:val="22F4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D4A32"/>
    <w:multiLevelType w:val="hybridMultilevel"/>
    <w:tmpl w:val="B03A2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F79F2"/>
    <w:multiLevelType w:val="hybridMultilevel"/>
    <w:tmpl w:val="1286EADC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9">
    <w:nsid w:val="70280901"/>
    <w:multiLevelType w:val="hybridMultilevel"/>
    <w:tmpl w:val="2CA2A042"/>
    <w:lvl w:ilvl="0" w:tplc="862E2C2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D44AF6"/>
    <w:multiLevelType w:val="hybridMultilevel"/>
    <w:tmpl w:val="0D2A5A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449BA"/>
    <w:multiLevelType w:val="hybridMultilevel"/>
    <w:tmpl w:val="B808B380"/>
    <w:lvl w:ilvl="0" w:tplc="A56837B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B1E6316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0"/>
  </w:num>
  <w:num w:numId="9">
    <w:abstractNumId w:val="15"/>
  </w:num>
  <w:num w:numId="10">
    <w:abstractNumId w:val="5"/>
  </w:num>
  <w:num w:numId="11">
    <w:abstractNumId w:val="6"/>
  </w:num>
  <w:num w:numId="12">
    <w:abstractNumId w:val="18"/>
  </w:num>
  <w:num w:numId="13">
    <w:abstractNumId w:val="16"/>
  </w:num>
  <w:num w:numId="14">
    <w:abstractNumId w:val="12"/>
  </w:num>
  <w:num w:numId="15">
    <w:abstractNumId w:val="7"/>
  </w:num>
  <w:num w:numId="16">
    <w:abstractNumId w:val="4"/>
  </w:num>
  <w:num w:numId="17">
    <w:abstractNumId w:val="1"/>
  </w:num>
  <w:num w:numId="18">
    <w:abstractNumId w:val="3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C427A"/>
    <w:rsid w:val="000058AD"/>
    <w:rsid w:val="00020203"/>
    <w:rsid w:val="00026D05"/>
    <w:rsid w:val="00051133"/>
    <w:rsid w:val="00056E4C"/>
    <w:rsid w:val="000622FC"/>
    <w:rsid w:val="00084F61"/>
    <w:rsid w:val="000907A2"/>
    <w:rsid w:val="00092065"/>
    <w:rsid w:val="000A21A9"/>
    <w:rsid w:val="000A28C2"/>
    <w:rsid w:val="000B6911"/>
    <w:rsid w:val="000C26F7"/>
    <w:rsid w:val="000D11CF"/>
    <w:rsid w:val="000F01AE"/>
    <w:rsid w:val="00104166"/>
    <w:rsid w:val="0010530C"/>
    <w:rsid w:val="00112C74"/>
    <w:rsid w:val="00122CFA"/>
    <w:rsid w:val="00152C29"/>
    <w:rsid w:val="00156A03"/>
    <w:rsid w:val="00162D20"/>
    <w:rsid w:val="001A6214"/>
    <w:rsid w:val="001A6EA9"/>
    <w:rsid w:val="001C255E"/>
    <w:rsid w:val="001D1B13"/>
    <w:rsid w:val="00207B3C"/>
    <w:rsid w:val="00213DC4"/>
    <w:rsid w:val="00232F62"/>
    <w:rsid w:val="00237503"/>
    <w:rsid w:val="0024577F"/>
    <w:rsid w:val="00261381"/>
    <w:rsid w:val="00261A2E"/>
    <w:rsid w:val="002642A5"/>
    <w:rsid w:val="002709FE"/>
    <w:rsid w:val="00274DB7"/>
    <w:rsid w:val="002A32AC"/>
    <w:rsid w:val="002B136B"/>
    <w:rsid w:val="002B5EB7"/>
    <w:rsid w:val="002C529E"/>
    <w:rsid w:val="002E5CFC"/>
    <w:rsid w:val="002F5E54"/>
    <w:rsid w:val="00303594"/>
    <w:rsid w:val="003166A6"/>
    <w:rsid w:val="003249D8"/>
    <w:rsid w:val="003400DB"/>
    <w:rsid w:val="00346F2F"/>
    <w:rsid w:val="00355CCE"/>
    <w:rsid w:val="00386774"/>
    <w:rsid w:val="003A0F5D"/>
    <w:rsid w:val="003A4398"/>
    <w:rsid w:val="003C4B88"/>
    <w:rsid w:val="003C5766"/>
    <w:rsid w:val="003F7374"/>
    <w:rsid w:val="004103C2"/>
    <w:rsid w:val="00422433"/>
    <w:rsid w:val="00423369"/>
    <w:rsid w:val="004328FD"/>
    <w:rsid w:val="00434A96"/>
    <w:rsid w:val="00442674"/>
    <w:rsid w:val="004462E1"/>
    <w:rsid w:val="00470454"/>
    <w:rsid w:val="00476F0F"/>
    <w:rsid w:val="004849CF"/>
    <w:rsid w:val="004952C5"/>
    <w:rsid w:val="004B5870"/>
    <w:rsid w:val="004C3577"/>
    <w:rsid w:val="004C4973"/>
    <w:rsid w:val="004D0AA6"/>
    <w:rsid w:val="004D2674"/>
    <w:rsid w:val="004D49B9"/>
    <w:rsid w:val="004E2C56"/>
    <w:rsid w:val="004E3B2C"/>
    <w:rsid w:val="004E5734"/>
    <w:rsid w:val="004E62D9"/>
    <w:rsid w:val="004F0BB8"/>
    <w:rsid w:val="004F1939"/>
    <w:rsid w:val="004F542C"/>
    <w:rsid w:val="004F6503"/>
    <w:rsid w:val="00504FB3"/>
    <w:rsid w:val="00522FC8"/>
    <w:rsid w:val="0052427F"/>
    <w:rsid w:val="00535E30"/>
    <w:rsid w:val="0054129F"/>
    <w:rsid w:val="005426DF"/>
    <w:rsid w:val="00570AB4"/>
    <w:rsid w:val="00583766"/>
    <w:rsid w:val="005A650A"/>
    <w:rsid w:val="005B7B45"/>
    <w:rsid w:val="005C6DFC"/>
    <w:rsid w:val="005D2F92"/>
    <w:rsid w:val="005F4EB3"/>
    <w:rsid w:val="006064D2"/>
    <w:rsid w:val="00623A9B"/>
    <w:rsid w:val="0062668B"/>
    <w:rsid w:val="00655AA9"/>
    <w:rsid w:val="00670267"/>
    <w:rsid w:val="00677137"/>
    <w:rsid w:val="00697C53"/>
    <w:rsid w:val="006B7DB5"/>
    <w:rsid w:val="006D7612"/>
    <w:rsid w:val="006E5DCE"/>
    <w:rsid w:val="00701B68"/>
    <w:rsid w:val="007027C5"/>
    <w:rsid w:val="00703CCC"/>
    <w:rsid w:val="00704BAC"/>
    <w:rsid w:val="00716555"/>
    <w:rsid w:val="00721C78"/>
    <w:rsid w:val="007239F0"/>
    <w:rsid w:val="0073039B"/>
    <w:rsid w:val="00736EDE"/>
    <w:rsid w:val="00741A17"/>
    <w:rsid w:val="00747188"/>
    <w:rsid w:val="00752206"/>
    <w:rsid w:val="00754CFE"/>
    <w:rsid w:val="00771910"/>
    <w:rsid w:val="00773870"/>
    <w:rsid w:val="00777216"/>
    <w:rsid w:val="00777344"/>
    <w:rsid w:val="0078070D"/>
    <w:rsid w:val="00785E94"/>
    <w:rsid w:val="00787368"/>
    <w:rsid w:val="00793A6D"/>
    <w:rsid w:val="007B1E46"/>
    <w:rsid w:val="007B5459"/>
    <w:rsid w:val="007E0E4D"/>
    <w:rsid w:val="007E68B8"/>
    <w:rsid w:val="008206AC"/>
    <w:rsid w:val="00823787"/>
    <w:rsid w:val="00830E8E"/>
    <w:rsid w:val="008321F5"/>
    <w:rsid w:val="0084432E"/>
    <w:rsid w:val="00847513"/>
    <w:rsid w:val="008747B3"/>
    <w:rsid w:val="00893CB0"/>
    <w:rsid w:val="008A02F1"/>
    <w:rsid w:val="008A1527"/>
    <w:rsid w:val="008A7061"/>
    <w:rsid w:val="008B1989"/>
    <w:rsid w:val="008B2F4D"/>
    <w:rsid w:val="008C444C"/>
    <w:rsid w:val="008D1BAB"/>
    <w:rsid w:val="008D2914"/>
    <w:rsid w:val="008F455D"/>
    <w:rsid w:val="009025D1"/>
    <w:rsid w:val="00913B18"/>
    <w:rsid w:val="009364A2"/>
    <w:rsid w:val="00942A8E"/>
    <w:rsid w:val="009557B9"/>
    <w:rsid w:val="009676F8"/>
    <w:rsid w:val="009718AB"/>
    <w:rsid w:val="009827B4"/>
    <w:rsid w:val="00983DA4"/>
    <w:rsid w:val="00995250"/>
    <w:rsid w:val="009A07C1"/>
    <w:rsid w:val="009A41AF"/>
    <w:rsid w:val="009C3603"/>
    <w:rsid w:val="009C4C48"/>
    <w:rsid w:val="009C596D"/>
    <w:rsid w:val="009D1C0D"/>
    <w:rsid w:val="009E7360"/>
    <w:rsid w:val="009E7FCF"/>
    <w:rsid w:val="00A10287"/>
    <w:rsid w:val="00A24497"/>
    <w:rsid w:val="00A350BF"/>
    <w:rsid w:val="00A358C9"/>
    <w:rsid w:val="00A35998"/>
    <w:rsid w:val="00A44BCB"/>
    <w:rsid w:val="00A52228"/>
    <w:rsid w:val="00A667FB"/>
    <w:rsid w:val="00A7029F"/>
    <w:rsid w:val="00A90C76"/>
    <w:rsid w:val="00A95F0D"/>
    <w:rsid w:val="00AC0E46"/>
    <w:rsid w:val="00AC427A"/>
    <w:rsid w:val="00AD2C6B"/>
    <w:rsid w:val="00AD381B"/>
    <w:rsid w:val="00AD5BB9"/>
    <w:rsid w:val="00AE37AB"/>
    <w:rsid w:val="00AE4A6C"/>
    <w:rsid w:val="00AF24BA"/>
    <w:rsid w:val="00AF7636"/>
    <w:rsid w:val="00B10374"/>
    <w:rsid w:val="00B114E0"/>
    <w:rsid w:val="00B215B1"/>
    <w:rsid w:val="00B43C01"/>
    <w:rsid w:val="00B52856"/>
    <w:rsid w:val="00B62353"/>
    <w:rsid w:val="00B73EE5"/>
    <w:rsid w:val="00B82383"/>
    <w:rsid w:val="00BC191B"/>
    <w:rsid w:val="00BC51D6"/>
    <w:rsid w:val="00BD71F6"/>
    <w:rsid w:val="00BE1678"/>
    <w:rsid w:val="00BE1C36"/>
    <w:rsid w:val="00BE4B76"/>
    <w:rsid w:val="00C01CAE"/>
    <w:rsid w:val="00C05497"/>
    <w:rsid w:val="00C1099A"/>
    <w:rsid w:val="00C1732B"/>
    <w:rsid w:val="00C34FA1"/>
    <w:rsid w:val="00C42084"/>
    <w:rsid w:val="00C55945"/>
    <w:rsid w:val="00C57355"/>
    <w:rsid w:val="00C70053"/>
    <w:rsid w:val="00C7539B"/>
    <w:rsid w:val="00C82760"/>
    <w:rsid w:val="00C903D9"/>
    <w:rsid w:val="00C909F6"/>
    <w:rsid w:val="00CA43EE"/>
    <w:rsid w:val="00CA6CE7"/>
    <w:rsid w:val="00CB01DE"/>
    <w:rsid w:val="00CB57F9"/>
    <w:rsid w:val="00CC26FD"/>
    <w:rsid w:val="00CD4A83"/>
    <w:rsid w:val="00CD6500"/>
    <w:rsid w:val="00CE2B06"/>
    <w:rsid w:val="00D009C3"/>
    <w:rsid w:val="00D04728"/>
    <w:rsid w:val="00D06DD8"/>
    <w:rsid w:val="00D1123D"/>
    <w:rsid w:val="00D1158C"/>
    <w:rsid w:val="00D14F03"/>
    <w:rsid w:val="00D1554E"/>
    <w:rsid w:val="00D21DF3"/>
    <w:rsid w:val="00D2422E"/>
    <w:rsid w:val="00D27A0B"/>
    <w:rsid w:val="00D3430D"/>
    <w:rsid w:val="00D37CDE"/>
    <w:rsid w:val="00D620B2"/>
    <w:rsid w:val="00D92C57"/>
    <w:rsid w:val="00DA57AA"/>
    <w:rsid w:val="00DB33B0"/>
    <w:rsid w:val="00DB7B4E"/>
    <w:rsid w:val="00DD2954"/>
    <w:rsid w:val="00DD53C7"/>
    <w:rsid w:val="00DE09C5"/>
    <w:rsid w:val="00E0547B"/>
    <w:rsid w:val="00E177D3"/>
    <w:rsid w:val="00E26B64"/>
    <w:rsid w:val="00E312AC"/>
    <w:rsid w:val="00E31D99"/>
    <w:rsid w:val="00E31E38"/>
    <w:rsid w:val="00E36075"/>
    <w:rsid w:val="00E52D6D"/>
    <w:rsid w:val="00E77872"/>
    <w:rsid w:val="00E8210B"/>
    <w:rsid w:val="00EA0401"/>
    <w:rsid w:val="00EA5D11"/>
    <w:rsid w:val="00EC14C3"/>
    <w:rsid w:val="00ED5D92"/>
    <w:rsid w:val="00EE2151"/>
    <w:rsid w:val="00EE3A53"/>
    <w:rsid w:val="00EF0B29"/>
    <w:rsid w:val="00F11EAB"/>
    <w:rsid w:val="00F222CE"/>
    <w:rsid w:val="00F2686D"/>
    <w:rsid w:val="00F30CDB"/>
    <w:rsid w:val="00F359D0"/>
    <w:rsid w:val="00F362EE"/>
    <w:rsid w:val="00F4367A"/>
    <w:rsid w:val="00F51DD1"/>
    <w:rsid w:val="00F52870"/>
    <w:rsid w:val="00F57F1F"/>
    <w:rsid w:val="00F66731"/>
    <w:rsid w:val="00F72D83"/>
    <w:rsid w:val="00F91EE4"/>
    <w:rsid w:val="00F92753"/>
    <w:rsid w:val="00F939C2"/>
    <w:rsid w:val="00FA6551"/>
    <w:rsid w:val="00FC5AA3"/>
    <w:rsid w:val="00FD48F2"/>
    <w:rsid w:val="00FE1ADD"/>
    <w:rsid w:val="00FE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4F542C"/>
    <w:rPr>
      <w:rFonts w:ascii="Times New Roman" w:hAnsi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F54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AC427A"/>
    <w:pPr>
      <w:keepNext/>
      <w:spacing w:before="120" w:after="120"/>
      <w:jc w:val="both"/>
      <w:outlineLvl w:val="5"/>
    </w:pPr>
    <w:rPr>
      <w:b/>
      <w:cap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rsid w:val="00AC427A"/>
    <w:rPr>
      <w:rFonts w:ascii="Times New Roman" w:eastAsia="Times New Roman" w:hAnsi="Times New Roman" w:cs="Times New Roman"/>
      <w:b/>
      <w:caps/>
      <w:noProof/>
      <w:sz w:val="22"/>
      <w:szCs w:val="20"/>
    </w:rPr>
  </w:style>
  <w:style w:type="paragraph" w:styleId="Textoembloco">
    <w:name w:val="Block Text"/>
    <w:basedOn w:val="Normal"/>
    <w:rsid w:val="00AC427A"/>
    <w:pPr>
      <w:widowControl w:val="0"/>
      <w:tabs>
        <w:tab w:val="left" w:pos="6804"/>
      </w:tabs>
      <w:spacing w:before="2" w:after="2" w:line="250" w:lineRule="auto"/>
      <w:ind w:left="336" w:right="57" w:hanging="279"/>
    </w:pPr>
    <w:rPr>
      <w:rFonts w:ascii="Arial" w:hAnsi="Arial" w:cs="Arial"/>
      <w:sz w:val="20"/>
      <w:lang w:val="pt-PT"/>
    </w:rPr>
  </w:style>
  <w:style w:type="paragraph" w:customStyle="1" w:styleId="MediumGrid1-Accent21">
    <w:name w:val="Medium Grid 1 - Accent 21"/>
    <w:basedOn w:val="Normal"/>
    <w:uiPriority w:val="34"/>
    <w:qFormat/>
    <w:rsid w:val="00AC427A"/>
    <w:pPr>
      <w:spacing w:after="200" w:line="276" w:lineRule="auto"/>
      <w:ind w:left="720"/>
      <w:contextualSpacing/>
    </w:pPr>
    <w:rPr>
      <w:rFonts w:ascii="Arial (W1)" w:eastAsia="Cambria" w:hAnsi="Arial (W1)" w:cs="Arial"/>
      <w:noProof w:val="0"/>
      <w:szCs w:val="22"/>
    </w:rPr>
  </w:style>
  <w:style w:type="paragraph" w:styleId="Rodap">
    <w:name w:val="footer"/>
    <w:basedOn w:val="Normal"/>
    <w:link w:val="RodapChar"/>
    <w:uiPriority w:val="99"/>
    <w:unhideWhenUsed/>
    <w:rsid w:val="0024577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24577F"/>
    <w:rPr>
      <w:rFonts w:ascii="Times New Roman" w:eastAsia="Times New Roman" w:hAnsi="Times New Roman" w:cs="Times New Roman"/>
      <w:noProof/>
    </w:rPr>
  </w:style>
  <w:style w:type="character" w:styleId="Nmerodepgina">
    <w:name w:val="page number"/>
    <w:basedOn w:val="Fontepargpadro"/>
    <w:uiPriority w:val="99"/>
    <w:semiHidden/>
    <w:unhideWhenUsed/>
    <w:rsid w:val="0024577F"/>
  </w:style>
  <w:style w:type="paragraph" w:styleId="Cabealho">
    <w:name w:val="header"/>
    <w:basedOn w:val="Normal"/>
    <w:link w:val="CabealhoChar"/>
    <w:uiPriority w:val="99"/>
    <w:unhideWhenUsed/>
    <w:rsid w:val="002457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24577F"/>
    <w:rPr>
      <w:rFonts w:ascii="Times New Roman" w:eastAsia="Times New Roman" w:hAnsi="Times New Roman" w:cs="Times New Roman"/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8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3870"/>
    <w:rPr>
      <w:rFonts w:ascii="Tahoma" w:eastAsia="Times New Roman" w:hAnsi="Tahoma" w:cs="Tahoma"/>
      <w:noProof/>
      <w:sz w:val="16"/>
      <w:szCs w:val="16"/>
    </w:rPr>
  </w:style>
  <w:style w:type="character" w:styleId="Refdecomentrio">
    <w:name w:val="annotation reference"/>
    <w:uiPriority w:val="99"/>
    <w:semiHidden/>
    <w:unhideWhenUsed/>
    <w:rsid w:val="007738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87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73870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87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73870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747188"/>
    <w:rPr>
      <w:rFonts w:ascii="Times New Roman" w:hAnsi="Times New Roman"/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668B"/>
    <w:pPr>
      <w:spacing w:before="100" w:beforeAutospacing="1" w:after="100" w:afterAutospacing="1"/>
    </w:pPr>
    <w:rPr>
      <w:noProof w:val="0"/>
      <w:lang w:eastAsia="pt-BR"/>
    </w:rPr>
  </w:style>
  <w:style w:type="paragraph" w:customStyle="1" w:styleId="ColorfulList-Accent11">
    <w:name w:val="Colorful List - Accent 11"/>
    <w:basedOn w:val="Normal"/>
    <w:uiPriority w:val="34"/>
    <w:qFormat/>
    <w:rsid w:val="00B114E0"/>
    <w:pPr>
      <w:ind w:left="708"/>
    </w:pPr>
  </w:style>
  <w:style w:type="paragraph" w:customStyle="1" w:styleId="texto2">
    <w:name w:val="texto2"/>
    <w:basedOn w:val="Normal"/>
    <w:rsid w:val="00EE3A53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  <w:style w:type="character" w:styleId="Hyperlink">
    <w:name w:val="Hyperlink"/>
    <w:uiPriority w:val="99"/>
    <w:semiHidden/>
    <w:unhideWhenUsed/>
    <w:rsid w:val="00EE3A5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F542C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F542C"/>
    <w:pPr>
      <w:ind w:left="708"/>
    </w:pPr>
  </w:style>
  <w:style w:type="paragraph" w:styleId="Remissivo1">
    <w:name w:val="index 1"/>
    <w:basedOn w:val="Normal"/>
    <w:next w:val="Normal"/>
    <w:autoRedefine/>
    <w:uiPriority w:val="99"/>
    <w:unhideWhenUsed/>
    <w:rsid w:val="004F542C"/>
    <w:pPr>
      <w:ind w:left="240" w:hanging="240"/>
    </w:pPr>
    <w:rPr>
      <w:rFonts w:asciiTheme="minorHAnsi" w:hAnsi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4F542C"/>
    <w:pPr>
      <w:ind w:left="480" w:hanging="240"/>
    </w:pPr>
    <w:rPr>
      <w:rFonts w:asciiTheme="minorHAnsi" w:hAnsi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4F542C"/>
    <w:pPr>
      <w:ind w:left="720" w:hanging="240"/>
    </w:pPr>
    <w:rPr>
      <w:rFonts w:asciiTheme="minorHAnsi" w:hAnsi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4F542C"/>
    <w:pPr>
      <w:ind w:left="960" w:hanging="240"/>
    </w:pPr>
    <w:rPr>
      <w:rFonts w:asciiTheme="minorHAnsi" w:hAnsi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4F542C"/>
    <w:pPr>
      <w:ind w:left="1200" w:hanging="240"/>
    </w:pPr>
    <w:rPr>
      <w:rFonts w:asciiTheme="minorHAnsi" w:hAnsi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4F542C"/>
    <w:pPr>
      <w:ind w:left="1440" w:hanging="240"/>
    </w:pPr>
    <w:rPr>
      <w:rFonts w:asciiTheme="minorHAnsi" w:hAnsi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4F542C"/>
    <w:pPr>
      <w:ind w:left="1680" w:hanging="240"/>
    </w:pPr>
    <w:rPr>
      <w:rFonts w:asciiTheme="minorHAnsi" w:hAnsi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4F542C"/>
    <w:pPr>
      <w:ind w:left="1920" w:hanging="240"/>
    </w:pPr>
    <w:rPr>
      <w:rFonts w:asciiTheme="minorHAnsi" w:hAnsi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4F542C"/>
    <w:pPr>
      <w:ind w:left="2160" w:hanging="240"/>
    </w:pPr>
    <w:rPr>
      <w:rFonts w:asciiTheme="minorHAnsi" w:hAnsi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4F542C"/>
    <w:pPr>
      <w:spacing w:before="240" w:after="120"/>
      <w:jc w:val="center"/>
    </w:pPr>
    <w:rPr>
      <w:rFonts w:asciiTheme="minorHAnsi" w:hAnsiTheme="minorHAnsi"/>
      <w:b/>
      <w:sz w:val="26"/>
      <w:szCs w:val="26"/>
    </w:rPr>
  </w:style>
  <w:style w:type="paragraph" w:customStyle="1" w:styleId="Default">
    <w:name w:val="Default"/>
    <w:rsid w:val="000F01AE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CB57F9"/>
  </w:style>
  <w:style w:type="paragraph" w:styleId="Reviso">
    <w:name w:val="Revision"/>
    <w:hidden/>
    <w:uiPriority w:val="71"/>
    <w:rsid w:val="003A0F5D"/>
    <w:rPr>
      <w:rFonts w:ascii="Times New Roman" w:hAnsi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4F542C"/>
    <w:rPr>
      <w:rFonts w:ascii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4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AC427A"/>
    <w:pPr>
      <w:keepNext/>
      <w:spacing w:before="120" w:after="120"/>
      <w:jc w:val="both"/>
      <w:outlineLvl w:val="5"/>
    </w:pPr>
    <w:rPr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C427A"/>
    <w:rPr>
      <w:rFonts w:ascii="Times New Roman" w:eastAsia="Times New Roman" w:hAnsi="Times New Roman" w:cs="Times New Roman"/>
      <w:b/>
      <w:caps/>
      <w:noProof/>
      <w:sz w:val="22"/>
      <w:szCs w:val="20"/>
    </w:rPr>
  </w:style>
  <w:style w:type="paragraph" w:styleId="BlockText">
    <w:name w:val="Block Text"/>
    <w:basedOn w:val="Normal"/>
    <w:rsid w:val="00AC427A"/>
    <w:pPr>
      <w:widowControl w:val="0"/>
      <w:tabs>
        <w:tab w:val="left" w:pos="6804"/>
      </w:tabs>
      <w:spacing w:before="2" w:after="2" w:line="250" w:lineRule="auto"/>
      <w:ind w:left="336" w:right="57" w:hanging="279"/>
    </w:pPr>
    <w:rPr>
      <w:rFonts w:ascii="Arial" w:hAnsi="Arial" w:cs="Arial"/>
      <w:sz w:val="20"/>
      <w:lang w:val="pt-PT"/>
    </w:rPr>
  </w:style>
  <w:style w:type="paragraph" w:customStyle="1" w:styleId="MediumGrid1-Accent21">
    <w:name w:val="Medium Grid 1 - Accent 21"/>
    <w:basedOn w:val="Normal"/>
    <w:uiPriority w:val="34"/>
    <w:qFormat/>
    <w:rsid w:val="00AC427A"/>
    <w:pPr>
      <w:spacing w:after="200" w:line="276" w:lineRule="auto"/>
      <w:ind w:left="720"/>
      <w:contextualSpacing/>
    </w:pPr>
    <w:rPr>
      <w:rFonts w:ascii="Arial (W1)" w:eastAsia="Cambria" w:hAnsi="Arial (W1)" w:cs="Arial"/>
      <w:noProof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2457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4577F"/>
    <w:rPr>
      <w:rFonts w:ascii="Times New Roman" w:eastAsia="Times New Roman" w:hAnsi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unhideWhenUsed/>
    <w:rsid w:val="0024577F"/>
  </w:style>
  <w:style w:type="paragraph" w:styleId="Header">
    <w:name w:val="header"/>
    <w:basedOn w:val="Normal"/>
    <w:link w:val="HeaderChar"/>
    <w:uiPriority w:val="99"/>
    <w:unhideWhenUsed/>
    <w:rsid w:val="002457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4577F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3870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73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8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73870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8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3870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747188"/>
    <w:rPr>
      <w:rFonts w:ascii="Times New Roman" w:hAnsi="Times New Roman"/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668B"/>
    <w:pPr>
      <w:spacing w:before="100" w:beforeAutospacing="1" w:after="100" w:afterAutospacing="1"/>
    </w:pPr>
    <w:rPr>
      <w:noProof w:val="0"/>
      <w:lang w:eastAsia="pt-BR"/>
    </w:rPr>
  </w:style>
  <w:style w:type="paragraph" w:customStyle="1" w:styleId="ColorfulList-Accent11">
    <w:name w:val="Colorful List - Accent 11"/>
    <w:basedOn w:val="Normal"/>
    <w:uiPriority w:val="34"/>
    <w:qFormat/>
    <w:rsid w:val="00B114E0"/>
    <w:pPr>
      <w:ind w:left="708"/>
    </w:pPr>
  </w:style>
  <w:style w:type="paragraph" w:customStyle="1" w:styleId="texto2">
    <w:name w:val="texto2"/>
    <w:basedOn w:val="Normal"/>
    <w:rsid w:val="00EE3A53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  <w:style w:type="character" w:styleId="Hyperlink">
    <w:name w:val="Hyperlink"/>
    <w:uiPriority w:val="99"/>
    <w:semiHidden/>
    <w:unhideWhenUsed/>
    <w:rsid w:val="00EE3A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542C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42C"/>
    <w:pPr>
      <w:ind w:left="708"/>
    </w:pPr>
  </w:style>
  <w:style w:type="paragraph" w:styleId="Index1">
    <w:name w:val="index 1"/>
    <w:basedOn w:val="Normal"/>
    <w:next w:val="Normal"/>
    <w:autoRedefine/>
    <w:uiPriority w:val="99"/>
    <w:unhideWhenUsed/>
    <w:rsid w:val="004F542C"/>
    <w:pPr>
      <w:ind w:left="240" w:hanging="24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4F542C"/>
    <w:pPr>
      <w:ind w:left="480" w:hanging="24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4F542C"/>
    <w:pPr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4F542C"/>
    <w:pPr>
      <w:ind w:left="960" w:hanging="24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4F542C"/>
    <w:pPr>
      <w:ind w:left="1200" w:hanging="24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4F542C"/>
    <w:pPr>
      <w:ind w:left="1440" w:hanging="24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4F542C"/>
    <w:pPr>
      <w:ind w:left="1680" w:hanging="24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4F542C"/>
    <w:pPr>
      <w:ind w:left="1920" w:hanging="24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4F542C"/>
    <w:pPr>
      <w:ind w:left="2160" w:hanging="240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4F542C"/>
    <w:pPr>
      <w:spacing w:before="240" w:after="120"/>
      <w:jc w:val="center"/>
    </w:pPr>
    <w:rPr>
      <w:rFonts w:asciiTheme="minorHAnsi" w:hAnsiTheme="minorHAnsi"/>
      <w:b/>
      <w:sz w:val="26"/>
      <w:szCs w:val="26"/>
    </w:rPr>
  </w:style>
  <w:style w:type="paragraph" w:customStyle="1" w:styleId="Default">
    <w:name w:val="Default"/>
    <w:rsid w:val="000F01AE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CB57F9"/>
  </w:style>
  <w:style w:type="paragraph" w:styleId="Revision">
    <w:name w:val="Revision"/>
    <w:hidden/>
    <w:uiPriority w:val="71"/>
    <w:rsid w:val="003A0F5D"/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5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0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6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2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77F9A-33E1-45CF-88C6-ECB8D0CC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3050</Words>
  <Characters>16471</Characters>
  <Application>Microsoft Office Word</Application>
  <DocSecurity>0</DocSecurity>
  <Lines>137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 Martins</dc:creator>
  <cp:lastModifiedBy>helio.corazza</cp:lastModifiedBy>
  <cp:revision>7</cp:revision>
  <cp:lastPrinted>2013-11-21T15:06:00Z</cp:lastPrinted>
  <dcterms:created xsi:type="dcterms:W3CDTF">2014-06-25T11:47:00Z</dcterms:created>
  <dcterms:modified xsi:type="dcterms:W3CDTF">2014-06-26T11:32:00Z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