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E4" w:rsidRDefault="002B4B2A" w:rsidP="00E34B31">
      <w:pPr>
        <w:spacing w:after="0" w:line="240" w:lineRule="auto"/>
        <w:jc w:val="center"/>
        <w:rPr>
          <w:rFonts w:ascii="Times New Roman" w:hAnsi="Times New Roman" w:cs="Times New Roman"/>
          <w:b/>
          <w:sz w:val="24"/>
          <w:szCs w:val="24"/>
        </w:rPr>
      </w:pPr>
      <w:r w:rsidRPr="00E34B31">
        <w:rPr>
          <w:rFonts w:ascii="Times New Roman" w:hAnsi="Times New Roman" w:cs="Times New Roman"/>
          <w:b/>
          <w:sz w:val="24"/>
          <w:szCs w:val="24"/>
        </w:rPr>
        <w:t>COMITÊ DE PRONUNCIAMENTOS CONTÁBEIS</w:t>
      </w:r>
    </w:p>
    <w:p w:rsidR="002E71BB" w:rsidRPr="00E34B31" w:rsidRDefault="002E71BB" w:rsidP="00E34B31">
      <w:pPr>
        <w:spacing w:after="0" w:line="240" w:lineRule="auto"/>
        <w:jc w:val="center"/>
        <w:rPr>
          <w:rFonts w:ascii="Times New Roman" w:hAnsi="Times New Roman" w:cs="Times New Roman"/>
          <w:b/>
          <w:sz w:val="24"/>
          <w:szCs w:val="24"/>
        </w:rPr>
      </w:pPr>
    </w:p>
    <w:p w:rsidR="002B4B2A" w:rsidRPr="00E34B31" w:rsidRDefault="002B4B2A" w:rsidP="00E34B31">
      <w:pPr>
        <w:spacing w:after="0" w:line="240" w:lineRule="auto"/>
        <w:jc w:val="center"/>
        <w:rPr>
          <w:rFonts w:ascii="Times New Roman" w:hAnsi="Times New Roman" w:cs="Times New Roman"/>
          <w:b/>
          <w:sz w:val="24"/>
          <w:szCs w:val="24"/>
        </w:rPr>
      </w:pPr>
      <w:r w:rsidRPr="00E34B31">
        <w:rPr>
          <w:rFonts w:ascii="Times New Roman" w:hAnsi="Times New Roman" w:cs="Times New Roman"/>
          <w:b/>
          <w:sz w:val="24"/>
          <w:szCs w:val="24"/>
        </w:rPr>
        <w:t>ORIENTAÇÃO TÉCNICA OCPC 08</w:t>
      </w:r>
    </w:p>
    <w:p w:rsidR="002B4B2A" w:rsidRPr="00E34B31" w:rsidRDefault="002B4B2A" w:rsidP="00E34B31">
      <w:pPr>
        <w:spacing w:after="0" w:line="240" w:lineRule="auto"/>
        <w:rPr>
          <w:rFonts w:ascii="Times New Roman" w:hAnsi="Times New Roman" w:cs="Times New Roman"/>
          <w:sz w:val="24"/>
          <w:szCs w:val="24"/>
        </w:rPr>
      </w:pPr>
    </w:p>
    <w:p w:rsidR="002B4B2A" w:rsidRPr="00E34B31" w:rsidRDefault="002B4B2A" w:rsidP="00E34B31">
      <w:pPr>
        <w:spacing w:after="0" w:line="240" w:lineRule="auto"/>
        <w:jc w:val="center"/>
        <w:rPr>
          <w:rFonts w:ascii="Times New Roman" w:hAnsi="Times New Roman" w:cs="Times New Roman"/>
          <w:b/>
          <w:sz w:val="24"/>
          <w:szCs w:val="24"/>
        </w:rPr>
      </w:pPr>
      <w:r w:rsidRPr="00E34B31">
        <w:rPr>
          <w:rFonts w:ascii="Times New Roman" w:hAnsi="Times New Roman" w:cs="Times New Roman"/>
          <w:b/>
          <w:sz w:val="24"/>
          <w:szCs w:val="24"/>
        </w:rPr>
        <w:t xml:space="preserve">Reconhecimento de </w:t>
      </w:r>
      <w:r w:rsidR="00793628" w:rsidRPr="00E34B31">
        <w:rPr>
          <w:rFonts w:ascii="Times New Roman" w:hAnsi="Times New Roman" w:cs="Times New Roman"/>
          <w:b/>
          <w:sz w:val="24"/>
          <w:szCs w:val="24"/>
        </w:rPr>
        <w:t xml:space="preserve">Determinados </w:t>
      </w:r>
      <w:r w:rsidR="000320F9" w:rsidRPr="00E34B31">
        <w:rPr>
          <w:rFonts w:ascii="Times New Roman" w:hAnsi="Times New Roman" w:cs="Times New Roman"/>
          <w:b/>
          <w:sz w:val="24"/>
          <w:szCs w:val="24"/>
        </w:rPr>
        <w:t>A</w:t>
      </w:r>
      <w:r w:rsidRPr="00E34B31">
        <w:rPr>
          <w:rFonts w:ascii="Times New Roman" w:hAnsi="Times New Roman" w:cs="Times New Roman"/>
          <w:b/>
          <w:sz w:val="24"/>
          <w:szCs w:val="24"/>
        </w:rPr>
        <w:t xml:space="preserve">tivos ou </w:t>
      </w:r>
      <w:r w:rsidR="000320F9" w:rsidRPr="00E34B31">
        <w:rPr>
          <w:rFonts w:ascii="Times New Roman" w:hAnsi="Times New Roman" w:cs="Times New Roman"/>
          <w:b/>
          <w:sz w:val="24"/>
          <w:szCs w:val="24"/>
        </w:rPr>
        <w:t>P</w:t>
      </w:r>
      <w:r w:rsidRPr="00E34B31">
        <w:rPr>
          <w:rFonts w:ascii="Times New Roman" w:hAnsi="Times New Roman" w:cs="Times New Roman"/>
          <w:b/>
          <w:sz w:val="24"/>
          <w:szCs w:val="24"/>
        </w:rPr>
        <w:t xml:space="preserve">assivos </w:t>
      </w:r>
      <w:r w:rsidR="00D57DF2" w:rsidRPr="00E34B31">
        <w:rPr>
          <w:rFonts w:ascii="Times New Roman" w:hAnsi="Times New Roman" w:cs="Times New Roman"/>
          <w:b/>
          <w:sz w:val="24"/>
          <w:szCs w:val="24"/>
        </w:rPr>
        <w:t xml:space="preserve">nos relatórios Contábil-Financeiros de Propósito Geral </w:t>
      </w:r>
      <w:r w:rsidR="00793628" w:rsidRPr="00E34B31">
        <w:rPr>
          <w:rFonts w:ascii="Times New Roman" w:hAnsi="Times New Roman" w:cs="Times New Roman"/>
          <w:b/>
          <w:sz w:val="24"/>
          <w:szCs w:val="24"/>
        </w:rPr>
        <w:t xml:space="preserve">das Distribuidoras de Energia Elétrica </w:t>
      </w:r>
      <w:r w:rsidR="00646477" w:rsidRPr="00E34B31">
        <w:rPr>
          <w:rFonts w:ascii="Times New Roman" w:hAnsi="Times New Roman" w:cs="Times New Roman"/>
          <w:b/>
          <w:sz w:val="24"/>
          <w:szCs w:val="24"/>
        </w:rPr>
        <w:t xml:space="preserve">emitidos de acordo com as </w:t>
      </w:r>
      <w:r w:rsidR="000320F9" w:rsidRPr="00E34B31">
        <w:rPr>
          <w:rFonts w:ascii="Times New Roman" w:hAnsi="Times New Roman" w:cs="Times New Roman"/>
          <w:b/>
          <w:sz w:val="24"/>
          <w:szCs w:val="24"/>
        </w:rPr>
        <w:t>N</w:t>
      </w:r>
      <w:r w:rsidR="00646477" w:rsidRPr="00E34B31">
        <w:rPr>
          <w:rFonts w:ascii="Times New Roman" w:hAnsi="Times New Roman" w:cs="Times New Roman"/>
          <w:b/>
          <w:sz w:val="24"/>
          <w:szCs w:val="24"/>
        </w:rPr>
        <w:t xml:space="preserve">ormas </w:t>
      </w:r>
      <w:r w:rsidR="000320F9" w:rsidRPr="00E34B31">
        <w:rPr>
          <w:rFonts w:ascii="Times New Roman" w:hAnsi="Times New Roman" w:cs="Times New Roman"/>
          <w:b/>
          <w:sz w:val="24"/>
          <w:szCs w:val="24"/>
        </w:rPr>
        <w:t>B</w:t>
      </w:r>
      <w:r w:rsidR="00646477" w:rsidRPr="00E34B31">
        <w:rPr>
          <w:rFonts w:ascii="Times New Roman" w:hAnsi="Times New Roman" w:cs="Times New Roman"/>
          <w:b/>
          <w:sz w:val="24"/>
          <w:szCs w:val="24"/>
        </w:rPr>
        <w:t xml:space="preserve">rasileiras e </w:t>
      </w:r>
      <w:r w:rsidR="000320F9" w:rsidRPr="00E34B31">
        <w:rPr>
          <w:rFonts w:ascii="Times New Roman" w:hAnsi="Times New Roman" w:cs="Times New Roman"/>
          <w:b/>
          <w:sz w:val="24"/>
          <w:szCs w:val="24"/>
        </w:rPr>
        <w:t>I</w:t>
      </w:r>
      <w:r w:rsidR="00646477" w:rsidRPr="00E34B31">
        <w:rPr>
          <w:rFonts w:ascii="Times New Roman" w:hAnsi="Times New Roman" w:cs="Times New Roman"/>
          <w:b/>
          <w:sz w:val="24"/>
          <w:szCs w:val="24"/>
        </w:rPr>
        <w:t xml:space="preserve">nternacionais de </w:t>
      </w:r>
      <w:r w:rsidR="00207645" w:rsidRPr="00E34B31">
        <w:rPr>
          <w:rFonts w:ascii="Times New Roman" w:hAnsi="Times New Roman" w:cs="Times New Roman"/>
          <w:b/>
          <w:sz w:val="24"/>
          <w:szCs w:val="24"/>
        </w:rPr>
        <w:t>Contabilidade</w:t>
      </w:r>
    </w:p>
    <w:p w:rsidR="002B4B2A" w:rsidRDefault="002B4B2A" w:rsidP="00E34B31">
      <w:pPr>
        <w:spacing w:after="0" w:line="240" w:lineRule="auto"/>
        <w:rPr>
          <w:rFonts w:ascii="Times New Roman" w:hAnsi="Times New Roman" w:cs="Times New Roman"/>
          <w:sz w:val="24"/>
          <w:szCs w:val="24"/>
        </w:rPr>
      </w:pPr>
    </w:p>
    <w:p w:rsidR="002E71BB" w:rsidRPr="002E71BB" w:rsidRDefault="004A5375" w:rsidP="00E34B31">
      <w:pPr>
        <w:spacing w:after="0" w:line="240" w:lineRule="auto"/>
        <w:rPr>
          <w:rFonts w:ascii="Times New Roman" w:hAnsi="Times New Roman" w:cs="Times New Roman"/>
          <w:b/>
          <w:sz w:val="24"/>
          <w:szCs w:val="24"/>
        </w:rPr>
      </w:pPr>
      <w:r w:rsidRPr="004A5375">
        <w:rPr>
          <w:rFonts w:ascii="Times New Roman" w:hAnsi="Times New Roman" w:cs="Times New Roman"/>
          <w:b/>
          <w:sz w:val="24"/>
          <w:szCs w:val="24"/>
        </w:rPr>
        <w:t>Introdução</w:t>
      </w:r>
    </w:p>
    <w:p w:rsidR="002E71BB" w:rsidRPr="00E34B31" w:rsidRDefault="002E71BB" w:rsidP="00E34B31">
      <w:pPr>
        <w:spacing w:after="0" w:line="240" w:lineRule="auto"/>
        <w:rPr>
          <w:rFonts w:ascii="Times New Roman" w:hAnsi="Times New Roman" w:cs="Times New Roman"/>
          <w:sz w:val="24"/>
          <w:szCs w:val="24"/>
        </w:rPr>
      </w:pPr>
    </w:p>
    <w:p w:rsidR="00DF1794" w:rsidRDefault="00DF1794"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 xml:space="preserve">IN1. </w:t>
      </w:r>
      <w:r w:rsidR="000744C1">
        <w:rPr>
          <w:rFonts w:ascii="Times New Roman" w:hAnsi="Times New Roman" w:cs="Times New Roman"/>
          <w:sz w:val="24"/>
          <w:szCs w:val="24"/>
        </w:rPr>
        <w:tab/>
      </w:r>
      <w:r w:rsidR="000320F9" w:rsidRPr="00E34B31">
        <w:rPr>
          <w:rFonts w:ascii="Times New Roman" w:hAnsi="Times New Roman" w:cs="Times New Roman"/>
          <w:sz w:val="24"/>
          <w:szCs w:val="24"/>
        </w:rPr>
        <w:t>Determinados serviços públicos, no Brasil, são</w:t>
      </w:r>
      <w:r w:rsidR="00E71344" w:rsidRPr="00E34B31">
        <w:rPr>
          <w:rFonts w:ascii="Times New Roman" w:hAnsi="Times New Roman" w:cs="Times New Roman"/>
          <w:sz w:val="24"/>
          <w:szCs w:val="24"/>
        </w:rPr>
        <w:t xml:space="preserve"> </w:t>
      </w:r>
      <w:r w:rsidRPr="00E34B31">
        <w:rPr>
          <w:rFonts w:ascii="Times New Roman" w:hAnsi="Times New Roman" w:cs="Times New Roman"/>
          <w:sz w:val="24"/>
          <w:szCs w:val="24"/>
        </w:rPr>
        <w:t>explorado</w:t>
      </w:r>
      <w:r w:rsidR="000320F9" w:rsidRPr="00E34B31">
        <w:rPr>
          <w:rFonts w:ascii="Times New Roman" w:hAnsi="Times New Roman" w:cs="Times New Roman"/>
          <w:sz w:val="24"/>
          <w:szCs w:val="24"/>
        </w:rPr>
        <w:t>s</w:t>
      </w:r>
      <w:r w:rsidRPr="00E34B31">
        <w:rPr>
          <w:rFonts w:ascii="Times New Roman" w:hAnsi="Times New Roman" w:cs="Times New Roman"/>
          <w:sz w:val="24"/>
          <w:szCs w:val="24"/>
        </w:rPr>
        <w:t xml:space="preserve"> sob concessão da União</w:t>
      </w:r>
      <w:r w:rsidR="000320F9" w:rsidRPr="00E34B31">
        <w:rPr>
          <w:rFonts w:ascii="Times New Roman" w:hAnsi="Times New Roman" w:cs="Times New Roman"/>
          <w:sz w:val="24"/>
          <w:szCs w:val="24"/>
        </w:rPr>
        <w:t>, Estados ou Municípios</w:t>
      </w:r>
      <w:r w:rsidRPr="00E34B31">
        <w:rPr>
          <w:rFonts w:ascii="Times New Roman" w:hAnsi="Times New Roman" w:cs="Times New Roman"/>
          <w:sz w:val="24"/>
          <w:szCs w:val="24"/>
        </w:rPr>
        <w:t xml:space="preserve"> (Poder Concedente)</w:t>
      </w:r>
      <w:r w:rsidR="000320F9" w:rsidRPr="00E34B31">
        <w:rPr>
          <w:rFonts w:ascii="Times New Roman" w:hAnsi="Times New Roman" w:cs="Times New Roman"/>
          <w:sz w:val="24"/>
          <w:szCs w:val="24"/>
        </w:rPr>
        <w:t>,</w:t>
      </w:r>
      <w:r w:rsidR="00E71344" w:rsidRPr="00E34B31">
        <w:rPr>
          <w:rFonts w:ascii="Times New Roman" w:hAnsi="Times New Roman" w:cs="Times New Roman"/>
          <w:sz w:val="24"/>
          <w:szCs w:val="24"/>
        </w:rPr>
        <w:t xml:space="preserve"> </w:t>
      </w:r>
      <w:r w:rsidR="000320F9" w:rsidRPr="00E34B31">
        <w:rPr>
          <w:rFonts w:ascii="Times New Roman" w:hAnsi="Times New Roman" w:cs="Times New Roman"/>
          <w:sz w:val="24"/>
          <w:szCs w:val="24"/>
        </w:rPr>
        <w:t>conforme estabelece</w:t>
      </w:r>
      <w:r w:rsidR="00D929E4" w:rsidRPr="00E34B31">
        <w:rPr>
          <w:rFonts w:ascii="Times New Roman" w:hAnsi="Times New Roman" w:cs="Times New Roman"/>
          <w:sz w:val="24"/>
          <w:szCs w:val="24"/>
        </w:rPr>
        <w:t>m</w:t>
      </w:r>
      <w:r w:rsidR="000320F9" w:rsidRPr="00E34B31">
        <w:rPr>
          <w:rFonts w:ascii="Times New Roman" w:hAnsi="Times New Roman" w:cs="Times New Roman"/>
          <w:sz w:val="24"/>
          <w:szCs w:val="24"/>
        </w:rPr>
        <w:t xml:space="preserve"> a Constituição Federal e </w:t>
      </w:r>
      <w:r w:rsidR="002E71BB">
        <w:rPr>
          <w:rFonts w:ascii="Times New Roman" w:hAnsi="Times New Roman" w:cs="Times New Roman"/>
          <w:sz w:val="24"/>
          <w:szCs w:val="24"/>
        </w:rPr>
        <w:t xml:space="preserve">a </w:t>
      </w:r>
      <w:r w:rsidR="000320F9" w:rsidRPr="00E34B31">
        <w:rPr>
          <w:rFonts w:ascii="Times New Roman" w:hAnsi="Times New Roman" w:cs="Times New Roman"/>
          <w:sz w:val="24"/>
          <w:szCs w:val="24"/>
        </w:rPr>
        <w:t>legislação infraconstitucional</w:t>
      </w:r>
      <w:r w:rsidR="000320F9" w:rsidRPr="00E34B31">
        <w:rPr>
          <w:rStyle w:val="Refdenotaderodap"/>
          <w:rFonts w:ascii="Times New Roman" w:hAnsi="Times New Roman" w:cs="Times New Roman"/>
          <w:sz w:val="24"/>
          <w:szCs w:val="24"/>
        </w:rPr>
        <w:footnoteReference w:id="2"/>
      </w:r>
      <w:r w:rsidR="000320F9" w:rsidRPr="00E34B31">
        <w:rPr>
          <w:rFonts w:ascii="Times New Roman" w:hAnsi="Times New Roman" w:cs="Times New Roman"/>
          <w:sz w:val="24"/>
          <w:szCs w:val="24"/>
        </w:rPr>
        <w:t>. A atividade de distribuição de energia elétrica, que faz parte do conjunto de serviços explorados sob concessão da União</w:t>
      </w:r>
      <w:r w:rsidR="00D929E4" w:rsidRPr="00E34B31">
        <w:rPr>
          <w:rFonts w:ascii="Times New Roman" w:hAnsi="Times New Roman" w:cs="Times New Roman"/>
          <w:sz w:val="24"/>
          <w:szCs w:val="24"/>
        </w:rPr>
        <w:t>,</w:t>
      </w:r>
      <w:r w:rsidRPr="00E34B31">
        <w:rPr>
          <w:rFonts w:ascii="Times New Roman" w:hAnsi="Times New Roman" w:cs="Times New Roman"/>
          <w:sz w:val="24"/>
          <w:szCs w:val="24"/>
        </w:rPr>
        <w:t xml:space="preserve"> se caracteriza como o segmento do setor </w:t>
      </w:r>
      <w:r w:rsidR="000320F9" w:rsidRPr="00E34B31">
        <w:rPr>
          <w:rFonts w:ascii="Times New Roman" w:hAnsi="Times New Roman" w:cs="Times New Roman"/>
          <w:sz w:val="24"/>
          <w:szCs w:val="24"/>
        </w:rPr>
        <w:t xml:space="preserve">de energia </w:t>
      </w:r>
      <w:r w:rsidRPr="00E34B31">
        <w:rPr>
          <w:rFonts w:ascii="Times New Roman" w:hAnsi="Times New Roman" w:cs="Times New Roman"/>
          <w:sz w:val="24"/>
          <w:szCs w:val="24"/>
        </w:rPr>
        <w:t xml:space="preserve">dedicado à entrega de energia elétrica para </w:t>
      </w:r>
      <w:r w:rsidR="00F81A62" w:rsidRPr="00E34B31">
        <w:rPr>
          <w:rFonts w:ascii="Times New Roman" w:hAnsi="Times New Roman" w:cs="Times New Roman"/>
          <w:sz w:val="24"/>
          <w:szCs w:val="24"/>
        </w:rPr>
        <w:t xml:space="preserve">o </w:t>
      </w:r>
      <w:r w:rsidRPr="00E34B31">
        <w:rPr>
          <w:rFonts w:ascii="Times New Roman" w:hAnsi="Times New Roman" w:cs="Times New Roman"/>
          <w:sz w:val="24"/>
          <w:szCs w:val="24"/>
        </w:rPr>
        <w:t>usuário final.</w:t>
      </w:r>
    </w:p>
    <w:p w:rsidR="00E34B31" w:rsidRPr="00E34B31" w:rsidRDefault="00E34B31" w:rsidP="00E34B31">
      <w:pPr>
        <w:spacing w:after="0" w:line="240" w:lineRule="auto"/>
        <w:ind w:left="567" w:hanging="567"/>
        <w:jc w:val="both"/>
        <w:rPr>
          <w:rFonts w:ascii="Times New Roman" w:hAnsi="Times New Roman" w:cs="Times New Roman"/>
          <w:sz w:val="24"/>
          <w:szCs w:val="24"/>
        </w:rPr>
      </w:pPr>
    </w:p>
    <w:p w:rsidR="000320F9" w:rsidRDefault="00DF1794"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 xml:space="preserve">IN2. </w:t>
      </w:r>
      <w:r w:rsidR="000744C1">
        <w:rPr>
          <w:rFonts w:ascii="Times New Roman" w:hAnsi="Times New Roman" w:cs="Times New Roman"/>
          <w:sz w:val="24"/>
          <w:szCs w:val="24"/>
        </w:rPr>
        <w:tab/>
      </w:r>
      <w:r w:rsidR="000320F9" w:rsidRPr="00E34B31">
        <w:rPr>
          <w:rFonts w:ascii="Times New Roman" w:hAnsi="Times New Roman" w:cs="Times New Roman"/>
          <w:sz w:val="24"/>
          <w:szCs w:val="24"/>
        </w:rPr>
        <w:t xml:space="preserve">A prestação dos </w:t>
      </w:r>
      <w:r w:rsidR="001815A9" w:rsidRPr="00E34B31">
        <w:rPr>
          <w:rFonts w:ascii="Times New Roman" w:hAnsi="Times New Roman" w:cs="Times New Roman"/>
          <w:sz w:val="24"/>
          <w:szCs w:val="24"/>
        </w:rPr>
        <w:t>serviço</w:t>
      </w:r>
      <w:r w:rsidR="000320F9" w:rsidRPr="00E34B31">
        <w:rPr>
          <w:rFonts w:ascii="Times New Roman" w:hAnsi="Times New Roman" w:cs="Times New Roman"/>
          <w:sz w:val="24"/>
          <w:szCs w:val="24"/>
        </w:rPr>
        <w:t>s</w:t>
      </w:r>
      <w:r w:rsidR="001815A9" w:rsidRPr="00E34B31">
        <w:rPr>
          <w:rFonts w:ascii="Times New Roman" w:hAnsi="Times New Roman" w:cs="Times New Roman"/>
          <w:sz w:val="24"/>
          <w:szCs w:val="24"/>
        </w:rPr>
        <w:t xml:space="preserve"> público</w:t>
      </w:r>
      <w:r w:rsidR="000320F9" w:rsidRPr="00E34B31">
        <w:rPr>
          <w:rFonts w:ascii="Times New Roman" w:hAnsi="Times New Roman" w:cs="Times New Roman"/>
          <w:sz w:val="24"/>
          <w:szCs w:val="24"/>
        </w:rPr>
        <w:t>s relacionados ao segmento</w:t>
      </w:r>
      <w:r w:rsidRPr="00E34B31">
        <w:rPr>
          <w:rFonts w:ascii="Times New Roman" w:hAnsi="Times New Roman" w:cs="Times New Roman"/>
          <w:sz w:val="24"/>
          <w:szCs w:val="24"/>
        </w:rPr>
        <w:t xml:space="preserve"> de energia elétrica </w:t>
      </w:r>
      <w:r w:rsidR="001815A9" w:rsidRPr="00E34B31">
        <w:rPr>
          <w:rFonts w:ascii="Times New Roman" w:hAnsi="Times New Roman" w:cs="Times New Roman"/>
          <w:sz w:val="24"/>
          <w:szCs w:val="24"/>
        </w:rPr>
        <w:t>é</w:t>
      </w:r>
      <w:r w:rsidRPr="00E34B31">
        <w:rPr>
          <w:rFonts w:ascii="Times New Roman" w:hAnsi="Times New Roman" w:cs="Times New Roman"/>
          <w:sz w:val="24"/>
          <w:szCs w:val="24"/>
        </w:rPr>
        <w:t xml:space="preserve"> regulado e fiscalizado pela Agência Nacional de Energia Elétrica </w:t>
      </w:r>
      <w:r w:rsidR="002E71BB">
        <w:rPr>
          <w:rFonts w:ascii="Times New Roman" w:hAnsi="Times New Roman" w:cs="Times New Roman"/>
          <w:sz w:val="24"/>
          <w:szCs w:val="24"/>
        </w:rPr>
        <w:t>(</w:t>
      </w:r>
      <w:r w:rsidRPr="00E34B31">
        <w:rPr>
          <w:rFonts w:ascii="Times New Roman" w:hAnsi="Times New Roman" w:cs="Times New Roman"/>
          <w:sz w:val="24"/>
          <w:szCs w:val="24"/>
        </w:rPr>
        <w:t>ANEEL</w:t>
      </w:r>
      <w:r w:rsidR="002E71BB">
        <w:rPr>
          <w:rFonts w:ascii="Times New Roman" w:hAnsi="Times New Roman" w:cs="Times New Roman"/>
          <w:sz w:val="24"/>
          <w:szCs w:val="24"/>
        </w:rPr>
        <w:t>)</w:t>
      </w:r>
      <w:r w:rsidRPr="00E34B31">
        <w:rPr>
          <w:rFonts w:ascii="Times New Roman" w:hAnsi="Times New Roman" w:cs="Times New Roman"/>
          <w:sz w:val="24"/>
          <w:szCs w:val="24"/>
        </w:rPr>
        <w:t>, autarquia</w:t>
      </w:r>
      <w:r w:rsidR="000320F9" w:rsidRPr="00E34B31">
        <w:rPr>
          <w:rFonts w:ascii="Times New Roman" w:hAnsi="Times New Roman" w:cs="Times New Roman"/>
          <w:sz w:val="24"/>
          <w:szCs w:val="24"/>
        </w:rPr>
        <w:t xml:space="preserve"> constituída</w:t>
      </w:r>
      <w:r w:rsidRPr="00E34B31">
        <w:rPr>
          <w:rFonts w:ascii="Times New Roman" w:hAnsi="Times New Roman" w:cs="Times New Roman"/>
          <w:sz w:val="24"/>
          <w:szCs w:val="24"/>
        </w:rPr>
        <w:t xml:space="preserve"> sob regime especial, vinculada ao Ministério das Minas e Energia que, entre outras competências, homologa </w:t>
      </w:r>
      <w:r w:rsidR="000320F9" w:rsidRPr="00E34B31">
        <w:rPr>
          <w:rFonts w:ascii="Times New Roman" w:hAnsi="Times New Roman" w:cs="Times New Roman"/>
          <w:sz w:val="24"/>
          <w:szCs w:val="24"/>
        </w:rPr>
        <w:t>as tarifas de energia elétrica a serem cobradas pela</w:t>
      </w:r>
      <w:r w:rsidR="002E71BB">
        <w:rPr>
          <w:rFonts w:ascii="Times New Roman" w:hAnsi="Times New Roman" w:cs="Times New Roman"/>
          <w:sz w:val="24"/>
          <w:szCs w:val="24"/>
        </w:rPr>
        <w:t>s</w:t>
      </w:r>
      <w:r w:rsidR="000320F9" w:rsidRPr="00E34B31">
        <w:rPr>
          <w:rFonts w:ascii="Times New Roman" w:hAnsi="Times New Roman" w:cs="Times New Roman"/>
          <w:sz w:val="24"/>
          <w:szCs w:val="24"/>
        </w:rPr>
        <w:t xml:space="preserve"> concessionárias de distribuição.</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DF1794" w:rsidRDefault="00DF1794"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 xml:space="preserve">IN3. </w:t>
      </w:r>
      <w:r w:rsidR="000744C1">
        <w:rPr>
          <w:rFonts w:ascii="Times New Roman" w:hAnsi="Times New Roman" w:cs="Times New Roman"/>
          <w:sz w:val="24"/>
          <w:szCs w:val="24"/>
        </w:rPr>
        <w:tab/>
      </w:r>
      <w:r w:rsidR="00763586" w:rsidRPr="00E34B31">
        <w:rPr>
          <w:rFonts w:ascii="Times New Roman" w:hAnsi="Times New Roman" w:cs="Times New Roman"/>
          <w:sz w:val="24"/>
          <w:szCs w:val="24"/>
        </w:rPr>
        <w:t xml:space="preserve">Conforme estabelecido no </w:t>
      </w:r>
      <w:r w:rsidR="002E71BB">
        <w:rPr>
          <w:rFonts w:ascii="Times New Roman" w:hAnsi="Times New Roman" w:cs="Times New Roman"/>
          <w:sz w:val="24"/>
          <w:szCs w:val="24"/>
        </w:rPr>
        <w:t>c</w:t>
      </w:r>
      <w:r w:rsidR="00763586" w:rsidRPr="00E34B31">
        <w:rPr>
          <w:rFonts w:ascii="Times New Roman" w:hAnsi="Times New Roman" w:cs="Times New Roman"/>
          <w:sz w:val="24"/>
          <w:szCs w:val="24"/>
        </w:rPr>
        <w:t xml:space="preserve">ontrato de </w:t>
      </w:r>
      <w:r w:rsidR="002E71BB">
        <w:rPr>
          <w:rFonts w:ascii="Times New Roman" w:hAnsi="Times New Roman" w:cs="Times New Roman"/>
          <w:sz w:val="24"/>
          <w:szCs w:val="24"/>
        </w:rPr>
        <w:t>c</w:t>
      </w:r>
      <w:r w:rsidR="00763586" w:rsidRPr="00E34B31">
        <w:rPr>
          <w:rFonts w:ascii="Times New Roman" w:hAnsi="Times New Roman" w:cs="Times New Roman"/>
          <w:sz w:val="24"/>
          <w:szCs w:val="24"/>
        </w:rPr>
        <w:t>oncessão assinado entre as concessionárias de distribuição e o Poder Concedente, a</w:t>
      </w:r>
      <w:r w:rsidRPr="00E34B31">
        <w:rPr>
          <w:rFonts w:ascii="Times New Roman" w:hAnsi="Times New Roman" w:cs="Times New Roman"/>
          <w:sz w:val="24"/>
          <w:szCs w:val="24"/>
        </w:rPr>
        <w:t xml:space="preserve"> definição pela ANEEL das tarifas de</w:t>
      </w:r>
      <w:r w:rsidR="000320F9" w:rsidRPr="00E34B31">
        <w:rPr>
          <w:rFonts w:ascii="Times New Roman" w:hAnsi="Times New Roman" w:cs="Times New Roman"/>
          <w:sz w:val="24"/>
          <w:szCs w:val="24"/>
        </w:rPr>
        <w:t xml:space="preserve"> energia elétrica</w:t>
      </w:r>
      <w:r w:rsidRPr="00E34B31">
        <w:rPr>
          <w:rFonts w:ascii="Times New Roman" w:hAnsi="Times New Roman" w:cs="Times New Roman"/>
          <w:sz w:val="24"/>
          <w:szCs w:val="24"/>
        </w:rPr>
        <w:t xml:space="preserve"> deve considerar uma receita capaz de garantir o equilíbrio econômico-financeiro da concessão, tal como definido pela legislação</w:t>
      </w:r>
      <w:r w:rsidR="00763586" w:rsidRPr="00E34B31">
        <w:rPr>
          <w:rFonts w:ascii="Times New Roman" w:hAnsi="Times New Roman" w:cs="Times New Roman"/>
          <w:sz w:val="24"/>
          <w:szCs w:val="24"/>
        </w:rPr>
        <w:t>.</w:t>
      </w:r>
      <w:r w:rsidR="00FE6F4F" w:rsidRPr="00E34B31">
        <w:rPr>
          <w:rFonts w:ascii="Times New Roman" w:hAnsi="Times New Roman" w:cs="Times New Roman"/>
          <w:sz w:val="24"/>
          <w:szCs w:val="24"/>
        </w:rPr>
        <w:t xml:space="preserve"> Dessa forma, as tarifas que as concessionárias são autorizadas a cobrar de seus consumidores é revista pela ANEEL: (i) anualmente, conforme data de aniversário do contrato de concessão, para efeito de reajuste inflacionário e (ii) </w:t>
      </w:r>
      <w:r w:rsidR="00D929E4" w:rsidRPr="00E34B31">
        <w:rPr>
          <w:rFonts w:ascii="Times New Roman" w:hAnsi="Times New Roman" w:cs="Times New Roman"/>
          <w:sz w:val="24"/>
          <w:szCs w:val="24"/>
        </w:rPr>
        <w:t xml:space="preserve">a </w:t>
      </w:r>
      <w:r w:rsidR="00FE6F4F" w:rsidRPr="00E34B31">
        <w:rPr>
          <w:rFonts w:ascii="Times New Roman" w:hAnsi="Times New Roman" w:cs="Times New Roman"/>
          <w:sz w:val="24"/>
          <w:szCs w:val="24"/>
        </w:rPr>
        <w:t xml:space="preserve">cada quatro anos, </w:t>
      </w:r>
      <w:r w:rsidR="00DF6C7F" w:rsidRPr="00E34B31">
        <w:rPr>
          <w:rFonts w:ascii="Times New Roman" w:hAnsi="Times New Roman" w:cs="Times New Roman"/>
          <w:sz w:val="24"/>
          <w:szCs w:val="24"/>
        </w:rPr>
        <w:t>para efeito de recomposição de outros componentes tarifários como</w:t>
      </w:r>
      <w:r w:rsidR="00D929E4" w:rsidRPr="00E34B31">
        <w:rPr>
          <w:rFonts w:ascii="Times New Roman" w:hAnsi="Times New Roman" w:cs="Times New Roman"/>
          <w:sz w:val="24"/>
          <w:szCs w:val="24"/>
        </w:rPr>
        <w:t>,</w:t>
      </w:r>
      <w:r w:rsidR="00DF6C7F" w:rsidRPr="00E34B31">
        <w:rPr>
          <w:rFonts w:ascii="Times New Roman" w:hAnsi="Times New Roman" w:cs="Times New Roman"/>
          <w:sz w:val="24"/>
          <w:szCs w:val="24"/>
        </w:rPr>
        <w:t xml:space="preserve"> por exemplo, retorno sobre a infraestrutura investida.</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DF1794" w:rsidRPr="00E34B31" w:rsidRDefault="002B4B2A" w:rsidP="000744C1">
      <w:pPr>
        <w:spacing w:after="12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5E038D" w:rsidRPr="00E34B31">
        <w:rPr>
          <w:rFonts w:ascii="Times New Roman" w:hAnsi="Times New Roman" w:cs="Times New Roman"/>
          <w:sz w:val="24"/>
          <w:szCs w:val="24"/>
        </w:rPr>
        <w:t>4</w:t>
      </w:r>
      <w:r w:rsidRPr="00E34B31">
        <w:rPr>
          <w:rFonts w:ascii="Times New Roman" w:hAnsi="Times New Roman" w:cs="Times New Roman"/>
          <w:sz w:val="24"/>
          <w:szCs w:val="24"/>
        </w:rPr>
        <w:t xml:space="preserve">. </w:t>
      </w:r>
      <w:r w:rsidR="000744C1">
        <w:rPr>
          <w:rFonts w:ascii="Times New Roman" w:hAnsi="Times New Roman" w:cs="Times New Roman"/>
          <w:sz w:val="24"/>
          <w:szCs w:val="24"/>
        </w:rPr>
        <w:tab/>
      </w:r>
      <w:r w:rsidR="00DF1794" w:rsidRPr="00E34B31">
        <w:rPr>
          <w:rFonts w:ascii="Times New Roman" w:hAnsi="Times New Roman" w:cs="Times New Roman"/>
          <w:sz w:val="24"/>
          <w:szCs w:val="24"/>
        </w:rPr>
        <w:t>A receita da concessionária de distribuição é</w:t>
      </w:r>
      <w:r w:rsidR="00763586" w:rsidRPr="00E34B31">
        <w:rPr>
          <w:rFonts w:ascii="Times New Roman" w:hAnsi="Times New Roman" w:cs="Times New Roman"/>
          <w:sz w:val="24"/>
          <w:szCs w:val="24"/>
        </w:rPr>
        <w:t>,</w:t>
      </w:r>
      <w:r w:rsidR="00DF1794" w:rsidRPr="00E34B31">
        <w:rPr>
          <w:rFonts w:ascii="Times New Roman" w:hAnsi="Times New Roman" w:cs="Times New Roman"/>
          <w:sz w:val="24"/>
          <w:szCs w:val="24"/>
        </w:rPr>
        <w:t xml:space="preserve"> </w:t>
      </w:r>
      <w:r w:rsidR="00646477" w:rsidRPr="00E34B31">
        <w:rPr>
          <w:rFonts w:ascii="Times New Roman" w:hAnsi="Times New Roman" w:cs="Times New Roman"/>
          <w:sz w:val="24"/>
          <w:szCs w:val="24"/>
        </w:rPr>
        <w:t>basicamente</w:t>
      </w:r>
      <w:r w:rsidR="00763586" w:rsidRPr="00E34B31">
        <w:rPr>
          <w:rFonts w:ascii="Times New Roman" w:hAnsi="Times New Roman" w:cs="Times New Roman"/>
          <w:sz w:val="24"/>
          <w:szCs w:val="24"/>
        </w:rPr>
        <w:t>,</w:t>
      </w:r>
      <w:r w:rsidR="00646477" w:rsidRPr="00E34B31">
        <w:rPr>
          <w:rFonts w:ascii="Times New Roman" w:hAnsi="Times New Roman" w:cs="Times New Roman"/>
          <w:sz w:val="24"/>
          <w:szCs w:val="24"/>
        </w:rPr>
        <w:t xml:space="preserve"> composta pela</w:t>
      </w:r>
      <w:r w:rsidR="00763586" w:rsidRPr="00E34B31">
        <w:rPr>
          <w:rFonts w:ascii="Times New Roman" w:hAnsi="Times New Roman" w:cs="Times New Roman"/>
          <w:sz w:val="24"/>
          <w:szCs w:val="24"/>
        </w:rPr>
        <w:t xml:space="preserve"> venda da</w:t>
      </w:r>
      <w:r w:rsidR="00317960" w:rsidRPr="00E34B31">
        <w:rPr>
          <w:rFonts w:ascii="Times New Roman" w:hAnsi="Times New Roman" w:cs="Times New Roman"/>
          <w:sz w:val="24"/>
          <w:szCs w:val="24"/>
        </w:rPr>
        <w:t xml:space="preserve"> </w:t>
      </w:r>
      <w:r w:rsidR="00763586" w:rsidRPr="00E34B31">
        <w:rPr>
          <w:rFonts w:ascii="Times New Roman" w:hAnsi="Times New Roman" w:cs="Times New Roman"/>
          <w:sz w:val="24"/>
          <w:szCs w:val="24"/>
        </w:rPr>
        <w:t xml:space="preserve">energia elétrica e pela entrega (transporte) da mesma </w:t>
      </w:r>
      <w:r w:rsidR="002E71BB">
        <w:rPr>
          <w:rFonts w:ascii="Times New Roman" w:hAnsi="Times New Roman" w:cs="Times New Roman"/>
          <w:sz w:val="24"/>
          <w:szCs w:val="24"/>
        </w:rPr>
        <w:t>por meio</w:t>
      </w:r>
      <w:r w:rsidR="002E71BB" w:rsidRPr="00E34B31">
        <w:rPr>
          <w:rFonts w:ascii="Times New Roman" w:hAnsi="Times New Roman" w:cs="Times New Roman"/>
          <w:sz w:val="24"/>
          <w:szCs w:val="24"/>
        </w:rPr>
        <w:t xml:space="preserve"> </w:t>
      </w:r>
      <w:r w:rsidR="00763586" w:rsidRPr="00E34B31">
        <w:rPr>
          <w:rFonts w:ascii="Times New Roman" w:hAnsi="Times New Roman" w:cs="Times New Roman"/>
          <w:sz w:val="24"/>
          <w:szCs w:val="24"/>
        </w:rPr>
        <w:t xml:space="preserve">do uso da infraestrutura (rede) de distribuição. As receitas das concessionárias são afetadas pelo volume de energia entregue e </w:t>
      </w:r>
      <w:r w:rsidR="00D929E4" w:rsidRPr="00E34B31">
        <w:rPr>
          <w:rFonts w:ascii="Times New Roman" w:hAnsi="Times New Roman" w:cs="Times New Roman"/>
          <w:sz w:val="24"/>
          <w:szCs w:val="24"/>
        </w:rPr>
        <w:t>pela tarifa</w:t>
      </w:r>
      <w:r w:rsidR="00763586" w:rsidRPr="00E34B31">
        <w:rPr>
          <w:rFonts w:ascii="Times New Roman" w:hAnsi="Times New Roman" w:cs="Times New Roman"/>
          <w:sz w:val="24"/>
          <w:szCs w:val="24"/>
        </w:rPr>
        <w:t>. A tarifa de energia elétrica é composta por duas parcelas que refletem a composição da sua receita:</w:t>
      </w:r>
    </w:p>
    <w:p w:rsidR="00CC0FC4" w:rsidRPr="000744C1" w:rsidRDefault="00DF1794" w:rsidP="002E71BB">
      <w:pPr>
        <w:pStyle w:val="PargrafodaLista"/>
        <w:numPr>
          <w:ilvl w:val="0"/>
          <w:numId w:val="7"/>
        </w:numPr>
        <w:spacing w:after="120" w:line="240" w:lineRule="auto"/>
        <w:ind w:left="993" w:hanging="426"/>
        <w:contextualSpacing w:val="0"/>
        <w:jc w:val="both"/>
        <w:rPr>
          <w:rFonts w:ascii="Times New Roman" w:hAnsi="Times New Roman" w:cs="Times New Roman"/>
          <w:sz w:val="24"/>
          <w:szCs w:val="24"/>
        </w:rPr>
      </w:pPr>
      <w:r w:rsidRPr="000744C1">
        <w:rPr>
          <w:rFonts w:ascii="Times New Roman" w:hAnsi="Times New Roman" w:cs="Times New Roman"/>
          <w:sz w:val="24"/>
          <w:szCs w:val="24"/>
        </w:rPr>
        <w:t>P</w:t>
      </w:r>
      <w:r w:rsidR="00652F32" w:rsidRPr="000744C1">
        <w:rPr>
          <w:rFonts w:ascii="Times New Roman" w:hAnsi="Times New Roman" w:cs="Times New Roman"/>
          <w:sz w:val="24"/>
          <w:szCs w:val="24"/>
        </w:rPr>
        <w:t xml:space="preserve">arcela A (custos não gerenciáveis) </w:t>
      </w:r>
      <w:r w:rsidR="004464DB" w:rsidRPr="000744C1">
        <w:rPr>
          <w:rFonts w:ascii="Times New Roman" w:hAnsi="Times New Roman" w:cs="Times New Roman"/>
          <w:sz w:val="24"/>
          <w:szCs w:val="24"/>
        </w:rPr>
        <w:t xml:space="preserve">- </w:t>
      </w:r>
      <w:r w:rsidR="00652F32" w:rsidRPr="000744C1">
        <w:rPr>
          <w:rFonts w:ascii="Times New Roman" w:hAnsi="Times New Roman" w:cs="Times New Roman"/>
          <w:sz w:val="24"/>
          <w:szCs w:val="24"/>
        </w:rPr>
        <w:t>composta pelos custos de aquisição d</w:t>
      </w:r>
      <w:r w:rsidR="00763586" w:rsidRPr="000744C1">
        <w:rPr>
          <w:rFonts w:ascii="Times New Roman" w:hAnsi="Times New Roman" w:cs="Times New Roman"/>
          <w:sz w:val="24"/>
          <w:szCs w:val="24"/>
        </w:rPr>
        <w:t>a</w:t>
      </w:r>
      <w:r w:rsidR="00652F32" w:rsidRPr="000744C1">
        <w:rPr>
          <w:rFonts w:ascii="Times New Roman" w:hAnsi="Times New Roman" w:cs="Times New Roman"/>
          <w:sz w:val="24"/>
          <w:szCs w:val="24"/>
        </w:rPr>
        <w:t xml:space="preserve"> energia elétrica e de conexão, além dos encargos setoriais. Essa parcela deve ser neutra em relação </w:t>
      </w:r>
      <w:r w:rsidR="00A82F30" w:rsidRPr="000744C1">
        <w:rPr>
          <w:rFonts w:ascii="Times New Roman" w:hAnsi="Times New Roman" w:cs="Times New Roman"/>
          <w:sz w:val="24"/>
          <w:szCs w:val="24"/>
        </w:rPr>
        <w:t>ao desempenho</w:t>
      </w:r>
      <w:r w:rsidR="00652F32" w:rsidRPr="000744C1">
        <w:rPr>
          <w:rFonts w:ascii="Times New Roman" w:hAnsi="Times New Roman" w:cs="Times New Roman"/>
          <w:sz w:val="24"/>
          <w:szCs w:val="24"/>
        </w:rPr>
        <w:t xml:space="preserve"> da entidade, ou seja, os </w:t>
      </w:r>
      <w:r w:rsidR="00A82F30" w:rsidRPr="000744C1">
        <w:rPr>
          <w:rFonts w:ascii="Times New Roman" w:hAnsi="Times New Roman" w:cs="Times New Roman"/>
          <w:sz w:val="24"/>
          <w:szCs w:val="24"/>
        </w:rPr>
        <w:t>custos</w:t>
      </w:r>
      <w:r w:rsidR="00652F32" w:rsidRPr="000744C1">
        <w:rPr>
          <w:rFonts w:ascii="Times New Roman" w:hAnsi="Times New Roman" w:cs="Times New Roman"/>
          <w:sz w:val="24"/>
          <w:szCs w:val="24"/>
        </w:rPr>
        <w:t xml:space="preserve"> incorridos pelas distribuidoras</w:t>
      </w:r>
      <w:r w:rsidR="00763586" w:rsidRPr="000744C1">
        <w:rPr>
          <w:rFonts w:ascii="Times New Roman" w:hAnsi="Times New Roman" w:cs="Times New Roman"/>
          <w:sz w:val="24"/>
          <w:szCs w:val="24"/>
        </w:rPr>
        <w:t>, classificáveis como P</w:t>
      </w:r>
      <w:r w:rsidR="00652F32" w:rsidRPr="000744C1">
        <w:rPr>
          <w:rFonts w:ascii="Times New Roman" w:hAnsi="Times New Roman" w:cs="Times New Roman"/>
          <w:sz w:val="24"/>
          <w:szCs w:val="24"/>
        </w:rPr>
        <w:t>arcela A</w:t>
      </w:r>
      <w:r w:rsidR="00763586" w:rsidRPr="000744C1">
        <w:rPr>
          <w:rFonts w:ascii="Times New Roman" w:hAnsi="Times New Roman" w:cs="Times New Roman"/>
          <w:sz w:val="24"/>
          <w:szCs w:val="24"/>
        </w:rPr>
        <w:t>,</w:t>
      </w:r>
      <w:r w:rsidR="00652F32" w:rsidRPr="000744C1">
        <w:rPr>
          <w:rFonts w:ascii="Times New Roman" w:hAnsi="Times New Roman" w:cs="Times New Roman"/>
          <w:sz w:val="24"/>
          <w:szCs w:val="24"/>
        </w:rPr>
        <w:t xml:space="preserve"> são </w:t>
      </w:r>
      <w:r w:rsidR="00A82F30" w:rsidRPr="000744C1">
        <w:rPr>
          <w:rFonts w:ascii="Times New Roman" w:hAnsi="Times New Roman" w:cs="Times New Roman"/>
          <w:sz w:val="24"/>
          <w:szCs w:val="24"/>
        </w:rPr>
        <w:t xml:space="preserve">integralmente </w:t>
      </w:r>
      <w:r w:rsidR="00652F32" w:rsidRPr="000744C1">
        <w:rPr>
          <w:rFonts w:ascii="Times New Roman" w:hAnsi="Times New Roman" w:cs="Times New Roman"/>
          <w:sz w:val="24"/>
          <w:szCs w:val="24"/>
        </w:rPr>
        <w:t>re</w:t>
      </w:r>
      <w:r w:rsidRPr="000744C1">
        <w:rPr>
          <w:rFonts w:ascii="Times New Roman" w:hAnsi="Times New Roman" w:cs="Times New Roman"/>
          <w:sz w:val="24"/>
          <w:szCs w:val="24"/>
        </w:rPr>
        <w:t>passados ao consumidor ou suportados pelo Poder Concedente</w:t>
      </w:r>
      <w:r w:rsidR="002E71BB">
        <w:rPr>
          <w:rFonts w:ascii="Times New Roman" w:hAnsi="Times New Roman" w:cs="Times New Roman"/>
          <w:sz w:val="24"/>
          <w:szCs w:val="24"/>
        </w:rPr>
        <w:t>;</w:t>
      </w:r>
      <w:r w:rsidRPr="000744C1">
        <w:rPr>
          <w:rFonts w:ascii="Times New Roman" w:hAnsi="Times New Roman" w:cs="Times New Roman"/>
          <w:sz w:val="24"/>
          <w:szCs w:val="24"/>
        </w:rPr>
        <w:t xml:space="preserve"> e</w:t>
      </w:r>
    </w:p>
    <w:p w:rsidR="00A82F30" w:rsidRPr="000744C1" w:rsidRDefault="00DF1794" w:rsidP="002E71BB">
      <w:pPr>
        <w:pStyle w:val="PargrafodaLista"/>
        <w:numPr>
          <w:ilvl w:val="0"/>
          <w:numId w:val="7"/>
        </w:numPr>
        <w:spacing w:after="0" w:line="240" w:lineRule="auto"/>
        <w:ind w:left="992" w:hanging="425"/>
        <w:contextualSpacing w:val="0"/>
        <w:jc w:val="both"/>
        <w:rPr>
          <w:rFonts w:ascii="Times New Roman" w:hAnsi="Times New Roman" w:cs="Times New Roman"/>
          <w:sz w:val="24"/>
          <w:szCs w:val="24"/>
        </w:rPr>
      </w:pPr>
      <w:r w:rsidRPr="000744C1">
        <w:rPr>
          <w:rFonts w:ascii="Times New Roman" w:hAnsi="Times New Roman" w:cs="Times New Roman"/>
          <w:sz w:val="24"/>
          <w:szCs w:val="24"/>
        </w:rPr>
        <w:t>P</w:t>
      </w:r>
      <w:r w:rsidR="00A82F30" w:rsidRPr="000744C1">
        <w:rPr>
          <w:rFonts w:ascii="Times New Roman" w:hAnsi="Times New Roman" w:cs="Times New Roman"/>
          <w:sz w:val="24"/>
          <w:szCs w:val="24"/>
        </w:rPr>
        <w:t xml:space="preserve">arcela B (custos gerenciáveis) </w:t>
      </w:r>
      <w:r w:rsidR="004464DB" w:rsidRPr="000744C1">
        <w:rPr>
          <w:rFonts w:ascii="Times New Roman" w:hAnsi="Times New Roman" w:cs="Times New Roman"/>
          <w:sz w:val="24"/>
          <w:szCs w:val="24"/>
        </w:rPr>
        <w:t xml:space="preserve">- </w:t>
      </w:r>
      <w:r w:rsidR="00A82F30" w:rsidRPr="000744C1">
        <w:rPr>
          <w:rFonts w:ascii="Times New Roman" w:hAnsi="Times New Roman" w:cs="Times New Roman"/>
          <w:sz w:val="24"/>
          <w:szCs w:val="24"/>
        </w:rPr>
        <w:t xml:space="preserve">composta </w:t>
      </w:r>
      <w:r w:rsidR="00763586" w:rsidRPr="000744C1">
        <w:rPr>
          <w:rFonts w:ascii="Times New Roman" w:hAnsi="Times New Roman" w:cs="Times New Roman"/>
          <w:sz w:val="24"/>
          <w:szCs w:val="24"/>
        </w:rPr>
        <w:t xml:space="preserve">pelos </w:t>
      </w:r>
      <w:r w:rsidR="00A82F30" w:rsidRPr="000744C1">
        <w:rPr>
          <w:rFonts w:ascii="Times New Roman" w:hAnsi="Times New Roman" w:cs="Times New Roman"/>
          <w:sz w:val="24"/>
          <w:szCs w:val="24"/>
        </w:rPr>
        <w:t>gastos com investimento em infraestrutura</w:t>
      </w:r>
      <w:r w:rsidR="00763586" w:rsidRPr="000744C1">
        <w:rPr>
          <w:rFonts w:ascii="Times New Roman" w:hAnsi="Times New Roman" w:cs="Times New Roman"/>
          <w:sz w:val="24"/>
          <w:szCs w:val="24"/>
        </w:rPr>
        <w:t xml:space="preserve">, </w:t>
      </w:r>
      <w:r w:rsidR="00A82F30" w:rsidRPr="000744C1">
        <w:rPr>
          <w:rFonts w:ascii="Times New Roman" w:hAnsi="Times New Roman" w:cs="Times New Roman"/>
          <w:sz w:val="24"/>
          <w:szCs w:val="24"/>
        </w:rPr>
        <w:t xml:space="preserve">gastos com a operação e </w:t>
      </w:r>
      <w:r w:rsidR="002E71BB">
        <w:rPr>
          <w:rFonts w:ascii="Times New Roman" w:hAnsi="Times New Roman" w:cs="Times New Roman"/>
          <w:sz w:val="24"/>
          <w:szCs w:val="24"/>
        </w:rPr>
        <w:t xml:space="preserve">a </w:t>
      </w:r>
      <w:r w:rsidR="00A82F30" w:rsidRPr="000744C1">
        <w:rPr>
          <w:rFonts w:ascii="Times New Roman" w:hAnsi="Times New Roman" w:cs="Times New Roman"/>
          <w:sz w:val="24"/>
          <w:szCs w:val="24"/>
        </w:rPr>
        <w:t>manutenção</w:t>
      </w:r>
      <w:r w:rsidR="00763586" w:rsidRPr="000744C1">
        <w:rPr>
          <w:rFonts w:ascii="Times New Roman" w:hAnsi="Times New Roman" w:cs="Times New Roman"/>
          <w:sz w:val="24"/>
          <w:szCs w:val="24"/>
        </w:rPr>
        <w:t xml:space="preserve"> e pela remuneração ao acionista.</w:t>
      </w:r>
      <w:r w:rsidR="00A82F30" w:rsidRPr="000744C1">
        <w:rPr>
          <w:rFonts w:ascii="Times New Roman" w:hAnsi="Times New Roman" w:cs="Times New Roman"/>
          <w:sz w:val="24"/>
          <w:szCs w:val="24"/>
        </w:rPr>
        <w:t xml:space="preserve"> Essa parcela é aquela que efetivamente afeta </w:t>
      </w:r>
      <w:r w:rsidR="00817B7A" w:rsidRPr="000744C1">
        <w:rPr>
          <w:rFonts w:ascii="Times New Roman" w:hAnsi="Times New Roman" w:cs="Times New Roman"/>
          <w:sz w:val="24"/>
          <w:szCs w:val="24"/>
        </w:rPr>
        <w:t xml:space="preserve">o </w:t>
      </w:r>
      <w:r w:rsidR="00A82F30" w:rsidRPr="000744C1">
        <w:rPr>
          <w:rFonts w:ascii="Times New Roman" w:hAnsi="Times New Roman" w:cs="Times New Roman"/>
          <w:sz w:val="24"/>
          <w:szCs w:val="24"/>
        </w:rPr>
        <w:t>desempenho da entidade</w:t>
      </w:r>
      <w:r w:rsidR="00763586" w:rsidRPr="000744C1">
        <w:rPr>
          <w:rFonts w:ascii="Times New Roman" w:hAnsi="Times New Roman" w:cs="Times New Roman"/>
          <w:sz w:val="24"/>
          <w:szCs w:val="24"/>
        </w:rPr>
        <w:t>, pois possui risco intrínseco de negócios por não haver garantia de neutralidade tarifária</w:t>
      </w:r>
      <w:r w:rsidR="00D929E4" w:rsidRPr="000744C1">
        <w:rPr>
          <w:rFonts w:ascii="Times New Roman" w:hAnsi="Times New Roman" w:cs="Times New Roman"/>
          <w:sz w:val="24"/>
          <w:szCs w:val="24"/>
        </w:rPr>
        <w:t xml:space="preserve"> para essa parte</w:t>
      </w:r>
      <w:r w:rsidR="00763586" w:rsidRPr="000744C1">
        <w:rPr>
          <w:rFonts w:ascii="Times New Roman" w:hAnsi="Times New Roman" w:cs="Times New Roman"/>
          <w:sz w:val="24"/>
          <w:szCs w:val="24"/>
        </w:rPr>
        <w:t>.</w:t>
      </w:r>
    </w:p>
    <w:p w:rsidR="00E34B31" w:rsidRPr="00E34B31" w:rsidRDefault="00E34B31" w:rsidP="00E34B31">
      <w:pPr>
        <w:spacing w:after="0" w:line="240" w:lineRule="auto"/>
        <w:ind w:left="425"/>
        <w:jc w:val="both"/>
        <w:rPr>
          <w:rFonts w:ascii="Times New Roman" w:hAnsi="Times New Roman" w:cs="Times New Roman"/>
          <w:sz w:val="24"/>
          <w:szCs w:val="24"/>
        </w:rPr>
      </w:pPr>
    </w:p>
    <w:p w:rsidR="00D57DF2" w:rsidRDefault="00DF1794"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B53F87" w:rsidRPr="00E34B31">
        <w:rPr>
          <w:rFonts w:ascii="Times New Roman" w:hAnsi="Times New Roman" w:cs="Times New Roman"/>
          <w:sz w:val="24"/>
          <w:szCs w:val="24"/>
        </w:rPr>
        <w:t>5</w:t>
      </w:r>
      <w:r w:rsidRPr="00E34B31">
        <w:rPr>
          <w:rFonts w:ascii="Times New Roman" w:hAnsi="Times New Roman" w:cs="Times New Roman"/>
          <w:sz w:val="24"/>
          <w:szCs w:val="24"/>
        </w:rPr>
        <w:t xml:space="preserve">. </w:t>
      </w:r>
      <w:r w:rsidR="000744C1">
        <w:rPr>
          <w:rFonts w:ascii="Times New Roman" w:hAnsi="Times New Roman" w:cs="Times New Roman"/>
          <w:sz w:val="24"/>
          <w:szCs w:val="24"/>
        </w:rPr>
        <w:tab/>
      </w:r>
      <w:r w:rsidR="00C4294B" w:rsidRPr="00E34B31">
        <w:rPr>
          <w:rFonts w:ascii="Times New Roman" w:hAnsi="Times New Roman" w:cs="Times New Roman"/>
          <w:sz w:val="24"/>
          <w:szCs w:val="24"/>
        </w:rPr>
        <w:t>E</w:t>
      </w:r>
      <w:r w:rsidRPr="00E34B31">
        <w:rPr>
          <w:rFonts w:ascii="Times New Roman" w:hAnsi="Times New Roman" w:cs="Times New Roman"/>
          <w:sz w:val="24"/>
          <w:szCs w:val="24"/>
        </w:rPr>
        <w:t xml:space="preserve">sse mecanismo de definição de tarifa pode originar uma diferença temporal </w:t>
      </w:r>
      <w:r w:rsidR="00D57DF2" w:rsidRPr="00E34B31">
        <w:rPr>
          <w:rFonts w:ascii="Times New Roman" w:hAnsi="Times New Roman" w:cs="Times New Roman"/>
          <w:sz w:val="24"/>
          <w:szCs w:val="24"/>
        </w:rPr>
        <w:t xml:space="preserve">que decorre da </w:t>
      </w:r>
      <w:r w:rsidR="00DF6C7F" w:rsidRPr="00E34B31">
        <w:rPr>
          <w:rFonts w:ascii="Times New Roman" w:hAnsi="Times New Roman" w:cs="Times New Roman"/>
          <w:sz w:val="24"/>
          <w:szCs w:val="24"/>
        </w:rPr>
        <w:t>diferença entre os</w:t>
      </w:r>
      <w:r w:rsidRPr="00E34B31">
        <w:rPr>
          <w:rFonts w:ascii="Times New Roman" w:hAnsi="Times New Roman" w:cs="Times New Roman"/>
          <w:sz w:val="24"/>
          <w:szCs w:val="24"/>
        </w:rPr>
        <w:t xml:space="preserve"> custos não</w:t>
      </w:r>
      <w:r w:rsidR="00F746DB" w:rsidRPr="00E34B31">
        <w:rPr>
          <w:rFonts w:ascii="Times New Roman" w:hAnsi="Times New Roman" w:cs="Times New Roman"/>
          <w:sz w:val="24"/>
          <w:szCs w:val="24"/>
        </w:rPr>
        <w:t xml:space="preserve"> </w:t>
      </w:r>
      <w:r w:rsidRPr="00E34B31">
        <w:rPr>
          <w:rFonts w:ascii="Times New Roman" w:hAnsi="Times New Roman" w:cs="Times New Roman"/>
          <w:sz w:val="24"/>
          <w:szCs w:val="24"/>
        </w:rPr>
        <w:t>gerenciáveis</w:t>
      </w:r>
      <w:r w:rsidR="00DF6C7F" w:rsidRPr="00E34B31">
        <w:rPr>
          <w:rFonts w:ascii="Times New Roman" w:hAnsi="Times New Roman" w:cs="Times New Roman"/>
          <w:sz w:val="24"/>
          <w:szCs w:val="24"/>
        </w:rPr>
        <w:t xml:space="preserve"> – Parcela A</w:t>
      </w:r>
      <w:r w:rsidR="00C4294B" w:rsidRPr="00E34B31">
        <w:rPr>
          <w:rFonts w:ascii="Times New Roman" w:hAnsi="Times New Roman" w:cs="Times New Roman"/>
          <w:sz w:val="24"/>
          <w:szCs w:val="24"/>
        </w:rPr>
        <w:t xml:space="preserve"> </w:t>
      </w:r>
      <w:r w:rsidR="00D929E4" w:rsidRPr="00E34B31">
        <w:rPr>
          <w:rFonts w:ascii="Times New Roman" w:hAnsi="Times New Roman" w:cs="Times New Roman"/>
          <w:sz w:val="24"/>
          <w:szCs w:val="24"/>
        </w:rPr>
        <w:t xml:space="preserve">- </w:t>
      </w:r>
      <w:r w:rsidRPr="00E34B31">
        <w:rPr>
          <w:rFonts w:ascii="Times New Roman" w:hAnsi="Times New Roman" w:cs="Times New Roman"/>
          <w:sz w:val="24"/>
          <w:szCs w:val="24"/>
        </w:rPr>
        <w:t>orçados</w:t>
      </w:r>
      <w:r w:rsidR="006F35CA" w:rsidRPr="00E34B31">
        <w:rPr>
          <w:rFonts w:ascii="Times New Roman" w:hAnsi="Times New Roman" w:cs="Times New Roman"/>
          <w:sz w:val="24"/>
          <w:szCs w:val="24"/>
        </w:rPr>
        <w:t xml:space="preserve"> </w:t>
      </w:r>
      <w:r w:rsidR="00DF6C7F" w:rsidRPr="00E34B31">
        <w:rPr>
          <w:rFonts w:ascii="Times New Roman" w:hAnsi="Times New Roman" w:cs="Times New Roman"/>
          <w:sz w:val="24"/>
          <w:szCs w:val="24"/>
        </w:rPr>
        <w:t xml:space="preserve">e incluídos na tarifa no início do período tarifário, </w:t>
      </w:r>
      <w:r w:rsidRPr="00E34B31">
        <w:rPr>
          <w:rFonts w:ascii="Times New Roman" w:hAnsi="Times New Roman" w:cs="Times New Roman"/>
          <w:sz w:val="24"/>
          <w:szCs w:val="24"/>
        </w:rPr>
        <w:t xml:space="preserve">e aqueles </w:t>
      </w:r>
      <w:r w:rsidR="00D57DF2" w:rsidRPr="00E34B31">
        <w:rPr>
          <w:rFonts w:ascii="Times New Roman" w:hAnsi="Times New Roman" w:cs="Times New Roman"/>
          <w:sz w:val="24"/>
          <w:szCs w:val="24"/>
        </w:rPr>
        <w:t xml:space="preserve">que são </w:t>
      </w:r>
      <w:r w:rsidRPr="00E34B31">
        <w:rPr>
          <w:rFonts w:ascii="Times New Roman" w:hAnsi="Times New Roman" w:cs="Times New Roman"/>
          <w:sz w:val="24"/>
          <w:szCs w:val="24"/>
        </w:rPr>
        <w:t xml:space="preserve">efetivamente incorridos ao longo do período de vigência da tarifa. Essa diferença constitui um direito a receber pela concessionária nos casos </w:t>
      </w:r>
      <w:r w:rsidR="00D57DF2" w:rsidRPr="00E34B31">
        <w:rPr>
          <w:rFonts w:ascii="Times New Roman" w:hAnsi="Times New Roman" w:cs="Times New Roman"/>
          <w:sz w:val="24"/>
          <w:szCs w:val="24"/>
        </w:rPr>
        <w:lastRenderedPageBreak/>
        <w:t xml:space="preserve">em que </w:t>
      </w:r>
      <w:r w:rsidRPr="00E34B31">
        <w:rPr>
          <w:rFonts w:ascii="Times New Roman" w:hAnsi="Times New Roman" w:cs="Times New Roman"/>
          <w:sz w:val="24"/>
          <w:szCs w:val="24"/>
        </w:rPr>
        <w:t>os custos orçados</w:t>
      </w:r>
      <w:r w:rsidR="00DF6C7F" w:rsidRPr="00E34B31">
        <w:rPr>
          <w:rFonts w:ascii="Times New Roman" w:hAnsi="Times New Roman" w:cs="Times New Roman"/>
          <w:sz w:val="24"/>
          <w:szCs w:val="24"/>
        </w:rPr>
        <w:t xml:space="preserve"> e incluídos na tarifa</w:t>
      </w:r>
      <w:r w:rsidR="00C4294B" w:rsidRPr="00E34B31">
        <w:rPr>
          <w:rFonts w:ascii="Times New Roman" w:hAnsi="Times New Roman" w:cs="Times New Roman"/>
          <w:sz w:val="24"/>
          <w:szCs w:val="24"/>
        </w:rPr>
        <w:t xml:space="preserve"> </w:t>
      </w:r>
      <w:r w:rsidR="00D57DF2" w:rsidRPr="00E34B31">
        <w:rPr>
          <w:rFonts w:ascii="Times New Roman" w:hAnsi="Times New Roman" w:cs="Times New Roman"/>
          <w:sz w:val="24"/>
          <w:szCs w:val="24"/>
        </w:rPr>
        <w:t xml:space="preserve">sejam inferiores aos custos efetivamente incorridos, ou uma obrigação quando os custos orçados </w:t>
      </w:r>
      <w:r w:rsidR="00DF6C7F" w:rsidRPr="00E34B31">
        <w:rPr>
          <w:rFonts w:ascii="Times New Roman" w:hAnsi="Times New Roman" w:cs="Times New Roman"/>
          <w:sz w:val="24"/>
          <w:szCs w:val="24"/>
        </w:rPr>
        <w:t xml:space="preserve">e incluídos na tarifa </w:t>
      </w:r>
      <w:r w:rsidR="00D57DF2" w:rsidRPr="00E34B31">
        <w:rPr>
          <w:rFonts w:ascii="Times New Roman" w:hAnsi="Times New Roman" w:cs="Times New Roman"/>
          <w:sz w:val="24"/>
          <w:szCs w:val="24"/>
        </w:rPr>
        <w:t>sejam superiores aos custos efetivamente incorridos.</w:t>
      </w:r>
      <w:r w:rsidR="00842AA9" w:rsidRPr="00E34B31">
        <w:rPr>
          <w:rFonts w:ascii="Times New Roman" w:hAnsi="Times New Roman" w:cs="Times New Roman"/>
          <w:sz w:val="24"/>
          <w:szCs w:val="24"/>
        </w:rPr>
        <w:t xml:space="preserve"> Essa diferença é um direito ou </w:t>
      </w:r>
      <w:r w:rsidR="002E71BB">
        <w:rPr>
          <w:rFonts w:ascii="Times New Roman" w:hAnsi="Times New Roman" w:cs="Times New Roman"/>
          <w:sz w:val="24"/>
          <w:szCs w:val="24"/>
        </w:rPr>
        <w:t xml:space="preserve">uma </w:t>
      </w:r>
      <w:r w:rsidR="00842AA9" w:rsidRPr="00E34B31">
        <w:rPr>
          <w:rFonts w:ascii="Times New Roman" w:hAnsi="Times New Roman" w:cs="Times New Roman"/>
          <w:sz w:val="24"/>
          <w:szCs w:val="24"/>
        </w:rPr>
        <w:t>obrigação</w:t>
      </w:r>
      <w:r w:rsidR="009D6FEB" w:rsidRPr="00E34B31">
        <w:rPr>
          <w:rFonts w:ascii="Times New Roman" w:hAnsi="Times New Roman" w:cs="Times New Roman"/>
          <w:sz w:val="24"/>
          <w:szCs w:val="24"/>
        </w:rPr>
        <w:t>,</w:t>
      </w:r>
      <w:r w:rsidR="00842AA9" w:rsidRPr="00E34B31">
        <w:rPr>
          <w:rFonts w:ascii="Times New Roman" w:hAnsi="Times New Roman" w:cs="Times New Roman"/>
          <w:sz w:val="24"/>
          <w:szCs w:val="24"/>
        </w:rPr>
        <w:t xml:space="preserve"> perfeitos e acabados, </w:t>
      </w:r>
      <w:r w:rsidR="009D6FEB" w:rsidRPr="00E34B31">
        <w:rPr>
          <w:rFonts w:ascii="Times New Roman" w:hAnsi="Times New Roman" w:cs="Times New Roman"/>
          <w:sz w:val="24"/>
          <w:szCs w:val="24"/>
        </w:rPr>
        <w:t xml:space="preserve">decorrentes de obrigação de </w:t>
      </w:r>
      <w:r w:rsidR="00625D4B" w:rsidRPr="00E34B31">
        <w:rPr>
          <w:rFonts w:ascii="Times New Roman" w:hAnsi="Times New Roman" w:cs="Times New Roman"/>
          <w:sz w:val="24"/>
          <w:szCs w:val="24"/>
        </w:rPr>
        <w:t>performance</w:t>
      </w:r>
      <w:r w:rsidR="009D6FEB" w:rsidRPr="00E34B31">
        <w:rPr>
          <w:rFonts w:ascii="Times New Roman" w:hAnsi="Times New Roman" w:cs="Times New Roman"/>
          <w:sz w:val="24"/>
          <w:szCs w:val="24"/>
        </w:rPr>
        <w:t xml:space="preserve"> totalmente completada (energia efetivamente entregue para os seus cliente</w:t>
      </w:r>
      <w:r w:rsidR="00677454" w:rsidRPr="00E34B31">
        <w:rPr>
          <w:rFonts w:ascii="Times New Roman" w:hAnsi="Times New Roman" w:cs="Times New Roman"/>
          <w:sz w:val="24"/>
          <w:szCs w:val="24"/>
        </w:rPr>
        <w:t>s</w:t>
      </w:r>
      <w:r w:rsidR="009D6FEB" w:rsidRPr="00E34B31">
        <w:rPr>
          <w:rFonts w:ascii="Times New Roman" w:hAnsi="Times New Roman" w:cs="Times New Roman"/>
          <w:sz w:val="24"/>
          <w:szCs w:val="24"/>
        </w:rPr>
        <w:t>)</w:t>
      </w:r>
      <w:r w:rsidR="00DF6C7F" w:rsidRPr="00E34B31">
        <w:rPr>
          <w:rFonts w:ascii="Times New Roman" w:hAnsi="Times New Roman" w:cs="Times New Roman"/>
          <w:sz w:val="24"/>
          <w:szCs w:val="24"/>
        </w:rPr>
        <w:t>,</w:t>
      </w:r>
      <w:r w:rsidR="009D6FEB" w:rsidRPr="00E34B31">
        <w:rPr>
          <w:rFonts w:ascii="Times New Roman" w:hAnsi="Times New Roman" w:cs="Times New Roman"/>
          <w:sz w:val="24"/>
          <w:szCs w:val="24"/>
        </w:rPr>
        <w:t xml:space="preserve"> </w:t>
      </w:r>
      <w:r w:rsidR="00842AA9" w:rsidRPr="00E34B31">
        <w:rPr>
          <w:rFonts w:ascii="Times New Roman" w:hAnsi="Times New Roman" w:cs="Times New Roman"/>
          <w:sz w:val="24"/>
          <w:szCs w:val="24"/>
        </w:rPr>
        <w:t>devendo a ANEEL</w:t>
      </w:r>
      <w:r w:rsidR="00DF6C7F" w:rsidRPr="00E34B31">
        <w:rPr>
          <w:rFonts w:ascii="Times New Roman" w:hAnsi="Times New Roman" w:cs="Times New Roman"/>
          <w:sz w:val="24"/>
          <w:szCs w:val="24"/>
        </w:rPr>
        <w:t xml:space="preserve">, em observância ao princípio do equilíbrio econômico e financeiro estabelecido pelo </w:t>
      </w:r>
      <w:r w:rsidR="002E71BB">
        <w:rPr>
          <w:rFonts w:ascii="Times New Roman" w:hAnsi="Times New Roman" w:cs="Times New Roman"/>
          <w:sz w:val="24"/>
          <w:szCs w:val="24"/>
        </w:rPr>
        <w:t>c</w:t>
      </w:r>
      <w:r w:rsidR="00DF6C7F" w:rsidRPr="00E34B31">
        <w:rPr>
          <w:rFonts w:ascii="Times New Roman" w:hAnsi="Times New Roman" w:cs="Times New Roman"/>
          <w:sz w:val="24"/>
          <w:szCs w:val="24"/>
        </w:rPr>
        <w:t xml:space="preserve">ontrato de </w:t>
      </w:r>
      <w:r w:rsidR="002E71BB">
        <w:rPr>
          <w:rFonts w:ascii="Times New Roman" w:hAnsi="Times New Roman" w:cs="Times New Roman"/>
          <w:sz w:val="24"/>
          <w:szCs w:val="24"/>
        </w:rPr>
        <w:t>c</w:t>
      </w:r>
      <w:r w:rsidR="00DF6C7F" w:rsidRPr="00E34B31">
        <w:rPr>
          <w:rFonts w:ascii="Times New Roman" w:hAnsi="Times New Roman" w:cs="Times New Roman"/>
          <w:sz w:val="24"/>
          <w:szCs w:val="24"/>
        </w:rPr>
        <w:t>oncessão, t</w:t>
      </w:r>
      <w:r w:rsidR="00842AA9" w:rsidRPr="00E34B31">
        <w:rPr>
          <w:rFonts w:ascii="Times New Roman" w:hAnsi="Times New Roman" w:cs="Times New Roman"/>
          <w:sz w:val="24"/>
          <w:szCs w:val="24"/>
        </w:rPr>
        <w:t>ão somente operacionalizar o seu recebimento ou pagamento, conforme o caso.</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2B4B2A" w:rsidRDefault="00A82F30"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B53F87" w:rsidRPr="00E34B31">
        <w:rPr>
          <w:rFonts w:ascii="Times New Roman" w:hAnsi="Times New Roman" w:cs="Times New Roman"/>
          <w:sz w:val="24"/>
          <w:szCs w:val="24"/>
        </w:rPr>
        <w:t>6</w:t>
      </w:r>
      <w:r w:rsidRPr="00E34B31">
        <w:rPr>
          <w:rFonts w:ascii="Times New Roman" w:hAnsi="Times New Roman" w:cs="Times New Roman"/>
          <w:sz w:val="24"/>
          <w:szCs w:val="24"/>
        </w:rPr>
        <w:t xml:space="preserve">. </w:t>
      </w:r>
      <w:r w:rsidR="000744C1">
        <w:rPr>
          <w:rFonts w:ascii="Times New Roman" w:hAnsi="Times New Roman" w:cs="Times New Roman"/>
          <w:sz w:val="24"/>
          <w:szCs w:val="24"/>
        </w:rPr>
        <w:tab/>
      </w:r>
      <w:r w:rsidR="004464DB" w:rsidRPr="00E34B31">
        <w:rPr>
          <w:rFonts w:ascii="Times New Roman" w:hAnsi="Times New Roman" w:cs="Times New Roman"/>
          <w:sz w:val="24"/>
          <w:szCs w:val="24"/>
        </w:rPr>
        <w:t xml:space="preserve">As normas contábeis vigentes </w:t>
      </w:r>
      <w:r w:rsidR="00F428D3" w:rsidRPr="00E34B31">
        <w:rPr>
          <w:rFonts w:ascii="Times New Roman" w:hAnsi="Times New Roman" w:cs="Times New Roman"/>
          <w:sz w:val="24"/>
          <w:szCs w:val="24"/>
        </w:rPr>
        <w:t xml:space="preserve">no Brasil </w:t>
      </w:r>
      <w:r w:rsidR="004464DB" w:rsidRPr="00E34B31">
        <w:rPr>
          <w:rFonts w:ascii="Times New Roman" w:hAnsi="Times New Roman" w:cs="Times New Roman"/>
          <w:sz w:val="24"/>
          <w:szCs w:val="24"/>
        </w:rPr>
        <w:t>até 2009</w:t>
      </w:r>
      <w:r w:rsidR="006F35CA" w:rsidRPr="00E34B31">
        <w:rPr>
          <w:rFonts w:ascii="Times New Roman" w:hAnsi="Times New Roman" w:cs="Times New Roman"/>
          <w:sz w:val="24"/>
          <w:szCs w:val="24"/>
        </w:rPr>
        <w:t xml:space="preserve"> </w:t>
      </w:r>
      <w:r w:rsidR="004464DB" w:rsidRPr="00E34B31">
        <w:rPr>
          <w:rFonts w:ascii="Times New Roman" w:hAnsi="Times New Roman" w:cs="Times New Roman"/>
          <w:sz w:val="24"/>
          <w:szCs w:val="24"/>
        </w:rPr>
        <w:t xml:space="preserve">permitiam o </w:t>
      </w:r>
      <w:r w:rsidR="00D57DF2" w:rsidRPr="00E34B31">
        <w:rPr>
          <w:rFonts w:ascii="Times New Roman" w:hAnsi="Times New Roman" w:cs="Times New Roman"/>
          <w:sz w:val="24"/>
          <w:szCs w:val="24"/>
        </w:rPr>
        <w:t xml:space="preserve">reconhecimento de ativos </w:t>
      </w:r>
      <w:r w:rsidR="00DF6C7F" w:rsidRPr="00E34B31">
        <w:rPr>
          <w:rFonts w:ascii="Times New Roman" w:hAnsi="Times New Roman" w:cs="Times New Roman"/>
          <w:sz w:val="24"/>
          <w:szCs w:val="24"/>
        </w:rPr>
        <w:t xml:space="preserve">e/ou </w:t>
      </w:r>
      <w:r w:rsidR="00D57DF2" w:rsidRPr="00E34B31">
        <w:rPr>
          <w:rFonts w:ascii="Times New Roman" w:hAnsi="Times New Roman" w:cs="Times New Roman"/>
          <w:sz w:val="24"/>
          <w:szCs w:val="24"/>
        </w:rPr>
        <w:t>passivos decorrentes dessa diferença temporal</w:t>
      </w:r>
      <w:r w:rsidR="004464DB" w:rsidRPr="00E34B31">
        <w:rPr>
          <w:rFonts w:ascii="Times New Roman" w:hAnsi="Times New Roman" w:cs="Times New Roman"/>
          <w:sz w:val="24"/>
          <w:szCs w:val="24"/>
        </w:rPr>
        <w:t xml:space="preserve"> e, portanto, permitia</w:t>
      </w:r>
      <w:r w:rsidR="00842AA9" w:rsidRPr="00E34B31">
        <w:rPr>
          <w:rFonts w:ascii="Times New Roman" w:hAnsi="Times New Roman" w:cs="Times New Roman"/>
          <w:sz w:val="24"/>
          <w:szCs w:val="24"/>
        </w:rPr>
        <w:t>m</w:t>
      </w:r>
      <w:r w:rsidR="004464DB" w:rsidRPr="00E34B31">
        <w:rPr>
          <w:rFonts w:ascii="Times New Roman" w:hAnsi="Times New Roman" w:cs="Times New Roman"/>
          <w:sz w:val="24"/>
          <w:szCs w:val="24"/>
        </w:rPr>
        <w:t xml:space="preserve"> que </w:t>
      </w:r>
      <w:r w:rsidR="002B4B2A" w:rsidRPr="00E34B31">
        <w:rPr>
          <w:rFonts w:ascii="Times New Roman" w:hAnsi="Times New Roman" w:cs="Times New Roman"/>
          <w:sz w:val="24"/>
          <w:szCs w:val="24"/>
        </w:rPr>
        <w:t xml:space="preserve">as </w:t>
      </w:r>
      <w:r w:rsidR="00EB1B9A" w:rsidRPr="00E34B31">
        <w:rPr>
          <w:rFonts w:ascii="Times New Roman" w:hAnsi="Times New Roman" w:cs="Times New Roman"/>
          <w:sz w:val="24"/>
          <w:szCs w:val="24"/>
        </w:rPr>
        <w:t>concessionárias</w:t>
      </w:r>
      <w:r w:rsidR="00DF6C7F" w:rsidRPr="00E34B31">
        <w:rPr>
          <w:rFonts w:ascii="Times New Roman" w:hAnsi="Times New Roman" w:cs="Times New Roman"/>
          <w:sz w:val="24"/>
          <w:szCs w:val="24"/>
        </w:rPr>
        <w:t xml:space="preserve"> de distribuição registrassem</w:t>
      </w:r>
      <w:r w:rsidR="00D929E4" w:rsidRPr="00E34B31">
        <w:rPr>
          <w:rFonts w:ascii="Times New Roman" w:hAnsi="Times New Roman" w:cs="Times New Roman"/>
          <w:sz w:val="24"/>
          <w:szCs w:val="24"/>
        </w:rPr>
        <w:t>,</w:t>
      </w:r>
      <w:r w:rsidR="00DF6C7F" w:rsidRPr="00E34B31">
        <w:rPr>
          <w:rFonts w:ascii="Times New Roman" w:hAnsi="Times New Roman" w:cs="Times New Roman"/>
          <w:sz w:val="24"/>
          <w:szCs w:val="24"/>
        </w:rPr>
        <w:t xml:space="preserve"> no mesmo período de competência, tanto os custos efetivamente incorridos com a aquisição da energia fornecida quanto o seu direito ou obrigação de receber/pagar o diferencial ainda não incluído na tarifa e, portanto,</w:t>
      </w:r>
      <w:r w:rsidR="00C4294B" w:rsidRPr="00E34B31">
        <w:rPr>
          <w:rFonts w:ascii="Times New Roman" w:hAnsi="Times New Roman" w:cs="Times New Roman"/>
          <w:sz w:val="24"/>
          <w:szCs w:val="24"/>
        </w:rPr>
        <w:t xml:space="preserve"> </w:t>
      </w:r>
      <w:r w:rsidR="002B4B2A" w:rsidRPr="00E34B31">
        <w:rPr>
          <w:rFonts w:ascii="Times New Roman" w:hAnsi="Times New Roman" w:cs="Times New Roman"/>
          <w:sz w:val="24"/>
          <w:szCs w:val="24"/>
        </w:rPr>
        <w:t xml:space="preserve">demonstrassem que </w:t>
      </w:r>
      <w:r w:rsidR="00842AA9" w:rsidRPr="00E34B31">
        <w:rPr>
          <w:rFonts w:ascii="Times New Roman" w:hAnsi="Times New Roman" w:cs="Times New Roman"/>
          <w:sz w:val="24"/>
          <w:szCs w:val="24"/>
        </w:rPr>
        <w:t xml:space="preserve">as </w:t>
      </w:r>
      <w:r w:rsidR="002B4B2A" w:rsidRPr="00E34B31">
        <w:rPr>
          <w:rFonts w:ascii="Times New Roman" w:hAnsi="Times New Roman" w:cs="Times New Roman"/>
          <w:sz w:val="24"/>
          <w:szCs w:val="24"/>
        </w:rPr>
        <w:t>flutuações entre os valores contemplados nas tarifas e os efetivamente incorridos tinham efeitos temporários</w:t>
      </w:r>
      <w:r w:rsidR="004464DB" w:rsidRPr="00E34B31">
        <w:rPr>
          <w:rFonts w:ascii="Times New Roman" w:hAnsi="Times New Roman" w:cs="Times New Roman"/>
          <w:sz w:val="24"/>
          <w:szCs w:val="24"/>
        </w:rPr>
        <w:t>.</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1B5A53" w:rsidRDefault="001B5A53"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B53F87" w:rsidRPr="00E34B31">
        <w:rPr>
          <w:rFonts w:ascii="Times New Roman" w:hAnsi="Times New Roman" w:cs="Times New Roman"/>
          <w:sz w:val="24"/>
          <w:szCs w:val="24"/>
        </w:rPr>
        <w:t>7</w:t>
      </w:r>
      <w:r w:rsidRPr="00E34B31">
        <w:rPr>
          <w:rFonts w:ascii="Times New Roman" w:hAnsi="Times New Roman" w:cs="Times New Roman"/>
          <w:sz w:val="24"/>
          <w:szCs w:val="24"/>
        </w:rPr>
        <w:t xml:space="preserve">. </w:t>
      </w:r>
      <w:r w:rsidR="000744C1">
        <w:rPr>
          <w:rFonts w:ascii="Times New Roman" w:hAnsi="Times New Roman" w:cs="Times New Roman"/>
          <w:sz w:val="24"/>
          <w:szCs w:val="24"/>
        </w:rPr>
        <w:tab/>
      </w:r>
      <w:r w:rsidR="0005121B" w:rsidRPr="00E34B31">
        <w:rPr>
          <w:rFonts w:ascii="Times New Roman" w:hAnsi="Times New Roman" w:cs="Times New Roman"/>
          <w:sz w:val="24"/>
          <w:szCs w:val="24"/>
        </w:rPr>
        <w:t>Quando</w:t>
      </w:r>
      <w:r w:rsidRPr="00E34B31">
        <w:rPr>
          <w:rFonts w:ascii="Times New Roman" w:hAnsi="Times New Roman" w:cs="Times New Roman"/>
          <w:sz w:val="24"/>
          <w:szCs w:val="24"/>
        </w:rPr>
        <w:t xml:space="preserve"> </w:t>
      </w:r>
      <w:r w:rsidR="0005121B" w:rsidRPr="00E34B31">
        <w:rPr>
          <w:rFonts w:ascii="Times New Roman" w:hAnsi="Times New Roman" w:cs="Times New Roman"/>
          <w:sz w:val="24"/>
          <w:szCs w:val="24"/>
        </w:rPr>
        <w:t>d</w:t>
      </w:r>
      <w:r w:rsidR="00EB1B9A" w:rsidRPr="00E34B31">
        <w:rPr>
          <w:rFonts w:ascii="Times New Roman" w:hAnsi="Times New Roman" w:cs="Times New Roman"/>
          <w:sz w:val="24"/>
          <w:szCs w:val="24"/>
        </w:rPr>
        <w:t xml:space="preserve">a adoção das normas internacionais de contabilidade </w:t>
      </w:r>
      <w:r w:rsidR="00C4294B" w:rsidRPr="00E34B31">
        <w:rPr>
          <w:rFonts w:ascii="Times New Roman" w:hAnsi="Times New Roman" w:cs="Times New Roman"/>
          <w:sz w:val="24"/>
          <w:szCs w:val="24"/>
        </w:rPr>
        <w:t xml:space="preserve">– </w:t>
      </w:r>
      <w:r w:rsidRPr="00E34B31">
        <w:rPr>
          <w:rFonts w:ascii="Times New Roman" w:hAnsi="Times New Roman" w:cs="Times New Roman"/>
          <w:sz w:val="24"/>
          <w:szCs w:val="24"/>
        </w:rPr>
        <w:t xml:space="preserve">IFRS </w:t>
      </w:r>
      <w:r w:rsidR="00D929E4" w:rsidRPr="00E34B31">
        <w:rPr>
          <w:rFonts w:ascii="Times New Roman" w:hAnsi="Times New Roman" w:cs="Times New Roman"/>
          <w:sz w:val="24"/>
          <w:szCs w:val="24"/>
        </w:rPr>
        <w:t xml:space="preserve">- </w:t>
      </w:r>
      <w:r w:rsidRPr="00E34B31">
        <w:rPr>
          <w:rFonts w:ascii="Times New Roman" w:hAnsi="Times New Roman" w:cs="Times New Roman"/>
          <w:sz w:val="24"/>
          <w:szCs w:val="24"/>
        </w:rPr>
        <w:t xml:space="preserve">no Brasil, </w:t>
      </w:r>
      <w:r w:rsidR="00F428D3" w:rsidRPr="00E34B31">
        <w:rPr>
          <w:rFonts w:ascii="Times New Roman" w:hAnsi="Times New Roman" w:cs="Times New Roman"/>
          <w:sz w:val="24"/>
          <w:szCs w:val="24"/>
        </w:rPr>
        <w:t xml:space="preserve">a partir de 2010, </w:t>
      </w:r>
      <w:r w:rsidRPr="00E34B31">
        <w:rPr>
          <w:rFonts w:ascii="Times New Roman" w:hAnsi="Times New Roman" w:cs="Times New Roman"/>
          <w:sz w:val="24"/>
          <w:szCs w:val="24"/>
        </w:rPr>
        <w:t xml:space="preserve">os </w:t>
      </w:r>
      <w:r w:rsidR="00C76496" w:rsidRPr="00E34B31">
        <w:rPr>
          <w:rFonts w:ascii="Times New Roman" w:hAnsi="Times New Roman" w:cs="Times New Roman"/>
          <w:sz w:val="24"/>
          <w:szCs w:val="24"/>
        </w:rPr>
        <w:t>relatórios contábil-financeiros</w:t>
      </w:r>
      <w:r w:rsidRPr="00E34B31">
        <w:rPr>
          <w:rFonts w:ascii="Times New Roman" w:hAnsi="Times New Roman" w:cs="Times New Roman"/>
          <w:sz w:val="24"/>
          <w:szCs w:val="24"/>
        </w:rPr>
        <w:t xml:space="preserve"> </w:t>
      </w:r>
      <w:r w:rsidR="00C76496" w:rsidRPr="00E34B31">
        <w:rPr>
          <w:rFonts w:ascii="Times New Roman" w:hAnsi="Times New Roman" w:cs="Times New Roman"/>
          <w:sz w:val="24"/>
          <w:szCs w:val="24"/>
        </w:rPr>
        <w:t>de propósito geral</w:t>
      </w:r>
      <w:r w:rsidRPr="00E34B31">
        <w:rPr>
          <w:rFonts w:ascii="Times New Roman" w:hAnsi="Times New Roman" w:cs="Times New Roman"/>
          <w:sz w:val="24"/>
          <w:szCs w:val="24"/>
        </w:rPr>
        <w:t xml:space="preserve"> des</w:t>
      </w:r>
      <w:r w:rsidR="00087187" w:rsidRPr="00E34B31">
        <w:rPr>
          <w:rFonts w:ascii="Times New Roman" w:hAnsi="Times New Roman" w:cs="Times New Roman"/>
          <w:sz w:val="24"/>
          <w:szCs w:val="24"/>
        </w:rPr>
        <w:t>s</w:t>
      </w:r>
      <w:r w:rsidRPr="00E34B31">
        <w:rPr>
          <w:rFonts w:ascii="Times New Roman" w:hAnsi="Times New Roman" w:cs="Times New Roman"/>
          <w:sz w:val="24"/>
          <w:szCs w:val="24"/>
        </w:rPr>
        <w:t xml:space="preserve">as </w:t>
      </w:r>
      <w:r w:rsidR="00EB1B9A" w:rsidRPr="00E34B31">
        <w:rPr>
          <w:rFonts w:ascii="Times New Roman" w:hAnsi="Times New Roman" w:cs="Times New Roman"/>
          <w:sz w:val="24"/>
          <w:szCs w:val="24"/>
        </w:rPr>
        <w:t>concessionárias</w:t>
      </w:r>
      <w:r w:rsidRPr="00E34B31">
        <w:rPr>
          <w:rFonts w:ascii="Times New Roman" w:hAnsi="Times New Roman" w:cs="Times New Roman"/>
          <w:sz w:val="24"/>
          <w:szCs w:val="24"/>
        </w:rPr>
        <w:t xml:space="preserve"> passaram a não mais contemplar o reconhecimento de</w:t>
      </w:r>
      <w:r w:rsidR="00EB1B9A" w:rsidRPr="00E34B31">
        <w:rPr>
          <w:rFonts w:ascii="Times New Roman" w:hAnsi="Times New Roman" w:cs="Times New Roman"/>
          <w:sz w:val="24"/>
          <w:szCs w:val="24"/>
        </w:rPr>
        <w:t>sses</w:t>
      </w:r>
      <w:r w:rsidRPr="00E34B31">
        <w:rPr>
          <w:rFonts w:ascii="Times New Roman" w:hAnsi="Times New Roman" w:cs="Times New Roman"/>
          <w:sz w:val="24"/>
          <w:szCs w:val="24"/>
        </w:rPr>
        <w:t xml:space="preserve"> </w:t>
      </w:r>
      <w:r w:rsidR="00793F7B" w:rsidRPr="00E34B31">
        <w:rPr>
          <w:rFonts w:ascii="Times New Roman" w:hAnsi="Times New Roman" w:cs="Times New Roman"/>
          <w:sz w:val="24"/>
          <w:szCs w:val="24"/>
        </w:rPr>
        <w:t xml:space="preserve">ativos </w:t>
      </w:r>
      <w:r w:rsidR="00DF6C7F" w:rsidRPr="00E34B31">
        <w:rPr>
          <w:rFonts w:ascii="Times New Roman" w:hAnsi="Times New Roman" w:cs="Times New Roman"/>
          <w:sz w:val="24"/>
          <w:szCs w:val="24"/>
        </w:rPr>
        <w:t xml:space="preserve">e/ou </w:t>
      </w:r>
      <w:r w:rsidR="004464DB" w:rsidRPr="00E34B31">
        <w:rPr>
          <w:rFonts w:ascii="Times New Roman" w:hAnsi="Times New Roman" w:cs="Times New Roman"/>
          <w:sz w:val="24"/>
          <w:szCs w:val="24"/>
        </w:rPr>
        <w:t>passivos</w:t>
      </w:r>
      <w:r w:rsidRPr="00E34B31">
        <w:rPr>
          <w:rFonts w:ascii="Times New Roman" w:hAnsi="Times New Roman" w:cs="Times New Roman"/>
          <w:sz w:val="24"/>
          <w:szCs w:val="24"/>
        </w:rPr>
        <w:t xml:space="preserve"> </w:t>
      </w:r>
      <w:r w:rsidR="004464DB" w:rsidRPr="00E34B31">
        <w:rPr>
          <w:rFonts w:ascii="Times New Roman" w:hAnsi="Times New Roman" w:cs="Times New Roman"/>
          <w:sz w:val="24"/>
          <w:szCs w:val="24"/>
        </w:rPr>
        <w:t xml:space="preserve">com base no entendimento </w:t>
      </w:r>
      <w:r w:rsidR="00412D0A" w:rsidRPr="00E34B31">
        <w:rPr>
          <w:rFonts w:ascii="Times New Roman" w:hAnsi="Times New Roman" w:cs="Times New Roman"/>
          <w:sz w:val="24"/>
          <w:szCs w:val="24"/>
        </w:rPr>
        <w:t xml:space="preserve">de que </w:t>
      </w:r>
      <w:r w:rsidR="004464DB" w:rsidRPr="00E34B31">
        <w:rPr>
          <w:rFonts w:ascii="Times New Roman" w:hAnsi="Times New Roman" w:cs="Times New Roman"/>
          <w:sz w:val="24"/>
          <w:szCs w:val="24"/>
        </w:rPr>
        <w:t xml:space="preserve">esses </w:t>
      </w:r>
      <w:r w:rsidR="00EB1B9A" w:rsidRPr="00E34B31">
        <w:rPr>
          <w:rFonts w:ascii="Times New Roman" w:hAnsi="Times New Roman" w:cs="Times New Roman"/>
          <w:sz w:val="24"/>
          <w:szCs w:val="24"/>
        </w:rPr>
        <w:t xml:space="preserve">direitos </w:t>
      </w:r>
      <w:r w:rsidR="004464DB" w:rsidRPr="00E34B31">
        <w:rPr>
          <w:rFonts w:ascii="Times New Roman" w:hAnsi="Times New Roman" w:cs="Times New Roman"/>
          <w:sz w:val="24"/>
          <w:szCs w:val="24"/>
        </w:rPr>
        <w:t xml:space="preserve">e obrigações </w:t>
      </w:r>
      <w:r w:rsidR="00EB1B9A" w:rsidRPr="00E34B31">
        <w:rPr>
          <w:rFonts w:ascii="Times New Roman" w:hAnsi="Times New Roman" w:cs="Times New Roman"/>
          <w:sz w:val="24"/>
          <w:szCs w:val="24"/>
        </w:rPr>
        <w:t xml:space="preserve">não </w:t>
      </w:r>
      <w:r w:rsidR="00D929E4" w:rsidRPr="00E34B31">
        <w:rPr>
          <w:rFonts w:ascii="Times New Roman" w:hAnsi="Times New Roman" w:cs="Times New Roman"/>
          <w:sz w:val="24"/>
          <w:szCs w:val="24"/>
        </w:rPr>
        <w:t xml:space="preserve">atendem </w:t>
      </w:r>
      <w:r w:rsidR="00087187" w:rsidRPr="00E34B31">
        <w:rPr>
          <w:rFonts w:ascii="Times New Roman" w:hAnsi="Times New Roman" w:cs="Times New Roman"/>
          <w:sz w:val="24"/>
          <w:szCs w:val="24"/>
        </w:rPr>
        <w:t xml:space="preserve">plenamente </w:t>
      </w:r>
      <w:r w:rsidR="00817B7A" w:rsidRPr="00E34B31">
        <w:rPr>
          <w:rFonts w:ascii="Times New Roman" w:hAnsi="Times New Roman" w:cs="Times New Roman"/>
          <w:sz w:val="24"/>
          <w:szCs w:val="24"/>
        </w:rPr>
        <w:t xml:space="preserve">à </w:t>
      </w:r>
      <w:r w:rsidR="00EB1B9A" w:rsidRPr="00E34B31">
        <w:rPr>
          <w:rFonts w:ascii="Times New Roman" w:hAnsi="Times New Roman" w:cs="Times New Roman"/>
          <w:sz w:val="24"/>
          <w:szCs w:val="24"/>
        </w:rPr>
        <w:t>definiç</w:t>
      </w:r>
      <w:r w:rsidR="00087187" w:rsidRPr="00E34B31">
        <w:rPr>
          <w:rFonts w:ascii="Times New Roman" w:hAnsi="Times New Roman" w:cs="Times New Roman"/>
          <w:sz w:val="24"/>
          <w:szCs w:val="24"/>
        </w:rPr>
        <w:t>ão</w:t>
      </w:r>
      <w:r w:rsidR="00EB1B9A" w:rsidRPr="00E34B31">
        <w:rPr>
          <w:rFonts w:ascii="Times New Roman" w:hAnsi="Times New Roman" w:cs="Times New Roman"/>
          <w:sz w:val="24"/>
          <w:szCs w:val="24"/>
        </w:rPr>
        <w:t xml:space="preserve"> de ativo </w:t>
      </w:r>
      <w:r w:rsidR="004464DB" w:rsidRPr="00E34B31">
        <w:rPr>
          <w:rFonts w:ascii="Times New Roman" w:hAnsi="Times New Roman" w:cs="Times New Roman"/>
          <w:sz w:val="24"/>
          <w:szCs w:val="24"/>
        </w:rPr>
        <w:t xml:space="preserve">e passivo </w:t>
      </w:r>
      <w:r w:rsidR="00EB1B9A" w:rsidRPr="00E34B31">
        <w:rPr>
          <w:rFonts w:ascii="Times New Roman" w:hAnsi="Times New Roman" w:cs="Times New Roman"/>
          <w:sz w:val="24"/>
          <w:szCs w:val="24"/>
        </w:rPr>
        <w:t>contida na Estrutura Conceitual</w:t>
      </w:r>
      <w:r w:rsidR="00A672C1" w:rsidRPr="00E34B31">
        <w:rPr>
          <w:rFonts w:ascii="Times New Roman" w:hAnsi="Times New Roman" w:cs="Times New Roman"/>
          <w:sz w:val="24"/>
          <w:szCs w:val="24"/>
        </w:rPr>
        <w:t xml:space="preserve"> para Elaboração e Divulgação de Relatório Contábil-Financeiro</w:t>
      </w:r>
      <w:r w:rsidR="00DF6C7F" w:rsidRPr="00E34B31">
        <w:rPr>
          <w:rFonts w:ascii="Times New Roman" w:hAnsi="Times New Roman" w:cs="Times New Roman"/>
          <w:sz w:val="24"/>
          <w:szCs w:val="24"/>
        </w:rPr>
        <w:t>. Tal entendimento decorre de que (i)</w:t>
      </w:r>
      <w:r w:rsidR="001E1E2B" w:rsidRPr="00E34B31">
        <w:rPr>
          <w:rFonts w:ascii="Times New Roman" w:hAnsi="Times New Roman" w:cs="Times New Roman"/>
          <w:sz w:val="24"/>
          <w:szCs w:val="24"/>
        </w:rPr>
        <w:t xml:space="preserve"> </w:t>
      </w:r>
      <w:r w:rsidR="00412D0A" w:rsidRPr="00E34B31">
        <w:rPr>
          <w:rFonts w:ascii="Times New Roman" w:hAnsi="Times New Roman" w:cs="Times New Roman"/>
          <w:sz w:val="24"/>
          <w:szCs w:val="24"/>
        </w:rPr>
        <w:t xml:space="preserve">sua realização </w:t>
      </w:r>
      <w:r w:rsidR="004464DB" w:rsidRPr="00E34B31">
        <w:rPr>
          <w:rFonts w:ascii="Times New Roman" w:hAnsi="Times New Roman" w:cs="Times New Roman"/>
          <w:sz w:val="24"/>
          <w:szCs w:val="24"/>
        </w:rPr>
        <w:t xml:space="preserve">ou exigibilidade </w:t>
      </w:r>
      <w:r w:rsidR="0005121B" w:rsidRPr="00E34B31">
        <w:rPr>
          <w:rFonts w:ascii="Times New Roman" w:hAnsi="Times New Roman" w:cs="Times New Roman"/>
          <w:sz w:val="24"/>
          <w:szCs w:val="24"/>
        </w:rPr>
        <w:t>depende</w:t>
      </w:r>
      <w:r w:rsidR="0015001D" w:rsidRPr="00E34B31">
        <w:rPr>
          <w:rFonts w:ascii="Times New Roman" w:hAnsi="Times New Roman" w:cs="Times New Roman"/>
          <w:sz w:val="24"/>
          <w:szCs w:val="24"/>
        </w:rPr>
        <w:t>ria</w:t>
      </w:r>
      <w:r w:rsidR="00F428D3" w:rsidRPr="00E34B31">
        <w:rPr>
          <w:rFonts w:ascii="Times New Roman" w:hAnsi="Times New Roman" w:cs="Times New Roman"/>
          <w:sz w:val="24"/>
          <w:szCs w:val="24"/>
        </w:rPr>
        <w:t xml:space="preserve">m </w:t>
      </w:r>
      <w:r w:rsidR="0005121B" w:rsidRPr="00E34B31">
        <w:rPr>
          <w:rFonts w:ascii="Times New Roman" w:hAnsi="Times New Roman" w:cs="Times New Roman"/>
          <w:sz w:val="24"/>
          <w:szCs w:val="24"/>
        </w:rPr>
        <w:t xml:space="preserve">de evento futuro não totalmente controlável pela </w:t>
      </w:r>
      <w:r w:rsidR="0015001D" w:rsidRPr="00E34B31">
        <w:rPr>
          <w:rFonts w:ascii="Times New Roman" w:hAnsi="Times New Roman" w:cs="Times New Roman"/>
          <w:sz w:val="24"/>
          <w:szCs w:val="24"/>
        </w:rPr>
        <w:t>entidade</w:t>
      </w:r>
      <w:r w:rsidR="00DF6C7F" w:rsidRPr="00E34B31">
        <w:rPr>
          <w:rFonts w:ascii="Times New Roman" w:hAnsi="Times New Roman" w:cs="Times New Roman"/>
          <w:sz w:val="24"/>
          <w:szCs w:val="24"/>
        </w:rPr>
        <w:t xml:space="preserve"> – a entrega futura de energia elétrica; e (ii) não é praticável saber, no momento do surgimento desses direitos ou obrigações, </w:t>
      </w:r>
      <w:r w:rsidR="00270030" w:rsidRPr="00E34B31">
        <w:rPr>
          <w:rFonts w:ascii="Times New Roman" w:hAnsi="Times New Roman" w:cs="Times New Roman"/>
          <w:sz w:val="24"/>
          <w:szCs w:val="24"/>
        </w:rPr>
        <w:t xml:space="preserve">se e quais os efetivos compradores dessa energia no futuro </w:t>
      </w:r>
      <w:r w:rsidR="00D929E4" w:rsidRPr="00E34B31">
        <w:rPr>
          <w:rFonts w:ascii="Times New Roman" w:hAnsi="Times New Roman" w:cs="Times New Roman"/>
          <w:sz w:val="24"/>
          <w:szCs w:val="24"/>
        </w:rPr>
        <w:t xml:space="preserve">que </w:t>
      </w:r>
      <w:r w:rsidR="00270030" w:rsidRPr="00E34B31">
        <w:rPr>
          <w:rFonts w:ascii="Times New Roman" w:hAnsi="Times New Roman" w:cs="Times New Roman"/>
          <w:sz w:val="24"/>
          <w:szCs w:val="24"/>
        </w:rPr>
        <w:t>pagariam essas diferenças ou as teriam</w:t>
      </w:r>
      <w:r w:rsidR="00317960" w:rsidRPr="00E34B31">
        <w:rPr>
          <w:rFonts w:ascii="Times New Roman" w:hAnsi="Times New Roman" w:cs="Times New Roman"/>
          <w:sz w:val="24"/>
          <w:szCs w:val="24"/>
        </w:rPr>
        <w:t xml:space="preserve"> </w:t>
      </w:r>
      <w:r w:rsidR="00701243" w:rsidRPr="00E34B31">
        <w:rPr>
          <w:rFonts w:ascii="Times New Roman" w:hAnsi="Times New Roman" w:cs="Times New Roman"/>
          <w:sz w:val="24"/>
          <w:szCs w:val="24"/>
        </w:rPr>
        <w:t>devolvidas em</w:t>
      </w:r>
      <w:r w:rsidR="00270030" w:rsidRPr="00E34B31">
        <w:rPr>
          <w:rFonts w:ascii="Times New Roman" w:hAnsi="Times New Roman" w:cs="Times New Roman"/>
          <w:sz w:val="24"/>
          <w:szCs w:val="24"/>
        </w:rPr>
        <w:t xml:space="preserve"> suas contas</w:t>
      </w:r>
      <w:r w:rsidR="009D6FEB" w:rsidRPr="00E34B31">
        <w:rPr>
          <w:rFonts w:ascii="Times New Roman" w:hAnsi="Times New Roman" w:cs="Times New Roman"/>
          <w:sz w:val="24"/>
          <w:szCs w:val="24"/>
        </w:rPr>
        <w:t xml:space="preserve"> de energia</w:t>
      </w:r>
      <w:r w:rsidR="00270030" w:rsidRPr="00E34B31">
        <w:rPr>
          <w:rFonts w:ascii="Times New Roman" w:hAnsi="Times New Roman" w:cs="Times New Roman"/>
          <w:sz w:val="24"/>
          <w:szCs w:val="24"/>
        </w:rPr>
        <w:t>.</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1F6AB6" w:rsidRDefault="001F6AB6" w:rsidP="00E34B31">
      <w:pPr>
        <w:spacing w:after="0" w:line="240" w:lineRule="auto"/>
        <w:ind w:left="567" w:hanging="567"/>
        <w:jc w:val="both"/>
        <w:rPr>
          <w:rStyle w:val="hps"/>
          <w:rFonts w:ascii="Times New Roman" w:hAnsi="Times New Roman" w:cs="Times New Roman"/>
          <w:sz w:val="24"/>
        </w:rPr>
      </w:pPr>
      <w:r w:rsidRPr="00E34B31">
        <w:rPr>
          <w:rFonts w:ascii="Times New Roman" w:hAnsi="Times New Roman" w:cs="Times New Roman"/>
          <w:sz w:val="24"/>
          <w:szCs w:val="24"/>
        </w:rPr>
        <w:t>IN</w:t>
      </w:r>
      <w:r w:rsidR="00B53F87" w:rsidRPr="00E34B31">
        <w:rPr>
          <w:rFonts w:ascii="Times New Roman" w:hAnsi="Times New Roman" w:cs="Times New Roman"/>
          <w:sz w:val="24"/>
          <w:szCs w:val="24"/>
        </w:rPr>
        <w:t>8</w:t>
      </w:r>
      <w:r w:rsidRPr="00E34B31">
        <w:rPr>
          <w:rFonts w:ascii="Times New Roman" w:hAnsi="Times New Roman" w:cs="Times New Roman"/>
          <w:sz w:val="24"/>
          <w:szCs w:val="24"/>
        </w:rPr>
        <w:t xml:space="preserve">. </w:t>
      </w:r>
      <w:r w:rsidR="000744C1">
        <w:rPr>
          <w:rFonts w:ascii="Times New Roman" w:hAnsi="Times New Roman" w:cs="Times New Roman"/>
          <w:sz w:val="24"/>
          <w:szCs w:val="24"/>
        </w:rPr>
        <w:tab/>
      </w:r>
      <w:r w:rsidR="00FF14FA" w:rsidRPr="00E34B31">
        <w:rPr>
          <w:rStyle w:val="hps"/>
          <w:rFonts w:ascii="Times New Roman" w:hAnsi="Times New Roman" w:cs="Times New Roman"/>
          <w:sz w:val="24"/>
        </w:rPr>
        <w:t>Adicionalmente</w:t>
      </w:r>
      <w:r w:rsidR="00FF14FA" w:rsidRPr="00E34B31">
        <w:rPr>
          <w:rFonts w:ascii="Times New Roman" w:hAnsi="Times New Roman" w:cs="Times New Roman"/>
          <w:sz w:val="24"/>
        </w:rPr>
        <w:t xml:space="preserve">, não havia </w:t>
      </w:r>
      <w:r w:rsidR="00DD24FA" w:rsidRPr="00E34B31">
        <w:rPr>
          <w:rFonts w:ascii="Times New Roman" w:hAnsi="Times New Roman" w:cs="Times New Roman"/>
          <w:sz w:val="24"/>
        </w:rPr>
        <w:t xml:space="preserve">consenso </w:t>
      </w:r>
      <w:r w:rsidR="00087187" w:rsidRPr="00E34B31">
        <w:rPr>
          <w:rFonts w:ascii="Times New Roman" w:hAnsi="Times New Roman" w:cs="Times New Roman"/>
          <w:sz w:val="24"/>
        </w:rPr>
        <w:t xml:space="preserve">quanto </w:t>
      </w:r>
      <w:r w:rsidR="0015001D" w:rsidRPr="00E34B31">
        <w:rPr>
          <w:rFonts w:ascii="Times New Roman" w:hAnsi="Times New Roman" w:cs="Times New Roman"/>
          <w:sz w:val="24"/>
        </w:rPr>
        <w:t xml:space="preserve">a </w:t>
      </w:r>
      <w:r w:rsidR="00DD24FA" w:rsidRPr="00E34B31">
        <w:rPr>
          <w:rFonts w:ascii="Times New Roman" w:hAnsi="Times New Roman" w:cs="Times New Roman"/>
          <w:sz w:val="24"/>
        </w:rPr>
        <w:t xml:space="preserve">se a </w:t>
      </w:r>
      <w:r w:rsidR="00FF14FA" w:rsidRPr="00E34B31">
        <w:rPr>
          <w:rStyle w:val="hps"/>
          <w:rFonts w:ascii="Times New Roman" w:hAnsi="Times New Roman" w:cs="Times New Roman"/>
          <w:sz w:val="24"/>
        </w:rPr>
        <w:t>legislação em vigor</w:t>
      </w:r>
      <w:r w:rsidR="00FF14FA" w:rsidRPr="00E34B31">
        <w:rPr>
          <w:rFonts w:ascii="Times New Roman" w:hAnsi="Times New Roman" w:cs="Times New Roman"/>
          <w:sz w:val="24"/>
        </w:rPr>
        <w:t xml:space="preserve"> </w:t>
      </w:r>
      <w:r w:rsidR="00DD24FA" w:rsidRPr="00E34B31">
        <w:rPr>
          <w:rStyle w:val="hps"/>
          <w:rFonts w:ascii="Times New Roman" w:hAnsi="Times New Roman" w:cs="Times New Roman"/>
          <w:sz w:val="24"/>
        </w:rPr>
        <w:t>garantia</w:t>
      </w:r>
      <w:r w:rsidR="009C7387" w:rsidRPr="00E34B31">
        <w:rPr>
          <w:rStyle w:val="hps"/>
          <w:rFonts w:ascii="Times New Roman" w:hAnsi="Times New Roman" w:cs="Times New Roman"/>
          <w:sz w:val="24"/>
          <w:szCs w:val="24"/>
        </w:rPr>
        <w:t>, de forma</w:t>
      </w:r>
      <w:r w:rsidR="00FF14FA" w:rsidRPr="00E34B31">
        <w:rPr>
          <w:rStyle w:val="hps"/>
          <w:rFonts w:ascii="Times New Roman" w:hAnsi="Times New Roman" w:cs="Times New Roman"/>
          <w:sz w:val="24"/>
          <w:szCs w:val="24"/>
        </w:rPr>
        <w:t xml:space="preserve"> </w:t>
      </w:r>
      <w:r w:rsidR="00412D0A" w:rsidRPr="00E34B31">
        <w:rPr>
          <w:rStyle w:val="hps"/>
          <w:rFonts w:ascii="Times New Roman" w:hAnsi="Times New Roman" w:cs="Times New Roman"/>
          <w:sz w:val="24"/>
          <w:szCs w:val="24"/>
        </w:rPr>
        <w:t>objetiva</w:t>
      </w:r>
      <w:r w:rsidR="009C7387" w:rsidRPr="00E34B31">
        <w:rPr>
          <w:rStyle w:val="hps"/>
          <w:rFonts w:ascii="Times New Roman" w:hAnsi="Times New Roman" w:cs="Times New Roman"/>
          <w:sz w:val="24"/>
          <w:szCs w:val="24"/>
        </w:rPr>
        <w:t>,</w:t>
      </w:r>
      <w:r w:rsidR="00412D0A" w:rsidRPr="00E34B31">
        <w:rPr>
          <w:rStyle w:val="hps"/>
          <w:rFonts w:ascii="Times New Roman" w:hAnsi="Times New Roman" w:cs="Times New Roman"/>
          <w:sz w:val="24"/>
        </w:rPr>
        <w:t xml:space="preserve"> </w:t>
      </w:r>
      <w:r w:rsidR="00FF14FA" w:rsidRPr="00E34B31">
        <w:rPr>
          <w:rStyle w:val="hps"/>
          <w:rFonts w:ascii="Times New Roman" w:hAnsi="Times New Roman" w:cs="Times New Roman"/>
          <w:sz w:val="24"/>
        </w:rPr>
        <w:t>o direito</w:t>
      </w:r>
      <w:r w:rsidR="00087187" w:rsidRPr="00E34B31">
        <w:rPr>
          <w:rStyle w:val="hps"/>
          <w:rFonts w:ascii="Times New Roman" w:hAnsi="Times New Roman" w:cs="Times New Roman"/>
          <w:sz w:val="24"/>
        </w:rPr>
        <w:t xml:space="preserve"> ao completo recebimento nos casos em que </w:t>
      </w:r>
      <w:r w:rsidR="00FF14FA" w:rsidRPr="00E34B31">
        <w:rPr>
          <w:rFonts w:ascii="Times New Roman" w:hAnsi="Times New Roman" w:cs="Times New Roman"/>
          <w:sz w:val="24"/>
        </w:rPr>
        <w:t xml:space="preserve">o </w:t>
      </w:r>
      <w:r w:rsidR="00FF14FA" w:rsidRPr="00E34B31">
        <w:rPr>
          <w:rStyle w:val="hps"/>
          <w:rFonts w:ascii="Times New Roman" w:hAnsi="Times New Roman" w:cs="Times New Roman"/>
          <w:sz w:val="24"/>
        </w:rPr>
        <w:t>mecanismo de tarifa</w:t>
      </w:r>
      <w:r w:rsidR="00FF14FA" w:rsidRPr="00E34B31">
        <w:rPr>
          <w:rFonts w:ascii="Times New Roman" w:hAnsi="Times New Roman" w:cs="Times New Roman"/>
          <w:sz w:val="24"/>
        </w:rPr>
        <w:t xml:space="preserve"> </w:t>
      </w:r>
      <w:r w:rsidR="00FF14FA" w:rsidRPr="00E34B31">
        <w:rPr>
          <w:rStyle w:val="hps"/>
          <w:rFonts w:ascii="Times New Roman" w:hAnsi="Times New Roman" w:cs="Times New Roman"/>
          <w:sz w:val="24"/>
        </w:rPr>
        <w:t xml:space="preserve">não </w:t>
      </w:r>
      <w:r w:rsidR="00817B7A" w:rsidRPr="00E34B31">
        <w:rPr>
          <w:rStyle w:val="hps"/>
          <w:rFonts w:ascii="Times New Roman" w:hAnsi="Times New Roman" w:cs="Times New Roman"/>
          <w:sz w:val="24"/>
        </w:rPr>
        <w:t>fosse</w:t>
      </w:r>
      <w:r w:rsidR="00412D0A" w:rsidRPr="00E34B31">
        <w:rPr>
          <w:rStyle w:val="hps"/>
          <w:rFonts w:ascii="Times New Roman" w:hAnsi="Times New Roman" w:cs="Times New Roman"/>
          <w:sz w:val="24"/>
        </w:rPr>
        <w:t xml:space="preserve"> </w:t>
      </w:r>
      <w:r w:rsidR="00FF14FA" w:rsidRPr="00E34B31">
        <w:rPr>
          <w:rStyle w:val="hps"/>
          <w:rFonts w:ascii="Times New Roman" w:hAnsi="Times New Roman" w:cs="Times New Roman"/>
          <w:sz w:val="24"/>
        </w:rPr>
        <w:t>suficiente para</w:t>
      </w:r>
      <w:r w:rsidR="00FF14FA" w:rsidRPr="00E34B31">
        <w:rPr>
          <w:rFonts w:ascii="Times New Roman" w:hAnsi="Times New Roman" w:cs="Times New Roman"/>
          <w:sz w:val="24"/>
        </w:rPr>
        <w:t xml:space="preserve"> </w:t>
      </w:r>
      <w:r w:rsidR="00FF14FA" w:rsidRPr="00E34B31">
        <w:rPr>
          <w:rStyle w:val="hps"/>
          <w:rFonts w:ascii="Times New Roman" w:hAnsi="Times New Roman" w:cs="Times New Roman"/>
          <w:sz w:val="24"/>
        </w:rPr>
        <w:t>re</w:t>
      </w:r>
      <w:r w:rsidR="00412D0A" w:rsidRPr="00E34B31">
        <w:rPr>
          <w:rStyle w:val="hps"/>
          <w:rFonts w:ascii="Times New Roman" w:hAnsi="Times New Roman" w:cs="Times New Roman"/>
          <w:sz w:val="24"/>
        </w:rPr>
        <w:t>alizar o direito</w:t>
      </w:r>
      <w:r w:rsidR="00FF14FA" w:rsidRPr="00E34B31">
        <w:rPr>
          <w:rFonts w:ascii="Times New Roman" w:hAnsi="Times New Roman" w:cs="Times New Roman"/>
          <w:sz w:val="24"/>
        </w:rPr>
        <w:t xml:space="preserve"> </w:t>
      </w:r>
      <w:r w:rsidR="00FF14FA" w:rsidRPr="00E34B31">
        <w:rPr>
          <w:rStyle w:val="hps"/>
          <w:rFonts w:ascii="Times New Roman" w:hAnsi="Times New Roman" w:cs="Times New Roman"/>
          <w:sz w:val="24"/>
        </w:rPr>
        <w:t>ou</w:t>
      </w:r>
      <w:r w:rsidR="002E71BB">
        <w:rPr>
          <w:rStyle w:val="hps"/>
          <w:rFonts w:ascii="Times New Roman" w:hAnsi="Times New Roman" w:cs="Times New Roman"/>
          <w:sz w:val="24"/>
        </w:rPr>
        <w:t>,</w:t>
      </w:r>
      <w:r w:rsidR="00FF14FA" w:rsidRPr="00E34B31">
        <w:rPr>
          <w:rStyle w:val="hps"/>
          <w:rFonts w:ascii="Times New Roman" w:hAnsi="Times New Roman" w:cs="Times New Roman"/>
          <w:sz w:val="24"/>
        </w:rPr>
        <w:t xml:space="preserve"> </w:t>
      </w:r>
      <w:r w:rsidR="00412D0A" w:rsidRPr="00E34B31">
        <w:rPr>
          <w:rStyle w:val="hps"/>
          <w:rFonts w:ascii="Times New Roman" w:hAnsi="Times New Roman" w:cs="Times New Roman"/>
          <w:sz w:val="24"/>
        </w:rPr>
        <w:t>ainda</w:t>
      </w:r>
      <w:r w:rsidR="002E71BB">
        <w:rPr>
          <w:rStyle w:val="hps"/>
          <w:rFonts w:ascii="Times New Roman" w:hAnsi="Times New Roman" w:cs="Times New Roman"/>
          <w:sz w:val="24"/>
        </w:rPr>
        <w:t>,</w:t>
      </w:r>
      <w:r w:rsidR="00412D0A" w:rsidRPr="00E34B31">
        <w:rPr>
          <w:rStyle w:val="hps"/>
          <w:rFonts w:ascii="Times New Roman" w:hAnsi="Times New Roman" w:cs="Times New Roman"/>
          <w:sz w:val="24"/>
        </w:rPr>
        <w:t xml:space="preserve"> nos casos em que </w:t>
      </w:r>
      <w:r w:rsidR="00DD24FA" w:rsidRPr="00E34B31">
        <w:rPr>
          <w:rStyle w:val="hps"/>
          <w:rFonts w:ascii="Times New Roman" w:hAnsi="Times New Roman" w:cs="Times New Roman"/>
          <w:sz w:val="24"/>
        </w:rPr>
        <w:t xml:space="preserve">a </w:t>
      </w:r>
      <w:r w:rsidR="00FF14FA" w:rsidRPr="00E34B31">
        <w:rPr>
          <w:rStyle w:val="hps"/>
          <w:rFonts w:ascii="Times New Roman" w:hAnsi="Times New Roman" w:cs="Times New Roman"/>
          <w:sz w:val="24"/>
        </w:rPr>
        <w:t>concessão</w:t>
      </w:r>
      <w:r w:rsidR="00FF14FA" w:rsidRPr="00E34B31">
        <w:rPr>
          <w:rFonts w:ascii="Times New Roman" w:hAnsi="Times New Roman" w:cs="Times New Roman"/>
          <w:sz w:val="24"/>
        </w:rPr>
        <w:t xml:space="preserve"> </w:t>
      </w:r>
      <w:r w:rsidR="00FF14FA" w:rsidRPr="00E34B31">
        <w:rPr>
          <w:rStyle w:val="hps"/>
          <w:rFonts w:ascii="Times New Roman" w:hAnsi="Times New Roman" w:cs="Times New Roman"/>
          <w:sz w:val="24"/>
        </w:rPr>
        <w:t>cessasse</w:t>
      </w:r>
      <w:r w:rsidR="00FF14FA" w:rsidRPr="00E34B31">
        <w:rPr>
          <w:rFonts w:ascii="Times New Roman" w:hAnsi="Times New Roman" w:cs="Times New Roman"/>
          <w:sz w:val="24"/>
        </w:rPr>
        <w:t xml:space="preserve"> </w:t>
      </w:r>
      <w:r w:rsidR="00FF14FA" w:rsidRPr="00E34B31">
        <w:rPr>
          <w:rStyle w:val="hps"/>
          <w:rFonts w:ascii="Times New Roman" w:hAnsi="Times New Roman" w:cs="Times New Roman"/>
          <w:sz w:val="24"/>
        </w:rPr>
        <w:t>por qualquer motivo.</w:t>
      </w:r>
      <w:r w:rsidR="009C7387" w:rsidRPr="00E34B31">
        <w:rPr>
          <w:rStyle w:val="hps"/>
          <w:rFonts w:ascii="Times New Roman" w:hAnsi="Times New Roman" w:cs="Times New Roman"/>
          <w:sz w:val="24"/>
        </w:rPr>
        <w:t xml:space="preserve"> </w:t>
      </w:r>
      <w:r w:rsidR="009C7387" w:rsidRPr="00E34B31">
        <w:rPr>
          <w:rStyle w:val="hps"/>
          <w:rFonts w:ascii="Times New Roman" w:hAnsi="Times New Roman" w:cs="Times New Roman"/>
          <w:sz w:val="24"/>
          <w:szCs w:val="24"/>
        </w:rPr>
        <w:t>Da mesma forma, não havia consenso quanto à provável saída de recursos econômicos da entidade, nos casos em que o mecanismo de tarifa não fosse capaz de devolver aos consumidores a totalidade dos recursos ou</w:t>
      </w:r>
      <w:r w:rsidR="002E71BB">
        <w:rPr>
          <w:rStyle w:val="hps"/>
          <w:rFonts w:ascii="Times New Roman" w:hAnsi="Times New Roman" w:cs="Times New Roman"/>
          <w:sz w:val="24"/>
          <w:szCs w:val="24"/>
        </w:rPr>
        <w:t>,</w:t>
      </w:r>
      <w:r w:rsidR="009C7387" w:rsidRPr="00E34B31">
        <w:rPr>
          <w:rStyle w:val="hps"/>
          <w:rFonts w:ascii="Times New Roman" w:hAnsi="Times New Roman" w:cs="Times New Roman"/>
          <w:sz w:val="24"/>
          <w:szCs w:val="24"/>
        </w:rPr>
        <w:t xml:space="preserve"> ainda</w:t>
      </w:r>
      <w:r w:rsidR="002E71BB">
        <w:rPr>
          <w:rStyle w:val="hps"/>
          <w:rFonts w:ascii="Times New Roman" w:hAnsi="Times New Roman" w:cs="Times New Roman"/>
          <w:sz w:val="24"/>
          <w:szCs w:val="24"/>
        </w:rPr>
        <w:t>,</w:t>
      </w:r>
      <w:r w:rsidR="009C7387" w:rsidRPr="00E34B31">
        <w:rPr>
          <w:rStyle w:val="hps"/>
          <w:rFonts w:ascii="Times New Roman" w:hAnsi="Times New Roman" w:cs="Times New Roman"/>
          <w:sz w:val="24"/>
          <w:szCs w:val="24"/>
        </w:rPr>
        <w:t xml:space="preserve"> nos casos em que a concessão cessasse por qualquer motivo. Tais aspectos davam, no entendimento predominante até então, um</w:t>
      </w:r>
      <w:r w:rsidR="009C7387" w:rsidRPr="00E34B31">
        <w:rPr>
          <w:rStyle w:val="hps"/>
          <w:rFonts w:ascii="Times New Roman" w:hAnsi="Times New Roman" w:cs="Times New Roman"/>
          <w:sz w:val="24"/>
        </w:rPr>
        <w:t xml:space="preserve"> caráter contingente a tais direitos</w:t>
      </w:r>
      <w:r w:rsidR="00270030" w:rsidRPr="00E34B31">
        <w:rPr>
          <w:rStyle w:val="hps"/>
          <w:rFonts w:ascii="Times New Roman" w:hAnsi="Times New Roman" w:cs="Times New Roman"/>
          <w:sz w:val="24"/>
        </w:rPr>
        <w:t xml:space="preserve"> e obrigações.</w:t>
      </w:r>
    </w:p>
    <w:p w:rsidR="00E34B31" w:rsidRPr="00E34B31" w:rsidRDefault="00E34B31" w:rsidP="00E34B31">
      <w:pPr>
        <w:spacing w:after="0" w:line="240" w:lineRule="auto"/>
        <w:ind w:left="425" w:hanging="425"/>
        <w:jc w:val="both"/>
        <w:rPr>
          <w:rStyle w:val="hps"/>
          <w:rFonts w:ascii="Times New Roman" w:hAnsi="Times New Roman" w:cs="Times New Roman"/>
          <w:sz w:val="24"/>
        </w:rPr>
      </w:pPr>
    </w:p>
    <w:p w:rsidR="00DD24FA" w:rsidRDefault="00DD24FA" w:rsidP="00E34B31">
      <w:pPr>
        <w:spacing w:after="0" w:line="240" w:lineRule="auto"/>
        <w:ind w:left="567" w:hanging="567"/>
        <w:jc w:val="both"/>
        <w:rPr>
          <w:rStyle w:val="hps"/>
          <w:rFonts w:ascii="Times New Roman" w:hAnsi="Times New Roman" w:cs="Times New Roman"/>
          <w:sz w:val="24"/>
        </w:rPr>
      </w:pPr>
      <w:r w:rsidRPr="00E34B31">
        <w:rPr>
          <w:rStyle w:val="hps"/>
          <w:rFonts w:ascii="Times New Roman" w:hAnsi="Times New Roman" w:cs="Times New Roman"/>
          <w:sz w:val="24"/>
        </w:rPr>
        <w:t>IN</w:t>
      </w:r>
      <w:r w:rsidR="00B53F87" w:rsidRPr="00E34B31">
        <w:rPr>
          <w:rStyle w:val="hps"/>
          <w:rFonts w:ascii="Times New Roman" w:hAnsi="Times New Roman" w:cs="Times New Roman"/>
          <w:sz w:val="24"/>
        </w:rPr>
        <w:t>9</w:t>
      </w:r>
      <w:r w:rsidRPr="00E34B31">
        <w:rPr>
          <w:rStyle w:val="hps"/>
          <w:rFonts w:ascii="Times New Roman" w:hAnsi="Times New Roman" w:cs="Times New Roman"/>
          <w:sz w:val="24"/>
        </w:rPr>
        <w:t>.</w:t>
      </w:r>
      <w:r w:rsidR="00C76496" w:rsidRPr="00E34B31">
        <w:rPr>
          <w:rStyle w:val="hps"/>
          <w:rFonts w:ascii="Times New Roman" w:hAnsi="Times New Roman" w:cs="Times New Roman"/>
          <w:sz w:val="24"/>
        </w:rPr>
        <w:t xml:space="preserve"> </w:t>
      </w:r>
      <w:r w:rsidR="000744C1">
        <w:rPr>
          <w:rStyle w:val="hps"/>
          <w:rFonts w:ascii="Times New Roman" w:hAnsi="Times New Roman" w:cs="Times New Roman"/>
          <w:sz w:val="24"/>
        </w:rPr>
        <w:tab/>
      </w:r>
      <w:r w:rsidR="00D0189B" w:rsidRPr="00E34B31">
        <w:rPr>
          <w:rStyle w:val="hps"/>
          <w:rFonts w:ascii="Times New Roman" w:hAnsi="Times New Roman" w:cs="Times New Roman"/>
          <w:sz w:val="24"/>
        </w:rPr>
        <w:t>Foi com base nesse cenário que</w:t>
      </w:r>
      <w:r w:rsidR="00412D0A" w:rsidRPr="00E34B31">
        <w:rPr>
          <w:rStyle w:val="hps"/>
          <w:rFonts w:ascii="Times New Roman" w:hAnsi="Times New Roman" w:cs="Times New Roman"/>
          <w:sz w:val="24"/>
        </w:rPr>
        <w:t>, a</w:t>
      </w:r>
      <w:r w:rsidR="00C76496" w:rsidRPr="00E34B31">
        <w:rPr>
          <w:rStyle w:val="hps"/>
          <w:rFonts w:ascii="Times New Roman" w:hAnsi="Times New Roman" w:cs="Times New Roman"/>
          <w:sz w:val="24"/>
        </w:rPr>
        <w:t xml:space="preserve"> </w:t>
      </w:r>
      <w:r w:rsidR="00C76496" w:rsidRPr="00E34B31">
        <w:rPr>
          <w:rStyle w:val="hps"/>
          <w:rFonts w:ascii="Times New Roman" w:hAnsi="Times New Roman" w:cs="Times New Roman"/>
          <w:sz w:val="24"/>
          <w:szCs w:val="24"/>
        </w:rPr>
        <w:t>partir</w:t>
      </w:r>
      <w:r w:rsidR="006C1C12" w:rsidRPr="00E34B31">
        <w:rPr>
          <w:rStyle w:val="hps"/>
          <w:rFonts w:ascii="Times New Roman" w:hAnsi="Times New Roman" w:cs="Times New Roman"/>
          <w:sz w:val="24"/>
          <w:szCs w:val="24"/>
        </w:rPr>
        <w:t xml:space="preserve"> </w:t>
      </w:r>
      <w:r w:rsidR="009C7387" w:rsidRPr="00E34B31">
        <w:rPr>
          <w:rStyle w:val="hps"/>
          <w:rFonts w:ascii="Times New Roman" w:hAnsi="Times New Roman" w:cs="Times New Roman"/>
          <w:sz w:val="24"/>
          <w:szCs w:val="24"/>
        </w:rPr>
        <w:t>da adoção das IFRS</w:t>
      </w:r>
      <w:r w:rsidR="009C7387" w:rsidRPr="00E34B31">
        <w:rPr>
          <w:rStyle w:val="hps"/>
          <w:rFonts w:ascii="Times New Roman" w:hAnsi="Times New Roman" w:cs="Times New Roman"/>
          <w:sz w:val="24"/>
        </w:rPr>
        <w:t xml:space="preserve">, </w:t>
      </w:r>
      <w:r w:rsidR="00CC2BEB" w:rsidRPr="00E34B31">
        <w:rPr>
          <w:rStyle w:val="hps"/>
          <w:rFonts w:ascii="Times New Roman" w:hAnsi="Times New Roman" w:cs="Times New Roman"/>
          <w:sz w:val="24"/>
        </w:rPr>
        <w:t xml:space="preserve">esses </w:t>
      </w:r>
      <w:r w:rsidR="00793F7B" w:rsidRPr="00E34B31">
        <w:rPr>
          <w:rStyle w:val="hps"/>
          <w:rFonts w:ascii="Times New Roman" w:hAnsi="Times New Roman" w:cs="Times New Roman"/>
          <w:sz w:val="24"/>
        </w:rPr>
        <w:t xml:space="preserve">ativos e passivos </w:t>
      </w:r>
      <w:r w:rsidR="00C76496" w:rsidRPr="00E34B31">
        <w:rPr>
          <w:rStyle w:val="hps"/>
          <w:rFonts w:ascii="Times New Roman" w:hAnsi="Times New Roman" w:cs="Times New Roman"/>
          <w:sz w:val="24"/>
        </w:rPr>
        <w:t>passaram a ser reconhecidos exclusivamente nas demonstrações contábeis para fins regulatórios exigidos pel</w:t>
      </w:r>
      <w:r w:rsidR="00500E36" w:rsidRPr="00E34B31">
        <w:rPr>
          <w:rStyle w:val="hps"/>
          <w:rFonts w:ascii="Times New Roman" w:hAnsi="Times New Roman" w:cs="Times New Roman"/>
          <w:sz w:val="24"/>
        </w:rPr>
        <w:t>a</w:t>
      </w:r>
      <w:r w:rsidR="00C76496" w:rsidRPr="00E34B31">
        <w:rPr>
          <w:rStyle w:val="hps"/>
          <w:rFonts w:ascii="Times New Roman" w:hAnsi="Times New Roman" w:cs="Times New Roman"/>
          <w:sz w:val="24"/>
        </w:rPr>
        <w:t xml:space="preserve"> ANEEL</w:t>
      </w:r>
      <w:r w:rsidR="00817B7A" w:rsidRPr="00E34B31">
        <w:rPr>
          <w:rStyle w:val="hps"/>
          <w:rFonts w:ascii="Times New Roman" w:hAnsi="Times New Roman" w:cs="Times New Roman"/>
          <w:sz w:val="24"/>
        </w:rPr>
        <w:t xml:space="preserve">, e não mais nos </w:t>
      </w:r>
      <w:r w:rsidR="006D1E0C" w:rsidRPr="00E34B31">
        <w:rPr>
          <w:rStyle w:val="hps"/>
          <w:rFonts w:ascii="Times New Roman" w:hAnsi="Times New Roman" w:cs="Times New Roman"/>
          <w:sz w:val="24"/>
        </w:rPr>
        <w:t xml:space="preserve">relatórios </w:t>
      </w:r>
      <w:r w:rsidR="00817B7A" w:rsidRPr="00E34B31">
        <w:rPr>
          <w:rStyle w:val="hps"/>
          <w:rFonts w:ascii="Times New Roman" w:hAnsi="Times New Roman" w:cs="Times New Roman"/>
          <w:sz w:val="24"/>
        </w:rPr>
        <w:t>c</w:t>
      </w:r>
      <w:r w:rsidR="006D1E0C" w:rsidRPr="00E34B31">
        <w:rPr>
          <w:rStyle w:val="hps"/>
          <w:rFonts w:ascii="Times New Roman" w:hAnsi="Times New Roman" w:cs="Times New Roman"/>
          <w:sz w:val="24"/>
        </w:rPr>
        <w:t>ontábil-</w:t>
      </w:r>
      <w:r w:rsidR="00817B7A" w:rsidRPr="00E34B31">
        <w:rPr>
          <w:rStyle w:val="hps"/>
          <w:rFonts w:ascii="Times New Roman" w:hAnsi="Times New Roman" w:cs="Times New Roman"/>
          <w:sz w:val="24"/>
        </w:rPr>
        <w:t>f</w:t>
      </w:r>
      <w:r w:rsidR="006D1E0C" w:rsidRPr="00E34B31">
        <w:rPr>
          <w:rStyle w:val="hps"/>
          <w:rFonts w:ascii="Times New Roman" w:hAnsi="Times New Roman" w:cs="Times New Roman"/>
          <w:sz w:val="24"/>
        </w:rPr>
        <w:t xml:space="preserve">inanceiros de </w:t>
      </w:r>
      <w:r w:rsidR="00817B7A" w:rsidRPr="00E34B31">
        <w:rPr>
          <w:rStyle w:val="hps"/>
          <w:rFonts w:ascii="Times New Roman" w:hAnsi="Times New Roman" w:cs="Times New Roman"/>
          <w:sz w:val="24"/>
        </w:rPr>
        <w:t>p</w:t>
      </w:r>
      <w:r w:rsidR="006D1E0C" w:rsidRPr="00E34B31">
        <w:rPr>
          <w:rStyle w:val="hps"/>
          <w:rFonts w:ascii="Times New Roman" w:hAnsi="Times New Roman" w:cs="Times New Roman"/>
          <w:sz w:val="24"/>
        </w:rPr>
        <w:t xml:space="preserve">ropósito </w:t>
      </w:r>
      <w:r w:rsidR="00817B7A" w:rsidRPr="00E34B31">
        <w:rPr>
          <w:rStyle w:val="hps"/>
          <w:rFonts w:ascii="Times New Roman" w:hAnsi="Times New Roman" w:cs="Times New Roman"/>
          <w:sz w:val="24"/>
        </w:rPr>
        <w:t>g</w:t>
      </w:r>
      <w:r w:rsidR="006D1E0C" w:rsidRPr="00E34B31">
        <w:rPr>
          <w:rStyle w:val="hps"/>
          <w:rFonts w:ascii="Times New Roman" w:hAnsi="Times New Roman" w:cs="Times New Roman"/>
          <w:sz w:val="24"/>
        </w:rPr>
        <w:t>eral</w:t>
      </w:r>
      <w:r w:rsidR="00817B7A" w:rsidRPr="00E34B31">
        <w:rPr>
          <w:rStyle w:val="hps"/>
          <w:rFonts w:ascii="Times New Roman" w:hAnsi="Times New Roman" w:cs="Times New Roman"/>
          <w:sz w:val="24"/>
        </w:rPr>
        <w:t xml:space="preserve"> formalmente emitidos e aprovados pelos órgãos de administração, auditados e divulgados a todos os interessados</w:t>
      </w:r>
      <w:r w:rsidR="00C76496" w:rsidRPr="00E34B31">
        <w:rPr>
          <w:rStyle w:val="hps"/>
          <w:rFonts w:ascii="Times New Roman" w:hAnsi="Times New Roman" w:cs="Times New Roman"/>
          <w:sz w:val="24"/>
        </w:rPr>
        <w:t>.</w:t>
      </w:r>
    </w:p>
    <w:p w:rsidR="00E34B31" w:rsidRPr="00E34B31" w:rsidRDefault="00E34B31" w:rsidP="00E34B31">
      <w:pPr>
        <w:spacing w:after="0" w:line="240" w:lineRule="auto"/>
        <w:ind w:left="425" w:hanging="425"/>
        <w:jc w:val="both"/>
        <w:rPr>
          <w:rStyle w:val="hps"/>
          <w:rFonts w:ascii="Times New Roman" w:hAnsi="Times New Roman" w:cs="Times New Roman"/>
          <w:sz w:val="24"/>
        </w:rPr>
      </w:pPr>
    </w:p>
    <w:p w:rsidR="003B28D3" w:rsidRDefault="0002281E" w:rsidP="00E34B31">
      <w:pPr>
        <w:spacing w:after="0" w:line="240" w:lineRule="auto"/>
        <w:ind w:left="567" w:hanging="567"/>
        <w:jc w:val="both"/>
        <w:rPr>
          <w:rStyle w:val="hps"/>
          <w:rFonts w:ascii="Times New Roman" w:hAnsi="Times New Roman" w:cs="Times New Roman"/>
          <w:sz w:val="24"/>
        </w:rPr>
      </w:pPr>
      <w:r w:rsidRPr="00E34B31">
        <w:rPr>
          <w:rStyle w:val="hps"/>
          <w:rFonts w:ascii="Times New Roman" w:hAnsi="Times New Roman" w:cs="Times New Roman"/>
          <w:sz w:val="24"/>
        </w:rPr>
        <w:t>IN</w:t>
      </w:r>
      <w:r w:rsidR="00A82F30" w:rsidRPr="00E34B31">
        <w:rPr>
          <w:rStyle w:val="hps"/>
          <w:rFonts w:ascii="Times New Roman" w:hAnsi="Times New Roman" w:cs="Times New Roman"/>
          <w:sz w:val="24"/>
        </w:rPr>
        <w:t>1</w:t>
      </w:r>
      <w:r w:rsidR="00B53F87" w:rsidRPr="00E34B31">
        <w:rPr>
          <w:rStyle w:val="hps"/>
          <w:rFonts w:ascii="Times New Roman" w:hAnsi="Times New Roman" w:cs="Times New Roman"/>
          <w:sz w:val="24"/>
        </w:rPr>
        <w:t>0</w:t>
      </w:r>
      <w:r w:rsidR="000744C1">
        <w:rPr>
          <w:rStyle w:val="hps"/>
          <w:rFonts w:ascii="Times New Roman" w:hAnsi="Times New Roman" w:cs="Times New Roman"/>
          <w:sz w:val="24"/>
        </w:rPr>
        <w:t>.</w:t>
      </w:r>
      <w:r w:rsidR="000744C1">
        <w:rPr>
          <w:rStyle w:val="hps"/>
          <w:rFonts w:ascii="Times New Roman" w:hAnsi="Times New Roman" w:cs="Times New Roman"/>
          <w:sz w:val="24"/>
        </w:rPr>
        <w:tab/>
      </w:r>
      <w:r w:rsidR="00785E84" w:rsidRPr="00E34B31">
        <w:rPr>
          <w:rStyle w:val="hps"/>
          <w:rFonts w:ascii="Times New Roman" w:hAnsi="Times New Roman" w:cs="Times New Roman"/>
          <w:sz w:val="24"/>
        </w:rPr>
        <w:t xml:space="preserve">Para dirimir quaisquer incertezas quanto </w:t>
      </w:r>
      <w:r w:rsidR="00817B7A" w:rsidRPr="00E34B31">
        <w:rPr>
          <w:rStyle w:val="hps"/>
          <w:rFonts w:ascii="Times New Roman" w:hAnsi="Times New Roman" w:cs="Times New Roman"/>
          <w:sz w:val="24"/>
        </w:rPr>
        <w:t xml:space="preserve">à </w:t>
      </w:r>
      <w:r w:rsidR="00785E84" w:rsidRPr="00E34B31">
        <w:rPr>
          <w:rStyle w:val="hps"/>
          <w:rFonts w:ascii="Times New Roman" w:hAnsi="Times New Roman" w:cs="Times New Roman"/>
          <w:sz w:val="24"/>
        </w:rPr>
        <w:t>realização ou liquidação dos ativos ou passivos regulatórios e, consequentemente, qualificá-los como passíveis de reconhecimento nos relatórios contábil-financeiros de propósito geral das</w:t>
      </w:r>
      <w:r w:rsidR="00133DD4" w:rsidRPr="00E34B31">
        <w:rPr>
          <w:rStyle w:val="hps"/>
          <w:rFonts w:ascii="Times New Roman" w:hAnsi="Times New Roman" w:cs="Times New Roman"/>
          <w:sz w:val="24"/>
        </w:rPr>
        <w:t xml:space="preserve"> </w:t>
      </w:r>
      <w:r w:rsidR="00133DD4" w:rsidRPr="00E34B31">
        <w:rPr>
          <w:rStyle w:val="hps"/>
          <w:rFonts w:ascii="Times New Roman" w:hAnsi="Times New Roman" w:cs="Times New Roman"/>
          <w:sz w:val="24"/>
          <w:szCs w:val="24"/>
        </w:rPr>
        <w:t>concessionárias</w:t>
      </w:r>
      <w:r w:rsidR="00133DD4" w:rsidRPr="00E34B31">
        <w:rPr>
          <w:rStyle w:val="hps"/>
          <w:rFonts w:ascii="Times New Roman" w:hAnsi="Times New Roman" w:cs="Times New Roman"/>
          <w:sz w:val="24"/>
        </w:rPr>
        <w:t xml:space="preserve"> de distribuição</w:t>
      </w:r>
      <w:r w:rsidR="00785E84" w:rsidRPr="00E34B31">
        <w:rPr>
          <w:rStyle w:val="hps"/>
          <w:rFonts w:ascii="Times New Roman" w:hAnsi="Times New Roman" w:cs="Times New Roman"/>
          <w:sz w:val="24"/>
        </w:rPr>
        <w:t xml:space="preserve"> de energia elétrica brasileiras, a ANEEL decidiu</w:t>
      </w:r>
      <w:r w:rsidR="00D929E4" w:rsidRPr="00E34B31">
        <w:rPr>
          <w:rStyle w:val="hps"/>
          <w:rFonts w:ascii="Times New Roman" w:hAnsi="Times New Roman" w:cs="Times New Roman"/>
          <w:sz w:val="24"/>
        </w:rPr>
        <w:t>,</w:t>
      </w:r>
      <w:r w:rsidR="00785E84" w:rsidRPr="00E34B31">
        <w:rPr>
          <w:rStyle w:val="hps"/>
          <w:rFonts w:ascii="Times New Roman" w:hAnsi="Times New Roman" w:cs="Times New Roman"/>
          <w:sz w:val="24"/>
        </w:rPr>
        <w:t xml:space="preserve"> </w:t>
      </w:r>
      <w:r w:rsidR="009D6FEB" w:rsidRPr="00E34B31">
        <w:rPr>
          <w:rStyle w:val="hps"/>
          <w:rFonts w:ascii="Times New Roman" w:hAnsi="Times New Roman" w:cs="Times New Roman"/>
          <w:sz w:val="24"/>
        </w:rPr>
        <w:t xml:space="preserve">em </w:t>
      </w:r>
      <w:r w:rsidR="00625D4B" w:rsidRPr="00A858DF">
        <w:rPr>
          <w:rStyle w:val="hps"/>
          <w:rFonts w:ascii="Times New Roman" w:hAnsi="Times New Roman" w:cs="Times New Roman"/>
          <w:sz w:val="24"/>
        </w:rPr>
        <w:t>XX de XX de XXXX [incluir data</w:t>
      </w:r>
      <w:r w:rsidR="00625D4B" w:rsidRPr="00A858DF">
        <w:rPr>
          <w:rStyle w:val="hps"/>
          <w:rFonts w:ascii="Times New Roman" w:hAnsi="Times New Roman" w:cs="Times New Roman"/>
          <w:sz w:val="24"/>
          <w:szCs w:val="24"/>
        </w:rPr>
        <w:t>]</w:t>
      </w:r>
      <w:r w:rsidR="009D6FEB" w:rsidRPr="00A858DF">
        <w:rPr>
          <w:rStyle w:val="hps"/>
          <w:rFonts w:ascii="Times New Roman" w:hAnsi="Times New Roman" w:cs="Times New Roman"/>
          <w:sz w:val="24"/>
        </w:rPr>
        <w:t>,</w:t>
      </w:r>
      <w:r w:rsidR="009D6FEB" w:rsidRPr="00E34B31">
        <w:rPr>
          <w:rStyle w:val="hps"/>
          <w:rFonts w:ascii="Times New Roman" w:hAnsi="Times New Roman" w:cs="Times New Roman"/>
          <w:sz w:val="24"/>
        </w:rPr>
        <w:t xml:space="preserve"> </w:t>
      </w:r>
      <w:r w:rsidR="00785E84" w:rsidRPr="00E34B31">
        <w:rPr>
          <w:rStyle w:val="hps"/>
          <w:rFonts w:ascii="Times New Roman" w:hAnsi="Times New Roman" w:cs="Times New Roman"/>
          <w:sz w:val="24"/>
          <w:szCs w:val="24"/>
        </w:rPr>
        <w:t>adita</w:t>
      </w:r>
      <w:r w:rsidR="007D17CB" w:rsidRPr="00E34B31">
        <w:rPr>
          <w:rStyle w:val="hps"/>
          <w:rFonts w:ascii="Times New Roman" w:hAnsi="Times New Roman" w:cs="Times New Roman"/>
          <w:sz w:val="24"/>
          <w:szCs w:val="24"/>
        </w:rPr>
        <w:t>r</w:t>
      </w:r>
      <w:r w:rsidR="00785E84" w:rsidRPr="00E34B31">
        <w:rPr>
          <w:rStyle w:val="hps"/>
          <w:rFonts w:ascii="Times New Roman" w:hAnsi="Times New Roman" w:cs="Times New Roman"/>
          <w:sz w:val="24"/>
          <w:szCs w:val="24"/>
        </w:rPr>
        <w:t xml:space="preserve"> </w:t>
      </w:r>
      <w:r w:rsidR="00817B7A" w:rsidRPr="00E34B31">
        <w:rPr>
          <w:rStyle w:val="hps"/>
          <w:rFonts w:ascii="Times New Roman" w:hAnsi="Times New Roman" w:cs="Times New Roman"/>
          <w:sz w:val="24"/>
          <w:szCs w:val="24"/>
        </w:rPr>
        <w:t>os</w:t>
      </w:r>
      <w:r w:rsidR="00817B7A" w:rsidRPr="00E34B31">
        <w:rPr>
          <w:rStyle w:val="hps"/>
          <w:rFonts w:ascii="Times New Roman" w:hAnsi="Times New Roman" w:cs="Times New Roman"/>
          <w:sz w:val="24"/>
        </w:rPr>
        <w:t xml:space="preserve"> </w:t>
      </w:r>
      <w:r w:rsidR="00785E84" w:rsidRPr="00E34B31">
        <w:rPr>
          <w:rStyle w:val="hps"/>
          <w:rFonts w:ascii="Times New Roman" w:hAnsi="Times New Roman" w:cs="Times New Roman"/>
          <w:sz w:val="24"/>
        </w:rPr>
        <w:t>contratos de concessão de todas as companhias de distribuição de energia elétrica brasileiras</w:t>
      </w:r>
      <w:r w:rsidR="00024395" w:rsidRPr="00E34B31">
        <w:rPr>
          <w:rStyle w:val="hps"/>
          <w:rFonts w:ascii="Times New Roman" w:hAnsi="Times New Roman" w:cs="Times New Roman"/>
          <w:sz w:val="24"/>
        </w:rPr>
        <w:t xml:space="preserve"> e alterar os procedimentos de revisão tarifária</w:t>
      </w:r>
      <w:r w:rsidR="003B28D3" w:rsidRPr="00E34B31">
        <w:rPr>
          <w:rStyle w:val="hps"/>
          <w:rFonts w:ascii="Times New Roman" w:hAnsi="Times New Roman" w:cs="Times New Roman"/>
          <w:sz w:val="24"/>
        </w:rPr>
        <w:t>.</w:t>
      </w:r>
      <w:r w:rsidR="009D6FEB" w:rsidRPr="00E34B31">
        <w:rPr>
          <w:rStyle w:val="hps"/>
          <w:rFonts w:ascii="Times New Roman" w:hAnsi="Times New Roman" w:cs="Times New Roman"/>
          <w:sz w:val="24"/>
        </w:rPr>
        <w:t xml:space="preserve"> </w:t>
      </w:r>
    </w:p>
    <w:p w:rsidR="00E34B31" w:rsidRPr="00E34B31" w:rsidRDefault="00E34B31" w:rsidP="00E34B31">
      <w:pPr>
        <w:spacing w:after="0" w:line="240" w:lineRule="auto"/>
        <w:ind w:left="425" w:hanging="425"/>
        <w:jc w:val="both"/>
        <w:rPr>
          <w:rStyle w:val="hps"/>
          <w:rFonts w:ascii="Times New Roman" w:hAnsi="Times New Roman" w:cs="Times New Roman"/>
          <w:sz w:val="24"/>
        </w:rPr>
      </w:pPr>
    </w:p>
    <w:p w:rsidR="00555410" w:rsidRDefault="000744C1" w:rsidP="00E34B3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IN11.</w:t>
      </w:r>
      <w:r>
        <w:rPr>
          <w:rFonts w:ascii="Times New Roman" w:hAnsi="Times New Roman" w:cs="Times New Roman"/>
          <w:sz w:val="24"/>
          <w:szCs w:val="24"/>
        </w:rPr>
        <w:tab/>
      </w:r>
      <w:r w:rsidR="00555410" w:rsidRPr="00E34B31">
        <w:rPr>
          <w:rFonts w:ascii="Times New Roman" w:hAnsi="Times New Roman" w:cs="Times New Roman"/>
          <w:sz w:val="24"/>
          <w:szCs w:val="24"/>
        </w:rPr>
        <w:t>Ess</w:t>
      </w:r>
      <w:r w:rsidR="002F0BFD" w:rsidRPr="00E34B31">
        <w:rPr>
          <w:rFonts w:ascii="Times New Roman" w:hAnsi="Times New Roman" w:cs="Times New Roman"/>
          <w:sz w:val="24"/>
          <w:szCs w:val="24"/>
        </w:rPr>
        <w:t xml:space="preserve">a alteração </w:t>
      </w:r>
      <w:r w:rsidR="009D6FEB" w:rsidRPr="00E34B31">
        <w:rPr>
          <w:rFonts w:ascii="Times New Roman" w:hAnsi="Times New Roman" w:cs="Times New Roman"/>
          <w:sz w:val="24"/>
          <w:szCs w:val="24"/>
        </w:rPr>
        <w:t xml:space="preserve">nos </w:t>
      </w:r>
      <w:r w:rsidR="00133DD4" w:rsidRPr="00E34B31">
        <w:rPr>
          <w:rFonts w:ascii="Times New Roman" w:hAnsi="Times New Roman" w:cs="Times New Roman"/>
          <w:sz w:val="24"/>
          <w:szCs w:val="24"/>
        </w:rPr>
        <w:t xml:space="preserve">referidos </w:t>
      </w:r>
      <w:r w:rsidR="009D6FEB" w:rsidRPr="00E34B31">
        <w:rPr>
          <w:rFonts w:ascii="Times New Roman" w:hAnsi="Times New Roman" w:cs="Times New Roman"/>
          <w:sz w:val="24"/>
          <w:szCs w:val="24"/>
        </w:rPr>
        <w:t>contratos</w:t>
      </w:r>
      <w:r w:rsidR="00555410" w:rsidRPr="00E34B31">
        <w:rPr>
          <w:rFonts w:ascii="Times New Roman" w:hAnsi="Times New Roman" w:cs="Times New Roman"/>
          <w:sz w:val="24"/>
          <w:szCs w:val="24"/>
        </w:rPr>
        <w:t xml:space="preserve"> </w:t>
      </w:r>
      <w:r w:rsidR="002F0BFD" w:rsidRPr="00E34B31">
        <w:rPr>
          <w:rFonts w:ascii="Times New Roman" w:hAnsi="Times New Roman" w:cs="Times New Roman"/>
          <w:sz w:val="24"/>
          <w:szCs w:val="24"/>
        </w:rPr>
        <w:t xml:space="preserve">resulta na </w:t>
      </w:r>
      <w:r w:rsidR="001C156B" w:rsidRPr="00E34B31">
        <w:rPr>
          <w:rFonts w:ascii="Times New Roman" w:hAnsi="Times New Roman" w:cs="Times New Roman"/>
          <w:sz w:val="24"/>
          <w:szCs w:val="24"/>
        </w:rPr>
        <w:t>elimina</w:t>
      </w:r>
      <w:r w:rsidR="002F0BFD" w:rsidRPr="00E34B31">
        <w:rPr>
          <w:rFonts w:ascii="Times New Roman" w:hAnsi="Times New Roman" w:cs="Times New Roman"/>
          <w:sz w:val="24"/>
          <w:szCs w:val="24"/>
        </w:rPr>
        <w:t>ção de</w:t>
      </w:r>
      <w:r w:rsidR="001C156B" w:rsidRPr="00E34B31">
        <w:rPr>
          <w:rFonts w:ascii="Times New Roman" w:hAnsi="Times New Roman" w:cs="Times New Roman"/>
          <w:sz w:val="24"/>
          <w:szCs w:val="24"/>
        </w:rPr>
        <w:t xml:space="preserve"> qualquer </w:t>
      </w:r>
      <w:r w:rsidR="009D6FEB" w:rsidRPr="00E34B31">
        <w:rPr>
          <w:rFonts w:ascii="Times New Roman" w:hAnsi="Times New Roman" w:cs="Times New Roman"/>
          <w:sz w:val="24"/>
          <w:szCs w:val="24"/>
        </w:rPr>
        <w:t>incerteza</w:t>
      </w:r>
      <w:r w:rsidR="00762C4C" w:rsidRPr="00E34B31">
        <w:rPr>
          <w:rFonts w:ascii="Times New Roman" w:hAnsi="Times New Roman" w:cs="Times New Roman"/>
          <w:sz w:val="24"/>
          <w:szCs w:val="24"/>
        </w:rPr>
        <w:t xml:space="preserve"> </w:t>
      </w:r>
      <w:r w:rsidR="009D6FEB" w:rsidRPr="00E34B31">
        <w:rPr>
          <w:rFonts w:ascii="Times New Roman" w:hAnsi="Times New Roman" w:cs="Times New Roman"/>
          <w:sz w:val="24"/>
          <w:szCs w:val="24"/>
        </w:rPr>
        <w:t xml:space="preserve">quanto </w:t>
      </w:r>
      <w:r w:rsidR="00133DD4" w:rsidRPr="00E34B31">
        <w:rPr>
          <w:rFonts w:ascii="Times New Roman" w:hAnsi="Times New Roman" w:cs="Times New Roman"/>
          <w:sz w:val="24"/>
          <w:szCs w:val="24"/>
        </w:rPr>
        <w:t xml:space="preserve">à </w:t>
      </w:r>
      <w:r w:rsidR="009D6FEB" w:rsidRPr="00E34B31">
        <w:rPr>
          <w:rFonts w:ascii="Times New Roman" w:hAnsi="Times New Roman" w:cs="Times New Roman"/>
          <w:sz w:val="24"/>
          <w:szCs w:val="24"/>
        </w:rPr>
        <w:t xml:space="preserve">realização e respectivo </w:t>
      </w:r>
      <w:r w:rsidR="001C156B" w:rsidRPr="00E34B31">
        <w:rPr>
          <w:rFonts w:ascii="Times New Roman" w:hAnsi="Times New Roman" w:cs="Times New Roman"/>
          <w:sz w:val="24"/>
          <w:szCs w:val="24"/>
        </w:rPr>
        <w:t>prazo</w:t>
      </w:r>
      <w:r w:rsidR="00555410" w:rsidRPr="00E34B31">
        <w:rPr>
          <w:rFonts w:ascii="Times New Roman" w:hAnsi="Times New Roman" w:cs="Times New Roman"/>
          <w:sz w:val="24"/>
          <w:szCs w:val="24"/>
        </w:rPr>
        <w:t xml:space="preserve"> de recuperação</w:t>
      </w:r>
      <w:r w:rsidR="00133DD4" w:rsidRPr="00E34B31">
        <w:rPr>
          <w:rFonts w:ascii="Times New Roman" w:hAnsi="Times New Roman" w:cs="Times New Roman"/>
          <w:sz w:val="24"/>
          <w:szCs w:val="24"/>
        </w:rPr>
        <w:t xml:space="preserve"> ou liquidação</w:t>
      </w:r>
      <w:r w:rsidR="00555410" w:rsidRPr="00E34B31">
        <w:rPr>
          <w:rFonts w:ascii="Times New Roman" w:hAnsi="Times New Roman" w:cs="Times New Roman"/>
          <w:sz w:val="24"/>
          <w:szCs w:val="24"/>
        </w:rPr>
        <w:t xml:space="preserve"> das diferenças tempor</w:t>
      </w:r>
      <w:r w:rsidR="00133DD4" w:rsidRPr="00E34B31">
        <w:rPr>
          <w:rFonts w:ascii="Times New Roman" w:hAnsi="Times New Roman" w:cs="Times New Roman"/>
          <w:sz w:val="24"/>
          <w:szCs w:val="24"/>
        </w:rPr>
        <w:t>ais</w:t>
      </w:r>
      <w:r w:rsidR="00555410" w:rsidRPr="00E34B31">
        <w:rPr>
          <w:rFonts w:ascii="Times New Roman" w:hAnsi="Times New Roman" w:cs="Times New Roman"/>
          <w:sz w:val="24"/>
          <w:szCs w:val="24"/>
        </w:rPr>
        <w:t xml:space="preserve"> decorrentes da definição da tarifa de distribuição de energia elétrica – Parcela A.</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9E7DCB" w:rsidRDefault="003B28D3"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A82F30" w:rsidRPr="00E34B31">
        <w:rPr>
          <w:rFonts w:ascii="Times New Roman" w:hAnsi="Times New Roman" w:cs="Times New Roman"/>
          <w:sz w:val="24"/>
          <w:szCs w:val="24"/>
        </w:rPr>
        <w:t>1</w:t>
      </w:r>
      <w:r w:rsidR="00DE608D" w:rsidRPr="00E34B31">
        <w:rPr>
          <w:rFonts w:ascii="Times New Roman" w:hAnsi="Times New Roman" w:cs="Times New Roman"/>
          <w:sz w:val="24"/>
          <w:szCs w:val="24"/>
        </w:rPr>
        <w:t>2</w:t>
      </w:r>
      <w:r w:rsidR="000744C1">
        <w:rPr>
          <w:rFonts w:ascii="Times New Roman" w:hAnsi="Times New Roman" w:cs="Times New Roman"/>
          <w:sz w:val="24"/>
          <w:szCs w:val="24"/>
        </w:rPr>
        <w:t>.</w:t>
      </w:r>
      <w:r w:rsidR="000744C1">
        <w:rPr>
          <w:rFonts w:ascii="Times New Roman" w:hAnsi="Times New Roman" w:cs="Times New Roman"/>
          <w:sz w:val="24"/>
          <w:szCs w:val="24"/>
        </w:rPr>
        <w:tab/>
      </w:r>
      <w:r w:rsidR="00DE608D" w:rsidRPr="00E34B31">
        <w:rPr>
          <w:rFonts w:ascii="Times New Roman" w:hAnsi="Times New Roman" w:cs="Times New Roman"/>
          <w:sz w:val="24"/>
          <w:szCs w:val="24"/>
        </w:rPr>
        <w:t xml:space="preserve">No mesmo sentido, o </w:t>
      </w:r>
      <w:r w:rsidRPr="00E34B31">
        <w:rPr>
          <w:rFonts w:ascii="Times New Roman" w:hAnsi="Times New Roman" w:cs="Times New Roman"/>
          <w:sz w:val="24"/>
          <w:szCs w:val="24"/>
        </w:rPr>
        <w:t>adit</w:t>
      </w:r>
      <w:r w:rsidR="004464DB" w:rsidRPr="00E34B31">
        <w:rPr>
          <w:rFonts w:ascii="Times New Roman" w:hAnsi="Times New Roman" w:cs="Times New Roman"/>
          <w:sz w:val="24"/>
          <w:szCs w:val="24"/>
        </w:rPr>
        <w:t>amento</w:t>
      </w:r>
      <w:r w:rsidRPr="00E34B31">
        <w:rPr>
          <w:rFonts w:ascii="Times New Roman" w:hAnsi="Times New Roman" w:cs="Times New Roman"/>
          <w:sz w:val="24"/>
          <w:szCs w:val="24"/>
        </w:rPr>
        <w:t xml:space="preserve"> </w:t>
      </w:r>
      <w:r w:rsidR="00133DD4" w:rsidRPr="00E34B31">
        <w:rPr>
          <w:rFonts w:ascii="Times New Roman" w:hAnsi="Times New Roman" w:cs="Times New Roman"/>
          <w:sz w:val="24"/>
          <w:szCs w:val="24"/>
        </w:rPr>
        <w:t xml:space="preserve">aos contratos de concessão </w:t>
      </w:r>
      <w:r w:rsidRPr="00E34B31">
        <w:rPr>
          <w:rFonts w:ascii="Times New Roman" w:hAnsi="Times New Roman" w:cs="Times New Roman"/>
          <w:sz w:val="24"/>
          <w:szCs w:val="24"/>
        </w:rPr>
        <w:t xml:space="preserve">identifica </w:t>
      </w:r>
      <w:r w:rsidR="004464DB" w:rsidRPr="00E34B31">
        <w:rPr>
          <w:rFonts w:ascii="Times New Roman" w:hAnsi="Times New Roman" w:cs="Times New Roman"/>
          <w:sz w:val="24"/>
          <w:szCs w:val="24"/>
        </w:rPr>
        <w:t xml:space="preserve">clara e </w:t>
      </w:r>
      <w:r w:rsidRPr="00E34B31">
        <w:rPr>
          <w:rFonts w:ascii="Times New Roman" w:hAnsi="Times New Roman" w:cs="Times New Roman"/>
          <w:sz w:val="24"/>
          <w:szCs w:val="24"/>
        </w:rPr>
        <w:t xml:space="preserve">objetivamente o Poder Concedente como a contraparte responsável pela liquidação ou realização financeira dos ativos </w:t>
      </w:r>
      <w:r w:rsidR="00133DD4" w:rsidRPr="00E34B31">
        <w:rPr>
          <w:rFonts w:ascii="Times New Roman" w:hAnsi="Times New Roman" w:cs="Times New Roman"/>
          <w:sz w:val="24"/>
          <w:szCs w:val="24"/>
        </w:rPr>
        <w:t xml:space="preserve">e/ou </w:t>
      </w:r>
      <w:r w:rsidRPr="00E34B31">
        <w:rPr>
          <w:rFonts w:ascii="Times New Roman" w:hAnsi="Times New Roman" w:cs="Times New Roman"/>
          <w:sz w:val="24"/>
          <w:szCs w:val="24"/>
        </w:rPr>
        <w:t>passivos</w:t>
      </w:r>
      <w:r w:rsidR="00133DD4" w:rsidRPr="00E34B31">
        <w:rPr>
          <w:rFonts w:ascii="Times New Roman" w:hAnsi="Times New Roman" w:cs="Times New Roman"/>
          <w:sz w:val="24"/>
          <w:szCs w:val="24"/>
        </w:rPr>
        <w:t xml:space="preserve"> decorrentes de diferenças de Parcela A, e que os mesmos serão</w:t>
      </w:r>
      <w:r w:rsidR="007D17CB" w:rsidRPr="00E34B31">
        <w:rPr>
          <w:rFonts w:ascii="Times New Roman" w:hAnsi="Times New Roman" w:cs="Times New Roman"/>
          <w:sz w:val="24"/>
          <w:szCs w:val="24"/>
        </w:rPr>
        <w:t xml:space="preserve"> </w:t>
      </w:r>
      <w:r w:rsidRPr="00E34B31">
        <w:rPr>
          <w:rFonts w:ascii="Times New Roman" w:hAnsi="Times New Roman" w:cs="Times New Roman"/>
          <w:sz w:val="24"/>
          <w:szCs w:val="24"/>
        </w:rPr>
        <w:t>incluídos na base de indenização prevista no caso de extinção da concessão.</w:t>
      </w:r>
      <w:r w:rsidR="006C1C12" w:rsidRPr="00E34B31">
        <w:rPr>
          <w:rFonts w:ascii="Times New Roman" w:hAnsi="Times New Roman" w:cs="Times New Roman"/>
          <w:sz w:val="24"/>
          <w:szCs w:val="24"/>
        </w:rPr>
        <w:t xml:space="preserve"> O aditamento dos contratos teria, em resumo, o seguinte princípio: </w:t>
      </w:r>
    </w:p>
    <w:p w:rsidR="000744C1" w:rsidRPr="00E34B31" w:rsidRDefault="000744C1" w:rsidP="00E34B31">
      <w:pPr>
        <w:spacing w:after="0" w:line="240" w:lineRule="auto"/>
        <w:ind w:left="567" w:hanging="567"/>
        <w:jc w:val="both"/>
        <w:rPr>
          <w:rFonts w:ascii="Times New Roman" w:hAnsi="Times New Roman" w:cs="Times New Roman"/>
          <w:sz w:val="24"/>
          <w:szCs w:val="24"/>
        </w:rPr>
      </w:pPr>
    </w:p>
    <w:p w:rsidR="009E7DCB" w:rsidRDefault="00DD24FA" w:rsidP="000744C1">
      <w:pPr>
        <w:spacing w:after="0" w:line="240" w:lineRule="auto"/>
        <w:ind w:left="1134"/>
        <w:jc w:val="both"/>
        <w:rPr>
          <w:rFonts w:ascii="Times New Roman" w:hAnsi="Times New Roman" w:cs="Times New Roman"/>
          <w:sz w:val="24"/>
          <w:szCs w:val="24"/>
        </w:rPr>
      </w:pPr>
      <w:r w:rsidRPr="00E34B31">
        <w:rPr>
          <w:rFonts w:ascii="Times New Roman" w:hAnsi="Times New Roman" w:cs="Times New Roman"/>
          <w:sz w:val="24"/>
          <w:szCs w:val="24"/>
        </w:rPr>
        <w:t xml:space="preserve">Em </w:t>
      </w:r>
      <w:r w:rsidRPr="00E34B31">
        <w:rPr>
          <w:rFonts w:ascii="Times New Roman" w:hAnsi="Times New Roman" w:cs="Times New Roman"/>
          <w:sz w:val="24"/>
          <w:szCs w:val="24"/>
          <w:u w:val="single"/>
        </w:rPr>
        <w:t>caso de extinção da concessão</w:t>
      </w:r>
      <w:r w:rsidRPr="00E34B31">
        <w:rPr>
          <w:rFonts w:ascii="Times New Roman" w:hAnsi="Times New Roman" w:cs="Times New Roman"/>
          <w:sz w:val="24"/>
          <w:szCs w:val="24"/>
        </w:rPr>
        <w:t xml:space="preserve">, além dos valores de indenização decorrentes de investimentos não amortizados ou depreciados no curso da concessão, também </w:t>
      </w:r>
      <w:r w:rsidRPr="00E34B31">
        <w:rPr>
          <w:rFonts w:ascii="Times New Roman" w:hAnsi="Times New Roman" w:cs="Times New Roman"/>
          <w:sz w:val="24"/>
          <w:szCs w:val="24"/>
          <w:u w:val="single"/>
        </w:rPr>
        <w:t>serão objeto de indenização pelo Poder Concedente</w:t>
      </w:r>
      <w:r w:rsidRPr="00E34B31">
        <w:rPr>
          <w:rFonts w:ascii="Times New Roman" w:hAnsi="Times New Roman" w:cs="Times New Roman"/>
          <w:sz w:val="24"/>
          <w:szCs w:val="24"/>
        </w:rPr>
        <w:t xml:space="preserve"> os </w:t>
      </w:r>
      <w:r w:rsidR="006C1C12" w:rsidRPr="00E34B31">
        <w:rPr>
          <w:rFonts w:ascii="Times New Roman" w:hAnsi="Times New Roman" w:cs="Times New Roman"/>
          <w:sz w:val="24"/>
          <w:szCs w:val="24"/>
          <w:u w:val="single"/>
        </w:rPr>
        <w:t>s</w:t>
      </w:r>
      <w:r w:rsidR="00F60836" w:rsidRPr="00E34B31">
        <w:rPr>
          <w:rFonts w:ascii="Times New Roman" w:hAnsi="Times New Roman" w:cs="Times New Roman"/>
          <w:sz w:val="24"/>
          <w:szCs w:val="24"/>
          <w:u w:val="single"/>
        </w:rPr>
        <w:t xml:space="preserve">aldos remanescentes apurados de itens da Parcela A que não tenham sido recuperados </w:t>
      </w:r>
      <w:r w:rsidR="00C53C96">
        <w:rPr>
          <w:rFonts w:ascii="Times New Roman" w:hAnsi="Times New Roman" w:cs="Times New Roman"/>
          <w:sz w:val="24"/>
          <w:szCs w:val="24"/>
          <w:u w:val="single"/>
        </w:rPr>
        <w:t>por meio</w:t>
      </w:r>
      <w:r w:rsidR="00C53C96" w:rsidRPr="00E34B31">
        <w:rPr>
          <w:rFonts w:ascii="Times New Roman" w:hAnsi="Times New Roman" w:cs="Times New Roman"/>
          <w:sz w:val="24"/>
          <w:szCs w:val="24"/>
          <w:u w:val="single"/>
        </w:rPr>
        <w:t xml:space="preserve"> </w:t>
      </w:r>
      <w:r w:rsidR="00F60836" w:rsidRPr="00E34B31">
        <w:rPr>
          <w:rFonts w:ascii="Times New Roman" w:hAnsi="Times New Roman" w:cs="Times New Roman"/>
          <w:sz w:val="24"/>
          <w:szCs w:val="24"/>
          <w:u w:val="single"/>
        </w:rPr>
        <w:t>do(s) ciclo(s) tarifário(s)</w:t>
      </w:r>
      <w:r w:rsidR="00F60836" w:rsidRPr="00E34B31">
        <w:rPr>
          <w:rFonts w:ascii="Times New Roman" w:hAnsi="Times New Roman" w:cs="Times New Roman"/>
          <w:sz w:val="24"/>
          <w:szCs w:val="24"/>
        </w:rPr>
        <w:t xml:space="preserve">; </w:t>
      </w:r>
      <w:r w:rsidR="000E15D8" w:rsidRPr="00E34B31">
        <w:rPr>
          <w:rFonts w:ascii="Times New Roman" w:hAnsi="Times New Roman" w:cs="Times New Roman"/>
          <w:sz w:val="24"/>
          <w:szCs w:val="24"/>
        </w:rPr>
        <w:t>e</w:t>
      </w:r>
      <w:r w:rsidR="006C1C12" w:rsidRPr="00E34B31">
        <w:rPr>
          <w:rFonts w:ascii="Times New Roman" w:hAnsi="Times New Roman" w:cs="Times New Roman"/>
          <w:sz w:val="24"/>
          <w:szCs w:val="24"/>
        </w:rPr>
        <w:t xml:space="preserve">ssa </w:t>
      </w:r>
      <w:r w:rsidR="002379B6" w:rsidRPr="00E34B31">
        <w:rPr>
          <w:rFonts w:ascii="Times New Roman" w:hAnsi="Times New Roman" w:cs="Times New Roman"/>
          <w:sz w:val="24"/>
          <w:szCs w:val="24"/>
        </w:rPr>
        <w:t xml:space="preserve">hipótese </w:t>
      </w:r>
      <w:r w:rsidR="007D1945" w:rsidRPr="00E34B31">
        <w:rPr>
          <w:rFonts w:ascii="Times New Roman" w:hAnsi="Times New Roman" w:cs="Times New Roman"/>
          <w:sz w:val="24"/>
          <w:szCs w:val="24"/>
        </w:rPr>
        <w:t xml:space="preserve">comentada </w:t>
      </w:r>
      <w:r w:rsidR="002379B6" w:rsidRPr="00E34B31">
        <w:rPr>
          <w:rFonts w:ascii="Times New Roman" w:hAnsi="Times New Roman" w:cs="Times New Roman"/>
          <w:sz w:val="24"/>
          <w:szCs w:val="24"/>
        </w:rPr>
        <w:t>se aplica para qualquer forma de extinção da concessão, como advento do termo contratual, falência, encampação, caducidade, rescisão ou anulação do contrato.</w:t>
      </w:r>
      <w:r w:rsidR="00D929E4" w:rsidRPr="00E34B31">
        <w:rPr>
          <w:rFonts w:ascii="Times New Roman" w:hAnsi="Times New Roman" w:cs="Times New Roman"/>
          <w:sz w:val="24"/>
          <w:szCs w:val="24"/>
        </w:rPr>
        <w:t xml:space="preserve"> No caso de extinção com o saldo remanescente se constituindo em obrigação de devolução, esse montante será compensado com as indenizações citadas.</w:t>
      </w:r>
    </w:p>
    <w:p w:rsidR="00E34B31" w:rsidRPr="00E34B31" w:rsidRDefault="00E34B31" w:rsidP="00E34B31">
      <w:pPr>
        <w:spacing w:after="0" w:line="240" w:lineRule="auto"/>
        <w:ind w:left="708"/>
        <w:jc w:val="both"/>
        <w:rPr>
          <w:rFonts w:ascii="Times New Roman" w:hAnsi="Times New Roman" w:cs="Times New Roman"/>
          <w:sz w:val="24"/>
          <w:szCs w:val="24"/>
        </w:rPr>
      </w:pPr>
    </w:p>
    <w:p w:rsidR="003B28D3" w:rsidRDefault="003B28D3" w:rsidP="00E34B31">
      <w:pPr>
        <w:spacing w:after="0" w:line="240" w:lineRule="auto"/>
        <w:ind w:left="567" w:hanging="567"/>
        <w:jc w:val="both"/>
        <w:rPr>
          <w:rFonts w:ascii="Times New Roman" w:hAnsi="Times New Roman" w:cs="Times New Roman"/>
          <w:sz w:val="24"/>
          <w:szCs w:val="24"/>
        </w:rPr>
      </w:pPr>
      <w:r w:rsidRPr="00E34B31">
        <w:rPr>
          <w:rFonts w:ascii="Times New Roman" w:hAnsi="Times New Roman" w:cs="Times New Roman"/>
          <w:sz w:val="24"/>
          <w:szCs w:val="24"/>
        </w:rPr>
        <w:t>IN</w:t>
      </w:r>
      <w:r w:rsidR="0032622E" w:rsidRPr="00E34B31">
        <w:rPr>
          <w:rFonts w:ascii="Times New Roman" w:hAnsi="Times New Roman" w:cs="Times New Roman"/>
          <w:sz w:val="24"/>
          <w:szCs w:val="24"/>
        </w:rPr>
        <w:t>1</w:t>
      </w:r>
      <w:r w:rsidR="00B53F87" w:rsidRPr="00E34B31">
        <w:rPr>
          <w:rFonts w:ascii="Times New Roman" w:hAnsi="Times New Roman" w:cs="Times New Roman"/>
          <w:sz w:val="24"/>
          <w:szCs w:val="24"/>
        </w:rPr>
        <w:t>3</w:t>
      </w:r>
      <w:r w:rsidRPr="00E34B31">
        <w:rPr>
          <w:rFonts w:ascii="Times New Roman" w:hAnsi="Times New Roman" w:cs="Times New Roman"/>
          <w:sz w:val="24"/>
          <w:szCs w:val="24"/>
        </w:rPr>
        <w:t>.</w:t>
      </w:r>
      <w:r w:rsidR="000744C1">
        <w:rPr>
          <w:rFonts w:ascii="Times New Roman" w:hAnsi="Times New Roman" w:cs="Times New Roman"/>
          <w:sz w:val="24"/>
          <w:szCs w:val="24"/>
        </w:rPr>
        <w:tab/>
      </w:r>
      <w:r w:rsidR="0032622E" w:rsidRPr="00E34B31">
        <w:rPr>
          <w:rFonts w:ascii="Times New Roman" w:hAnsi="Times New Roman" w:cs="Times New Roman"/>
          <w:sz w:val="24"/>
          <w:szCs w:val="24"/>
        </w:rPr>
        <w:t>Após analisar essa situação e considerando, principalmente</w:t>
      </w:r>
      <w:r w:rsidR="00817B7A" w:rsidRPr="00E34B31">
        <w:rPr>
          <w:rFonts w:ascii="Times New Roman" w:hAnsi="Times New Roman" w:cs="Times New Roman"/>
          <w:sz w:val="24"/>
          <w:szCs w:val="24"/>
        </w:rPr>
        <w:t>,</w:t>
      </w:r>
      <w:r w:rsidR="0032622E" w:rsidRPr="00E34B31">
        <w:rPr>
          <w:rFonts w:ascii="Times New Roman" w:hAnsi="Times New Roman" w:cs="Times New Roman"/>
          <w:sz w:val="24"/>
          <w:szCs w:val="24"/>
        </w:rPr>
        <w:t xml:space="preserve"> o </w:t>
      </w:r>
      <w:r w:rsidR="00E259B2" w:rsidRPr="00E34B31">
        <w:rPr>
          <w:rFonts w:ascii="Times New Roman" w:hAnsi="Times New Roman" w:cs="Times New Roman"/>
          <w:sz w:val="24"/>
          <w:szCs w:val="24"/>
        </w:rPr>
        <w:t xml:space="preserve">advento do </w:t>
      </w:r>
      <w:r w:rsidR="0032622E" w:rsidRPr="00E34B31">
        <w:rPr>
          <w:rFonts w:ascii="Times New Roman" w:hAnsi="Times New Roman" w:cs="Times New Roman"/>
          <w:sz w:val="24"/>
          <w:szCs w:val="24"/>
        </w:rPr>
        <w:t xml:space="preserve">aditamento dos contratos de concessão </w:t>
      </w:r>
      <w:r w:rsidR="00A672C1" w:rsidRPr="00E34B31">
        <w:rPr>
          <w:rFonts w:ascii="Times New Roman" w:hAnsi="Times New Roman" w:cs="Times New Roman"/>
          <w:sz w:val="24"/>
          <w:szCs w:val="24"/>
        </w:rPr>
        <w:t>d</w:t>
      </w:r>
      <w:r w:rsidR="0032622E" w:rsidRPr="00E34B31">
        <w:rPr>
          <w:rFonts w:ascii="Times New Roman" w:hAnsi="Times New Roman" w:cs="Times New Roman"/>
          <w:sz w:val="24"/>
          <w:szCs w:val="24"/>
        </w:rPr>
        <w:t xml:space="preserve">as </w:t>
      </w:r>
      <w:r w:rsidR="00D81A2D" w:rsidRPr="00E34B31">
        <w:rPr>
          <w:rFonts w:ascii="Times New Roman" w:hAnsi="Times New Roman" w:cs="Times New Roman"/>
          <w:sz w:val="24"/>
          <w:szCs w:val="24"/>
        </w:rPr>
        <w:t xml:space="preserve">concessionárias </w:t>
      </w:r>
      <w:r w:rsidR="0032622E" w:rsidRPr="00E34B31">
        <w:rPr>
          <w:rFonts w:ascii="Times New Roman" w:hAnsi="Times New Roman" w:cs="Times New Roman"/>
          <w:sz w:val="24"/>
          <w:szCs w:val="24"/>
        </w:rPr>
        <w:t xml:space="preserve">de distribuição de energia </w:t>
      </w:r>
      <w:r w:rsidR="00260D7E" w:rsidRPr="00E34B31">
        <w:rPr>
          <w:rFonts w:ascii="Times New Roman" w:hAnsi="Times New Roman" w:cs="Times New Roman"/>
          <w:sz w:val="24"/>
          <w:szCs w:val="24"/>
        </w:rPr>
        <w:t xml:space="preserve">elétrica </w:t>
      </w:r>
      <w:r w:rsidR="0032622E" w:rsidRPr="00E34B31">
        <w:rPr>
          <w:rFonts w:ascii="Times New Roman" w:hAnsi="Times New Roman" w:cs="Times New Roman"/>
          <w:sz w:val="24"/>
          <w:szCs w:val="24"/>
        </w:rPr>
        <w:t>brasileiras</w:t>
      </w:r>
      <w:r w:rsidR="00F60836" w:rsidRPr="00E34B31">
        <w:rPr>
          <w:rFonts w:ascii="Times New Roman" w:hAnsi="Times New Roman" w:cs="Times New Roman"/>
          <w:sz w:val="24"/>
          <w:szCs w:val="24"/>
        </w:rPr>
        <w:t xml:space="preserve"> que altera</w:t>
      </w:r>
      <w:r w:rsidR="00D929E4" w:rsidRPr="00E34B31">
        <w:rPr>
          <w:rFonts w:ascii="Times New Roman" w:hAnsi="Times New Roman" w:cs="Times New Roman"/>
          <w:sz w:val="24"/>
          <w:szCs w:val="24"/>
        </w:rPr>
        <w:t>re</w:t>
      </w:r>
      <w:r w:rsidR="00F60836" w:rsidRPr="00E34B31">
        <w:rPr>
          <w:rFonts w:ascii="Times New Roman" w:hAnsi="Times New Roman" w:cs="Times New Roman"/>
          <w:sz w:val="24"/>
          <w:szCs w:val="24"/>
        </w:rPr>
        <w:t xml:space="preserve">m </w:t>
      </w:r>
      <w:r w:rsidR="002F0BFD" w:rsidRPr="00E34B31">
        <w:rPr>
          <w:rFonts w:ascii="Times New Roman" w:hAnsi="Times New Roman" w:cs="Times New Roman"/>
          <w:sz w:val="24"/>
          <w:szCs w:val="24"/>
        </w:rPr>
        <w:t>os procedimentos de revisão tarifária</w:t>
      </w:r>
      <w:r w:rsidR="0032622E" w:rsidRPr="00E34B31">
        <w:rPr>
          <w:rFonts w:ascii="Times New Roman" w:hAnsi="Times New Roman" w:cs="Times New Roman"/>
          <w:sz w:val="24"/>
          <w:szCs w:val="24"/>
        </w:rPr>
        <w:t xml:space="preserve">, </w:t>
      </w:r>
      <w:r w:rsidR="007D1945" w:rsidRPr="00E34B31">
        <w:rPr>
          <w:rFonts w:ascii="Times New Roman" w:hAnsi="Times New Roman" w:cs="Times New Roman"/>
          <w:sz w:val="24"/>
          <w:szCs w:val="24"/>
        </w:rPr>
        <w:t>e levando em conta que</w:t>
      </w:r>
      <w:r w:rsidR="00D81A2D" w:rsidRPr="00E34B31">
        <w:rPr>
          <w:rFonts w:ascii="Times New Roman" w:hAnsi="Times New Roman" w:cs="Times New Roman"/>
          <w:sz w:val="24"/>
          <w:szCs w:val="24"/>
        </w:rPr>
        <w:t xml:space="preserve">, </w:t>
      </w:r>
      <w:r w:rsidR="00F60836" w:rsidRPr="00E34B31">
        <w:rPr>
          <w:rFonts w:ascii="Times New Roman" w:hAnsi="Times New Roman" w:cs="Times New Roman"/>
          <w:sz w:val="24"/>
          <w:szCs w:val="24"/>
        </w:rPr>
        <w:t>em decorrência de tal aditamento</w:t>
      </w:r>
      <w:r w:rsidR="00C53C96">
        <w:rPr>
          <w:rFonts w:ascii="Times New Roman" w:hAnsi="Times New Roman" w:cs="Times New Roman"/>
          <w:sz w:val="24"/>
          <w:szCs w:val="24"/>
        </w:rPr>
        <w:t>,</w:t>
      </w:r>
      <w:r w:rsidR="00F60836" w:rsidRPr="00E34B31">
        <w:rPr>
          <w:rFonts w:ascii="Times New Roman" w:hAnsi="Times New Roman" w:cs="Times New Roman"/>
          <w:sz w:val="24"/>
          <w:szCs w:val="24"/>
        </w:rPr>
        <w:t xml:space="preserve"> </w:t>
      </w:r>
      <w:r w:rsidR="007D1945" w:rsidRPr="00E34B31">
        <w:rPr>
          <w:rFonts w:ascii="Times New Roman" w:hAnsi="Times New Roman" w:cs="Times New Roman"/>
          <w:sz w:val="24"/>
          <w:szCs w:val="24"/>
        </w:rPr>
        <w:t xml:space="preserve">as concessionárias </w:t>
      </w:r>
      <w:r w:rsidR="006C1C12" w:rsidRPr="00E34B31">
        <w:rPr>
          <w:rFonts w:ascii="Times New Roman" w:hAnsi="Times New Roman" w:cs="Times New Roman"/>
          <w:sz w:val="24"/>
          <w:szCs w:val="24"/>
        </w:rPr>
        <w:t xml:space="preserve">que aderirem a essa alteração </w:t>
      </w:r>
      <w:r w:rsidR="00F60836" w:rsidRPr="00E34B31">
        <w:rPr>
          <w:rFonts w:ascii="Times New Roman" w:hAnsi="Times New Roman" w:cs="Times New Roman"/>
          <w:sz w:val="24"/>
          <w:szCs w:val="24"/>
        </w:rPr>
        <w:t xml:space="preserve">agora </w:t>
      </w:r>
      <w:r w:rsidR="007D1945" w:rsidRPr="00E34B31">
        <w:rPr>
          <w:rFonts w:ascii="Times New Roman" w:hAnsi="Times New Roman" w:cs="Times New Roman"/>
          <w:sz w:val="24"/>
          <w:szCs w:val="24"/>
        </w:rPr>
        <w:t>possuem um direito (ou obrigação) incondicional de receber (ou entregar) caixa ou outro instrumento financeiro</w:t>
      </w:r>
      <w:r w:rsidR="00C73933" w:rsidRPr="00E34B31">
        <w:rPr>
          <w:rFonts w:ascii="Times New Roman" w:hAnsi="Times New Roman" w:cs="Times New Roman"/>
          <w:sz w:val="24"/>
          <w:szCs w:val="24"/>
        </w:rPr>
        <w:t xml:space="preserve"> </w:t>
      </w:r>
      <w:r w:rsidR="00F60836" w:rsidRPr="00E34B31">
        <w:rPr>
          <w:rFonts w:ascii="Times New Roman" w:hAnsi="Times New Roman" w:cs="Times New Roman"/>
          <w:sz w:val="24"/>
          <w:szCs w:val="24"/>
        </w:rPr>
        <w:t xml:space="preserve">a uma contraparte claramente definida, </w:t>
      </w:r>
      <w:r w:rsidR="0032622E" w:rsidRPr="00E34B31">
        <w:rPr>
          <w:rFonts w:ascii="Times New Roman" w:hAnsi="Times New Roman" w:cs="Times New Roman"/>
          <w:sz w:val="24"/>
          <w:szCs w:val="24"/>
        </w:rPr>
        <w:t>este Comitê</w:t>
      </w:r>
      <w:r w:rsidR="0032622E" w:rsidRPr="00E34B31">
        <w:rPr>
          <w:rStyle w:val="hps"/>
          <w:rFonts w:ascii="Times New Roman" w:hAnsi="Times New Roman" w:cs="Times New Roman"/>
          <w:sz w:val="24"/>
        </w:rPr>
        <w:t xml:space="preserve"> entende não mais haver incerteza significativa </w:t>
      </w:r>
      <w:r w:rsidR="00F60836" w:rsidRPr="00E34B31">
        <w:rPr>
          <w:rStyle w:val="hps"/>
          <w:rFonts w:ascii="Times New Roman" w:hAnsi="Times New Roman" w:cs="Times New Roman"/>
          <w:sz w:val="24"/>
          <w:szCs w:val="24"/>
        </w:rPr>
        <w:t xml:space="preserve">que </w:t>
      </w:r>
      <w:r w:rsidR="00D929E4" w:rsidRPr="00E34B31">
        <w:rPr>
          <w:rStyle w:val="hps"/>
          <w:rFonts w:ascii="Times New Roman" w:hAnsi="Times New Roman" w:cs="Times New Roman"/>
          <w:sz w:val="24"/>
          <w:szCs w:val="24"/>
        </w:rPr>
        <w:t xml:space="preserve">seja </w:t>
      </w:r>
      <w:r w:rsidR="00F60836" w:rsidRPr="00E34B31">
        <w:rPr>
          <w:rStyle w:val="hps"/>
          <w:rFonts w:ascii="Times New Roman" w:hAnsi="Times New Roman" w:cs="Times New Roman"/>
          <w:sz w:val="24"/>
          <w:szCs w:val="24"/>
        </w:rPr>
        <w:t>impedimento para</w:t>
      </w:r>
      <w:r w:rsidR="00F60836" w:rsidRPr="00E34B31">
        <w:rPr>
          <w:rStyle w:val="hps"/>
          <w:rFonts w:ascii="Times New Roman" w:hAnsi="Times New Roman" w:cs="Times New Roman"/>
          <w:sz w:val="24"/>
        </w:rPr>
        <w:t xml:space="preserve"> </w:t>
      </w:r>
      <w:r w:rsidR="0032622E" w:rsidRPr="00E34B31">
        <w:rPr>
          <w:rStyle w:val="hps"/>
          <w:rFonts w:ascii="Times New Roman" w:hAnsi="Times New Roman" w:cs="Times New Roman"/>
          <w:sz w:val="24"/>
        </w:rPr>
        <w:t xml:space="preserve">o reconhecimento dos </w:t>
      </w:r>
      <w:r w:rsidR="00793F7B" w:rsidRPr="00E34B31">
        <w:rPr>
          <w:rStyle w:val="hps"/>
          <w:rFonts w:ascii="Times New Roman" w:hAnsi="Times New Roman" w:cs="Times New Roman"/>
          <w:sz w:val="24"/>
        </w:rPr>
        <w:t xml:space="preserve">ativos e passivos </w:t>
      </w:r>
      <w:r w:rsidR="00E259B2" w:rsidRPr="00E34B31">
        <w:rPr>
          <w:rStyle w:val="hps"/>
          <w:rFonts w:ascii="Times New Roman" w:hAnsi="Times New Roman" w:cs="Times New Roman"/>
          <w:sz w:val="24"/>
        </w:rPr>
        <w:t>decorrentes da metodologia de definição da tarifa de distribuição de energia elétrica</w:t>
      </w:r>
      <w:r w:rsidR="0032622E" w:rsidRPr="00E34B31">
        <w:rPr>
          <w:rStyle w:val="hps"/>
          <w:rFonts w:ascii="Times New Roman" w:hAnsi="Times New Roman" w:cs="Times New Roman"/>
          <w:sz w:val="24"/>
        </w:rPr>
        <w:t xml:space="preserve"> nos </w:t>
      </w:r>
      <w:r w:rsidR="0032622E" w:rsidRPr="00E34B31">
        <w:rPr>
          <w:rFonts w:ascii="Times New Roman" w:hAnsi="Times New Roman" w:cs="Times New Roman"/>
          <w:sz w:val="24"/>
          <w:szCs w:val="24"/>
        </w:rPr>
        <w:t>relatórios contábil-financeiros de propósito geral d</w:t>
      </w:r>
      <w:r w:rsidR="00260D7E" w:rsidRPr="00E34B31">
        <w:rPr>
          <w:rFonts w:ascii="Times New Roman" w:hAnsi="Times New Roman" w:cs="Times New Roman"/>
          <w:sz w:val="24"/>
          <w:szCs w:val="24"/>
        </w:rPr>
        <w:t>ess</w:t>
      </w:r>
      <w:r w:rsidR="0032622E" w:rsidRPr="00E34B31">
        <w:rPr>
          <w:rFonts w:ascii="Times New Roman" w:hAnsi="Times New Roman" w:cs="Times New Roman"/>
          <w:sz w:val="24"/>
          <w:szCs w:val="24"/>
        </w:rPr>
        <w:t xml:space="preserve">as </w:t>
      </w:r>
      <w:r w:rsidR="00E259B2" w:rsidRPr="00E34B31">
        <w:rPr>
          <w:rFonts w:ascii="Times New Roman" w:hAnsi="Times New Roman" w:cs="Times New Roman"/>
          <w:sz w:val="24"/>
          <w:szCs w:val="24"/>
        </w:rPr>
        <w:t>entidades</w:t>
      </w:r>
      <w:r w:rsidR="0032622E" w:rsidRPr="00E34B31">
        <w:rPr>
          <w:rFonts w:ascii="Times New Roman" w:hAnsi="Times New Roman" w:cs="Times New Roman"/>
          <w:sz w:val="24"/>
          <w:szCs w:val="24"/>
        </w:rPr>
        <w:t>. Dessa forma</w:t>
      </w:r>
      <w:r w:rsidRPr="00E34B31">
        <w:rPr>
          <w:rStyle w:val="hps"/>
          <w:rFonts w:ascii="Times New Roman" w:hAnsi="Times New Roman" w:cs="Times New Roman"/>
          <w:sz w:val="24"/>
        </w:rPr>
        <w:t>, considerando as características fundamentais da relevância da informação, a necessidade de sua representação fidedigna</w:t>
      </w:r>
      <w:r w:rsidR="005A79C0" w:rsidRPr="00E34B31">
        <w:rPr>
          <w:rStyle w:val="hps"/>
          <w:rFonts w:ascii="Times New Roman" w:hAnsi="Times New Roman" w:cs="Times New Roman"/>
          <w:sz w:val="24"/>
        </w:rPr>
        <w:t xml:space="preserve"> e</w:t>
      </w:r>
      <w:r w:rsidRPr="00E34B31">
        <w:rPr>
          <w:rStyle w:val="hps"/>
          <w:rFonts w:ascii="Times New Roman" w:hAnsi="Times New Roman" w:cs="Times New Roman"/>
          <w:sz w:val="24"/>
        </w:rPr>
        <w:t xml:space="preserve"> </w:t>
      </w:r>
      <w:r w:rsidR="00817B7A" w:rsidRPr="00E34B31">
        <w:rPr>
          <w:rStyle w:val="hps"/>
          <w:rFonts w:ascii="Times New Roman" w:hAnsi="Times New Roman" w:cs="Times New Roman"/>
          <w:sz w:val="24"/>
        </w:rPr>
        <w:t xml:space="preserve">todos </w:t>
      </w:r>
      <w:r w:rsidR="005A79C0" w:rsidRPr="00E34B31">
        <w:rPr>
          <w:rStyle w:val="hps"/>
          <w:rFonts w:ascii="Times New Roman" w:hAnsi="Times New Roman" w:cs="Times New Roman"/>
          <w:sz w:val="24"/>
        </w:rPr>
        <w:t xml:space="preserve">os </w:t>
      </w:r>
      <w:r w:rsidRPr="00E34B31">
        <w:rPr>
          <w:rStyle w:val="hps"/>
          <w:rFonts w:ascii="Times New Roman" w:hAnsi="Times New Roman" w:cs="Times New Roman"/>
          <w:sz w:val="24"/>
        </w:rPr>
        <w:t>atributos da informação contábil previstos n</w:t>
      </w:r>
      <w:r w:rsidR="00E259B2" w:rsidRPr="00E34B31">
        <w:rPr>
          <w:rStyle w:val="hps"/>
          <w:rFonts w:ascii="Times New Roman" w:hAnsi="Times New Roman" w:cs="Times New Roman"/>
          <w:sz w:val="24"/>
        </w:rPr>
        <w:t>a Estrutura Conceitual</w:t>
      </w:r>
      <w:r w:rsidR="00A672C1" w:rsidRPr="00E34B31">
        <w:rPr>
          <w:rFonts w:ascii="Times New Roman" w:hAnsi="Times New Roman" w:cs="Times New Roman"/>
          <w:sz w:val="24"/>
          <w:szCs w:val="24"/>
        </w:rPr>
        <w:t xml:space="preserve"> para Elaboração e Divulgação de Relatório Contábil-Financeiro</w:t>
      </w:r>
      <w:r w:rsidRPr="00E34B31">
        <w:rPr>
          <w:rStyle w:val="hps"/>
          <w:rFonts w:ascii="Times New Roman" w:hAnsi="Times New Roman" w:cs="Times New Roman"/>
          <w:sz w:val="24"/>
        </w:rPr>
        <w:t xml:space="preserve">, </w:t>
      </w:r>
      <w:r w:rsidR="00817B7A" w:rsidRPr="00E34B31">
        <w:rPr>
          <w:rStyle w:val="hps"/>
          <w:rFonts w:ascii="Times New Roman" w:hAnsi="Times New Roman" w:cs="Times New Roman"/>
          <w:sz w:val="24"/>
        </w:rPr>
        <w:t xml:space="preserve">este </w:t>
      </w:r>
      <w:r w:rsidR="00260D7E" w:rsidRPr="00E34B31">
        <w:rPr>
          <w:rStyle w:val="hps"/>
          <w:rFonts w:ascii="Times New Roman" w:hAnsi="Times New Roman" w:cs="Times New Roman"/>
          <w:sz w:val="24"/>
        </w:rPr>
        <w:t xml:space="preserve">CPC </w:t>
      </w:r>
      <w:r w:rsidR="0032622E" w:rsidRPr="00E34B31">
        <w:rPr>
          <w:rStyle w:val="hps"/>
          <w:rFonts w:ascii="Times New Roman" w:hAnsi="Times New Roman" w:cs="Times New Roman"/>
          <w:sz w:val="24"/>
        </w:rPr>
        <w:t xml:space="preserve">deliberou emitir </w:t>
      </w:r>
      <w:r w:rsidR="00817B7A" w:rsidRPr="00E34B31">
        <w:rPr>
          <w:rStyle w:val="hps"/>
          <w:rFonts w:ascii="Times New Roman" w:hAnsi="Times New Roman" w:cs="Times New Roman"/>
          <w:sz w:val="24"/>
        </w:rPr>
        <w:t xml:space="preserve">esta </w:t>
      </w:r>
      <w:r w:rsidR="00E259B2" w:rsidRPr="00E34B31">
        <w:rPr>
          <w:rStyle w:val="hps"/>
          <w:rFonts w:ascii="Times New Roman" w:hAnsi="Times New Roman" w:cs="Times New Roman"/>
          <w:sz w:val="24"/>
        </w:rPr>
        <w:t>O</w:t>
      </w:r>
      <w:r w:rsidR="0032622E" w:rsidRPr="00E34B31">
        <w:rPr>
          <w:rStyle w:val="hps"/>
          <w:rFonts w:ascii="Times New Roman" w:hAnsi="Times New Roman" w:cs="Times New Roman"/>
          <w:sz w:val="24"/>
        </w:rPr>
        <w:t>rientação</w:t>
      </w:r>
      <w:r w:rsidR="00260D7E" w:rsidRPr="00E34B31">
        <w:rPr>
          <w:rStyle w:val="hps"/>
          <w:rFonts w:ascii="Times New Roman" w:hAnsi="Times New Roman" w:cs="Times New Roman"/>
          <w:sz w:val="24"/>
        </w:rPr>
        <w:t xml:space="preserve"> </w:t>
      </w:r>
      <w:r w:rsidR="00260D7E" w:rsidRPr="00E34B31">
        <w:rPr>
          <w:rFonts w:ascii="Times New Roman" w:hAnsi="Times New Roman" w:cs="Times New Roman"/>
          <w:sz w:val="24"/>
          <w:szCs w:val="24"/>
        </w:rPr>
        <w:t xml:space="preserve">a fim de assegurar nas demonstrações contábeis </w:t>
      </w:r>
      <w:r w:rsidR="005A79C0" w:rsidRPr="00E34B31">
        <w:rPr>
          <w:rFonts w:ascii="Times New Roman" w:hAnsi="Times New Roman" w:cs="Times New Roman"/>
          <w:sz w:val="24"/>
          <w:szCs w:val="24"/>
        </w:rPr>
        <w:t xml:space="preserve">o registro e </w:t>
      </w:r>
      <w:r w:rsidR="00260D7E" w:rsidRPr="00E34B31">
        <w:rPr>
          <w:rFonts w:ascii="Times New Roman" w:hAnsi="Times New Roman" w:cs="Times New Roman"/>
          <w:sz w:val="24"/>
          <w:szCs w:val="24"/>
        </w:rPr>
        <w:t>a divulgação d</w:t>
      </w:r>
      <w:r w:rsidR="00E259B2" w:rsidRPr="00E34B31">
        <w:rPr>
          <w:rFonts w:ascii="Times New Roman" w:hAnsi="Times New Roman" w:cs="Times New Roman"/>
          <w:sz w:val="24"/>
          <w:szCs w:val="24"/>
        </w:rPr>
        <w:t>as</w:t>
      </w:r>
      <w:r w:rsidR="00260D7E" w:rsidRPr="00E34B31">
        <w:rPr>
          <w:rFonts w:ascii="Times New Roman" w:hAnsi="Times New Roman" w:cs="Times New Roman"/>
          <w:sz w:val="24"/>
          <w:szCs w:val="24"/>
        </w:rPr>
        <w:t xml:space="preserve"> informações relevantes </w:t>
      </w:r>
      <w:r w:rsidR="00E259B2" w:rsidRPr="00E34B31">
        <w:rPr>
          <w:rFonts w:ascii="Times New Roman" w:hAnsi="Times New Roman" w:cs="Times New Roman"/>
          <w:sz w:val="24"/>
          <w:szCs w:val="24"/>
        </w:rPr>
        <w:t xml:space="preserve">que </w:t>
      </w:r>
      <w:r w:rsidR="00260D7E" w:rsidRPr="00E34B31">
        <w:rPr>
          <w:rFonts w:ascii="Times New Roman" w:hAnsi="Times New Roman" w:cs="Times New Roman"/>
          <w:sz w:val="24"/>
          <w:szCs w:val="24"/>
        </w:rPr>
        <w:t>auxiliem os usuários em seus processos de tomada de decisões.</w:t>
      </w:r>
    </w:p>
    <w:p w:rsidR="00E34B31" w:rsidRPr="00E34B31" w:rsidRDefault="00E34B31" w:rsidP="00E34B31">
      <w:pPr>
        <w:spacing w:after="0" w:line="240" w:lineRule="auto"/>
        <w:ind w:left="425" w:hanging="425"/>
        <w:jc w:val="both"/>
        <w:rPr>
          <w:rFonts w:ascii="Times New Roman" w:hAnsi="Times New Roman" w:cs="Times New Roman"/>
          <w:sz w:val="24"/>
          <w:szCs w:val="24"/>
        </w:rPr>
      </w:pPr>
    </w:p>
    <w:p w:rsidR="00973A62" w:rsidRDefault="00973A62" w:rsidP="00E34B31">
      <w:pPr>
        <w:spacing w:after="0" w:line="240" w:lineRule="auto"/>
        <w:jc w:val="both"/>
        <w:rPr>
          <w:rFonts w:ascii="Times New Roman" w:hAnsi="Times New Roman" w:cs="Times New Roman"/>
          <w:b/>
          <w:sz w:val="24"/>
          <w:szCs w:val="24"/>
        </w:rPr>
      </w:pPr>
      <w:r w:rsidRPr="00E34B31">
        <w:rPr>
          <w:rFonts w:ascii="Times New Roman" w:hAnsi="Times New Roman" w:cs="Times New Roman"/>
          <w:b/>
          <w:sz w:val="24"/>
          <w:szCs w:val="24"/>
        </w:rPr>
        <w:t xml:space="preserve">Objetivo </w:t>
      </w:r>
    </w:p>
    <w:p w:rsidR="00E34B31" w:rsidRPr="00E34B31" w:rsidRDefault="00E34B31" w:rsidP="00E34B31">
      <w:pPr>
        <w:spacing w:after="0" w:line="240" w:lineRule="auto"/>
        <w:jc w:val="both"/>
        <w:rPr>
          <w:rFonts w:ascii="Times New Roman" w:hAnsi="Times New Roman" w:cs="Times New Roman"/>
          <w:b/>
          <w:sz w:val="24"/>
          <w:szCs w:val="24"/>
        </w:rPr>
      </w:pPr>
    </w:p>
    <w:p w:rsidR="00973A62" w:rsidRDefault="00973A62"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O objetivo desta Orientação é tratar dos requisitos básicos de reconhecimento, mensuração e evidenciação a serem observados quando da divulgação dos relatórios contábil-financeiros de propósito geral</w:t>
      </w:r>
      <w:r w:rsidR="00B44536" w:rsidRPr="00E34B31">
        <w:rPr>
          <w:rFonts w:ascii="Times New Roman" w:hAnsi="Times New Roman" w:cs="Times New Roman"/>
          <w:sz w:val="24"/>
          <w:szCs w:val="24"/>
        </w:rPr>
        <w:t xml:space="preserve"> das concessões públicas de distribuição de energia elétrica brasileiras</w:t>
      </w:r>
      <w:r w:rsidRPr="00E34B31">
        <w:rPr>
          <w:rFonts w:ascii="Times New Roman" w:hAnsi="Times New Roman" w:cs="Times New Roman"/>
          <w:sz w:val="24"/>
          <w:szCs w:val="24"/>
        </w:rPr>
        <w:t xml:space="preserve">. </w:t>
      </w:r>
    </w:p>
    <w:p w:rsidR="00E34B31" w:rsidRPr="00E34B31" w:rsidRDefault="00E34B31" w:rsidP="00E34B31">
      <w:pPr>
        <w:pStyle w:val="PargrafodaLista"/>
        <w:spacing w:after="0" w:line="240" w:lineRule="auto"/>
        <w:ind w:left="357"/>
        <w:contextualSpacing w:val="0"/>
        <w:jc w:val="both"/>
        <w:rPr>
          <w:rFonts w:ascii="Times New Roman" w:hAnsi="Times New Roman" w:cs="Times New Roman"/>
          <w:sz w:val="24"/>
          <w:szCs w:val="24"/>
        </w:rPr>
      </w:pPr>
    </w:p>
    <w:p w:rsidR="00973A62" w:rsidRDefault="00973A62" w:rsidP="00E34B31">
      <w:pPr>
        <w:spacing w:after="0" w:line="240" w:lineRule="auto"/>
        <w:rPr>
          <w:rFonts w:ascii="Times New Roman" w:hAnsi="Times New Roman" w:cs="Times New Roman"/>
          <w:b/>
          <w:sz w:val="24"/>
          <w:szCs w:val="24"/>
        </w:rPr>
      </w:pPr>
      <w:r w:rsidRPr="00E34B31">
        <w:rPr>
          <w:rFonts w:ascii="Times New Roman" w:hAnsi="Times New Roman" w:cs="Times New Roman"/>
          <w:b/>
          <w:sz w:val="24"/>
          <w:szCs w:val="24"/>
        </w:rPr>
        <w:t>Alcance</w:t>
      </w:r>
    </w:p>
    <w:p w:rsidR="00E34B31" w:rsidRPr="00E34B31" w:rsidRDefault="00E34B31" w:rsidP="00E34B31">
      <w:pPr>
        <w:spacing w:after="0" w:line="240" w:lineRule="auto"/>
        <w:rPr>
          <w:rFonts w:ascii="Times New Roman" w:hAnsi="Times New Roman" w:cs="Times New Roman"/>
          <w:b/>
          <w:sz w:val="24"/>
          <w:szCs w:val="24"/>
        </w:rPr>
      </w:pPr>
    </w:p>
    <w:p w:rsidR="00973A62" w:rsidRDefault="00973A62"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Esta Orientação </w:t>
      </w:r>
      <w:r w:rsidR="00B44536" w:rsidRPr="00E34B31">
        <w:rPr>
          <w:rFonts w:ascii="Times New Roman" w:hAnsi="Times New Roman" w:cs="Times New Roman"/>
          <w:sz w:val="24"/>
          <w:szCs w:val="24"/>
        </w:rPr>
        <w:t>deve ser aplicada exclusivamente pelas concessões públicas de distribuição de energia elétrica</w:t>
      </w:r>
      <w:r w:rsidRPr="00E34B31">
        <w:rPr>
          <w:rFonts w:ascii="Times New Roman" w:hAnsi="Times New Roman" w:cs="Times New Roman"/>
          <w:sz w:val="24"/>
          <w:szCs w:val="24"/>
        </w:rPr>
        <w:t xml:space="preserve">. </w:t>
      </w:r>
    </w:p>
    <w:p w:rsidR="00E34B31" w:rsidRPr="00E34B31" w:rsidRDefault="00E34B31" w:rsidP="00E34B31">
      <w:pPr>
        <w:pStyle w:val="PargrafodaLista"/>
        <w:spacing w:after="0" w:line="240" w:lineRule="auto"/>
        <w:ind w:left="357"/>
        <w:contextualSpacing w:val="0"/>
        <w:jc w:val="both"/>
        <w:rPr>
          <w:rFonts w:ascii="Times New Roman" w:hAnsi="Times New Roman" w:cs="Times New Roman"/>
          <w:sz w:val="24"/>
          <w:szCs w:val="24"/>
        </w:rPr>
      </w:pPr>
    </w:p>
    <w:p w:rsidR="009E7DCB" w:rsidRDefault="006F7677"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Este documento orienta a </w:t>
      </w:r>
      <w:r w:rsidR="005934E6" w:rsidRPr="00E34B31">
        <w:rPr>
          <w:rFonts w:ascii="Times New Roman" w:hAnsi="Times New Roman" w:cs="Times New Roman"/>
          <w:sz w:val="24"/>
          <w:szCs w:val="24"/>
        </w:rPr>
        <w:t>aplicação</w:t>
      </w:r>
      <w:r w:rsidRPr="00E34B31">
        <w:rPr>
          <w:rFonts w:ascii="Times New Roman" w:hAnsi="Times New Roman" w:cs="Times New Roman"/>
          <w:sz w:val="24"/>
          <w:szCs w:val="24"/>
        </w:rPr>
        <w:t xml:space="preserve"> do</w:t>
      </w:r>
      <w:r w:rsidR="005A79C0" w:rsidRPr="00E34B31">
        <w:rPr>
          <w:rFonts w:ascii="Times New Roman" w:hAnsi="Times New Roman" w:cs="Times New Roman"/>
          <w:sz w:val="24"/>
          <w:szCs w:val="24"/>
        </w:rPr>
        <w:t>s Pronunciamentos Técnicos</w:t>
      </w:r>
      <w:r w:rsidRPr="00E34B31">
        <w:rPr>
          <w:rFonts w:ascii="Times New Roman" w:hAnsi="Times New Roman" w:cs="Times New Roman"/>
          <w:sz w:val="24"/>
          <w:szCs w:val="24"/>
        </w:rPr>
        <w:t xml:space="preserve"> CPC 23</w:t>
      </w:r>
      <w:r w:rsidR="006E5508" w:rsidRPr="00E34B31">
        <w:rPr>
          <w:rFonts w:ascii="Times New Roman" w:hAnsi="Times New Roman" w:cs="Times New Roman"/>
          <w:sz w:val="24"/>
          <w:szCs w:val="24"/>
        </w:rPr>
        <w:t xml:space="preserve"> </w:t>
      </w:r>
      <w:r w:rsidR="00C53C96">
        <w:rPr>
          <w:rFonts w:ascii="Times New Roman" w:hAnsi="Times New Roman" w:cs="Times New Roman"/>
          <w:sz w:val="24"/>
          <w:szCs w:val="24"/>
        </w:rPr>
        <w:t>–</w:t>
      </w:r>
      <w:r w:rsidR="006E5508" w:rsidRPr="00E34B31">
        <w:rPr>
          <w:rFonts w:ascii="Times New Roman" w:hAnsi="Times New Roman" w:cs="Times New Roman"/>
          <w:sz w:val="24"/>
          <w:szCs w:val="24"/>
        </w:rPr>
        <w:t xml:space="preserve"> Políticas Contábeis, Mudança de Estimativa e Retificação de Erro</w:t>
      </w:r>
      <w:r w:rsidRPr="00E34B31">
        <w:rPr>
          <w:rFonts w:ascii="Times New Roman" w:hAnsi="Times New Roman" w:cs="Times New Roman"/>
          <w:sz w:val="24"/>
          <w:szCs w:val="24"/>
        </w:rPr>
        <w:t xml:space="preserve">, </w:t>
      </w:r>
      <w:r w:rsidR="00271DCE" w:rsidRPr="00E34B31">
        <w:rPr>
          <w:rFonts w:ascii="Times New Roman" w:hAnsi="Times New Roman" w:cs="Times New Roman"/>
          <w:sz w:val="24"/>
          <w:szCs w:val="24"/>
        </w:rPr>
        <w:t xml:space="preserve">CPC </w:t>
      </w:r>
      <w:r w:rsidRPr="00E34B31">
        <w:rPr>
          <w:rFonts w:ascii="Times New Roman" w:hAnsi="Times New Roman" w:cs="Times New Roman"/>
          <w:sz w:val="24"/>
          <w:szCs w:val="24"/>
        </w:rPr>
        <w:t>25</w:t>
      </w:r>
      <w:r w:rsidR="006E5508" w:rsidRPr="00E34B31">
        <w:rPr>
          <w:rFonts w:ascii="Times New Roman" w:hAnsi="Times New Roman" w:cs="Times New Roman"/>
          <w:sz w:val="24"/>
          <w:szCs w:val="24"/>
        </w:rPr>
        <w:t xml:space="preserve"> </w:t>
      </w:r>
      <w:r w:rsidR="00C53C96">
        <w:rPr>
          <w:rFonts w:ascii="Times New Roman" w:hAnsi="Times New Roman" w:cs="Times New Roman"/>
          <w:sz w:val="24"/>
          <w:szCs w:val="24"/>
        </w:rPr>
        <w:t>–</w:t>
      </w:r>
      <w:r w:rsidR="006E5508" w:rsidRPr="00E34B31">
        <w:rPr>
          <w:rFonts w:ascii="Times New Roman" w:hAnsi="Times New Roman" w:cs="Times New Roman"/>
          <w:sz w:val="24"/>
          <w:szCs w:val="24"/>
        </w:rPr>
        <w:t xml:space="preserve"> Provisões, Passivos Contingentes e Ativos Contingentes</w:t>
      </w:r>
      <w:r w:rsidR="002F0BFD" w:rsidRPr="00E34B31">
        <w:rPr>
          <w:rFonts w:ascii="Times New Roman" w:hAnsi="Times New Roman" w:cs="Times New Roman"/>
          <w:sz w:val="24"/>
          <w:szCs w:val="24"/>
        </w:rPr>
        <w:t>,</w:t>
      </w:r>
      <w:r w:rsidRPr="00E34B31">
        <w:rPr>
          <w:rFonts w:ascii="Times New Roman" w:hAnsi="Times New Roman" w:cs="Times New Roman"/>
          <w:sz w:val="24"/>
          <w:szCs w:val="24"/>
        </w:rPr>
        <w:t xml:space="preserve"> </w:t>
      </w:r>
      <w:r w:rsidR="005934E6" w:rsidRPr="00E34B31">
        <w:rPr>
          <w:rFonts w:ascii="Times New Roman" w:hAnsi="Times New Roman" w:cs="Times New Roman"/>
          <w:sz w:val="24"/>
          <w:szCs w:val="24"/>
        </w:rPr>
        <w:t xml:space="preserve">CPC </w:t>
      </w:r>
      <w:r w:rsidRPr="00E34B31">
        <w:rPr>
          <w:rFonts w:ascii="Times New Roman" w:hAnsi="Times New Roman" w:cs="Times New Roman"/>
          <w:sz w:val="24"/>
          <w:szCs w:val="24"/>
        </w:rPr>
        <w:t>30</w:t>
      </w:r>
      <w:r w:rsidR="0063376B" w:rsidRPr="00E34B31">
        <w:rPr>
          <w:rFonts w:ascii="Times New Roman" w:hAnsi="Times New Roman" w:cs="Times New Roman"/>
          <w:sz w:val="24"/>
          <w:szCs w:val="24"/>
        </w:rPr>
        <w:t xml:space="preserve"> </w:t>
      </w:r>
      <w:r w:rsidR="002F0BFD" w:rsidRPr="00E34B31">
        <w:rPr>
          <w:rFonts w:ascii="Times New Roman" w:hAnsi="Times New Roman" w:cs="Times New Roman"/>
          <w:sz w:val="24"/>
          <w:szCs w:val="24"/>
        </w:rPr>
        <w:t>–</w:t>
      </w:r>
      <w:r w:rsidR="005934E6" w:rsidRPr="00E34B31">
        <w:rPr>
          <w:rFonts w:ascii="Times New Roman" w:hAnsi="Times New Roman" w:cs="Times New Roman"/>
          <w:sz w:val="24"/>
          <w:szCs w:val="24"/>
        </w:rPr>
        <w:t xml:space="preserve"> Receitas</w:t>
      </w:r>
      <w:r w:rsidR="00C53C96">
        <w:rPr>
          <w:rFonts w:ascii="Times New Roman" w:hAnsi="Times New Roman" w:cs="Times New Roman"/>
          <w:sz w:val="24"/>
          <w:szCs w:val="24"/>
        </w:rPr>
        <w:t>,</w:t>
      </w:r>
      <w:r w:rsidR="002F0BFD" w:rsidRPr="00E34B31">
        <w:rPr>
          <w:rFonts w:ascii="Times New Roman" w:hAnsi="Times New Roman" w:cs="Times New Roman"/>
          <w:sz w:val="24"/>
          <w:szCs w:val="24"/>
        </w:rPr>
        <w:t xml:space="preserve"> CPC 38 – Instrumentos Financeiros: Reconhecimento e Mensuração, </w:t>
      </w:r>
      <w:r w:rsidR="00C53C96">
        <w:rPr>
          <w:rFonts w:ascii="Times New Roman" w:hAnsi="Times New Roman" w:cs="Times New Roman"/>
          <w:sz w:val="24"/>
          <w:szCs w:val="24"/>
        </w:rPr>
        <w:t xml:space="preserve">CPC 39 – </w:t>
      </w:r>
      <w:r w:rsidR="00C53C96" w:rsidRPr="00E34B31">
        <w:rPr>
          <w:rFonts w:ascii="Times New Roman" w:hAnsi="Times New Roman" w:cs="Times New Roman"/>
          <w:sz w:val="24"/>
          <w:szCs w:val="24"/>
        </w:rPr>
        <w:t>Instrumentos Financeiros</w:t>
      </w:r>
      <w:r w:rsidR="00C53C96">
        <w:rPr>
          <w:rFonts w:ascii="Times New Roman" w:hAnsi="Times New Roman" w:cs="Times New Roman"/>
          <w:sz w:val="24"/>
          <w:szCs w:val="24"/>
        </w:rPr>
        <w:t>:</w:t>
      </w:r>
      <w:r w:rsidR="00C53C96" w:rsidRPr="00E34B31">
        <w:rPr>
          <w:rFonts w:ascii="Times New Roman" w:hAnsi="Times New Roman" w:cs="Times New Roman"/>
          <w:sz w:val="24"/>
          <w:szCs w:val="24"/>
        </w:rPr>
        <w:t xml:space="preserve"> </w:t>
      </w:r>
      <w:r w:rsidR="002F0BFD" w:rsidRPr="00E34B31">
        <w:rPr>
          <w:rFonts w:ascii="Times New Roman" w:hAnsi="Times New Roman" w:cs="Times New Roman"/>
          <w:sz w:val="24"/>
          <w:szCs w:val="24"/>
        </w:rPr>
        <w:t xml:space="preserve">Apresentação e </w:t>
      </w:r>
      <w:r w:rsidR="00C53C96">
        <w:rPr>
          <w:rFonts w:ascii="Times New Roman" w:hAnsi="Times New Roman" w:cs="Times New Roman"/>
          <w:sz w:val="24"/>
          <w:szCs w:val="24"/>
        </w:rPr>
        <w:t xml:space="preserve">CPC 40 – </w:t>
      </w:r>
      <w:r w:rsidR="00C53C96" w:rsidRPr="00E34B31">
        <w:rPr>
          <w:rFonts w:ascii="Times New Roman" w:hAnsi="Times New Roman" w:cs="Times New Roman"/>
          <w:sz w:val="24"/>
          <w:szCs w:val="24"/>
        </w:rPr>
        <w:t>Instrumentos Financeiros</w:t>
      </w:r>
      <w:r w:rsidR="00C53C96">
        <w:rPr>
          <w:rFonts w:ascii="Times New Roman" w:hAnsi="Times New Roman" w:cs="Times New Roman"/>
          <w:sz w:val="24"/>
          <w:szCs w:val="24"/>
        </w:rPr>
        <w:t>:</w:t>
      </w:r>
      <w:r w:rsidR="00C53C96" w:rsidRPr="00E34B31">
        <w:rPr>
          <w:rFonts w:ascii="Times New Roman" w:hAnsi="Times New Roman" w:cs="Times New Roman"/>
          <w:sz w:val="24"/>
          <w:szCs w:val="24"/>
        </w:rPr>
        <w:t xml:space="preserve"> </w:t>
      </w:r>
      <w:r w:rsidR="002F0BFD" w:rsidRPr="00E34B31">
        <w:rPr>
          <w:rFonts w:ascii="Times New Roman" w:hAnsi="Times New Roman" w:cs="Times New Roman"/>
          <w:sz w:val="24"/>
          <w:szCs w:val="24"/>
        </w:rPr>
        <w:t>Evidenciação</w:t>
      </w:r>
      <w:r w:rsidRPr="00E34B31">
        <w:rPr>
          <w:rFonts w:ascii="Times New Roman" w:hAnsi="Times New Roman" w:cs="Times New Roman"/>
          <w:sz w:val="24"/>
          <w:szCs w:val="24"/>
        </w:rPr>
        <w:t xml:space="preserve"> quan</w:t>
      </w:r>
      <w:r w:rsidR="005934E6" w:rsidRPr="00E34B31">
        <w:rPr>
          <w:rFonts w:ascii="Times New Roman" w:hAnsi="Times New Roman" w:cs="Times New Roman"/>
          <w:sz w:val="24"/>
          <w:szCs w:val="24"/>
        </w:rPr>
        <w:t>do do</w:t>
      </w:r>
      <w:r w:rsidRPr="00E34B31">
        <w:rPr>
          <w:rFonts w:ascii="Times New Roman" w:hAnsi="Times New Roman" w:cs="Times New Roman"/>
          <w:sz w:val="24"/>
          <w:szCs w:val="24"/>
        </w:rPr>
        <w:t xml:space="preserve"> registro inicial e posterior dos efeitos do reconhecimento d</w:t>
      </w:r>
      <w:r w:rsidR="00271DCE" w:rsidRPr="00E34B31">
        <w:rPr>
          <w:rFonts w:ascii="Times New Roman" w:hAnsi="Times New Roman" w:cs="Times New Roman"/>
          <w:sz w:val="24"/>
          <w:szCs w:val="24"/>
        </w:rPr>
        <w:t>e</w:t>
      </w:r>
      <w:r w:rsidRPr="00E34B31">
        <w:rPr>
          <w:rFonts w:ascii="Times New Roman" w:hAnsi="Times New Roman" w:cs="Times New Roman"/>
          <w:sz w:val="24"/>
          <w:szCs w:val="24"/>
        </w:rPr>
        <w:t xml:space="preserve"> </w:t>
      </w:r>
      <w:r w:rsidR="00793F7B" w:rsidRPr="00E34B31">
        <w:rPr>
          <w:rFonts w:ascii="Times New Roman" w:hAnsi="Times New Roman" w:cs="Times New Roman"/>
          <w:sz w:val="24"/>
          <w:szCs w:val="24"/>
        </w:rPr>
        <w:t xml:space="preserve">ativos e passivos </w:t>
      </w:r>
      <w:r w:rsidR="001A297E" w:rsidRPr="00E34B31">
        <w:rPr>
          <w:rFonts w:ascii="Times New Roman" w:hAnsi="Times New Roman" w:cs="Times New Roman"/>
          <w:sz w:val="24"/>
          <w:szCs w:val="24"/>
        </w:rPr>
        <w:t xml:space="preserve">decorrentes da definição de tarifas </w:t>
      </w:r>
      <w:r w:rsidR="00271DCE" w:rsidRPr="00E34B31">
        <w:rPr>
          <w:rFonts w:ascii="Times New Roman" w:hAnsi="Times New Roman" w:cs="Times New Roman"/>
          <w:sz w:val="24"/>
          <w:szCs w:val="24"/>
        </w:rPr>
        <w:t>nas demonstrações contábeis</w:t>
      </w:r>
      <w:r w:rsidR="00F428D3" w:rsidRPr="00E34B31">
        <w:rPr>
          <w:rFonts w:ascii="Times New Roman" w:hAnsi="Times New Roman" w:cs="Times New Roman"/>
          <w:sz w:val="24"/>
          <w:szCs w:val="24"/>
        </w:rPr>
        <w:t xml:space="preserve"> de propósito geral</w:t>
      </w:r>
      <w:r w:rsidRPr="00E34B31">
        <w:rPr>
          <w:rFonts w:ascii="Times New Roman" w:hAnsi="Times New Roman" w:cs="Times New Roman"/>
          <w:sz w:val="24"/>
          <w:szCs w:val="24"/>
        </w:rPr>
        <w:t xml:space="preserve"> </w:t>
      </w:r>
      <w:r w:rsidR="00271DCE" w:rsidRPr="00E34B31">
        <w:rPr>
          <w:rFonts w:ascii="Times New Roman" w:hAnsi="Times New Roman" w:cs="Times New Roman"/>
          <w:sz w:val="24"/>
          <w:szCs w:val="24"/>
        </w:rPr>
        <w:t>d</w:t>
      </w:r>
      <w:r w:rsidRPr="00E34B31">
        <w:rPr>
          <w:rFonts w:ascii="Times New Roman" w:hAnsi="Times New Roman" w:cs="Times New Roman"/>
          <w:sz w:val="24"/>
          <w:szCs w:val="24"/>
        </w:rPr>
        <w:t xml:space="preserve">as </w:t>
      </w:r>
      <w:r w:rsidR="00271DCE" w:rsidRPr="00E34B31">
        <w:rPr>
          <w:rFonts w:ascii="Times New Roman" w:hAnsi="Times New Roman" w:cs="Times New Roman"/>
          <w:sz w:val="24"/>
          <w:szCs w:val="24"/>
        </w:rPr>
        <w:t>concessionárias de distribuição de energia elétrica brasileiras.</w:t>
      </w:r>
    </w:p>
    <w:p w:rsidR="00E34B31" w:rsidRPr="00E34B31" w:rsidRDefault="00E34B31" w:rsidP="00E34B31">
      <w:pPr>
        <w:pStyle w:val="PargrafodaLista"/>
        <w:spacing w:after="0" w:line="240" w:lineRule="auto"/>
        <w:ind w:left="357"/>
        <w:contextualSpacing w:val="0"/>
        <w:jc w:val="both"/>
        <w:rPr>
          <w:rFonts w:ascii="Times New Roman" w:hAnsi="Times New Roman" w:cs="Times New Roman"/>
          <w:sz w:val="24"/>
          <w:szCs w:val="24"/>
        </w:rPr>
      </w:pPr>
    </w:p>
    <w:p w:rsidR="00E34B31" w:rsidRDefault="007D1945"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As orientações e conclusões expressas nesta Orientação serão revisadas quando da adoção, no Brasil, da nova norma sobre reconhecimento de receita decorrente de contratos com clientes </w:t>
      </w:r>
      <w:r w:rsidRPr="00E34B31">
        <w:rPr>
          <w:rFonts w:ascii="Times New Roman" w:hAnsi="Times New Roman" w:cs="Times New Roman"/>
          <w:sz w:val="24"/>
          <w:szCs w:val="24"/>
        </w:rPr>
        <w:lastRenderedPageBreak/>
        <w:t>(IFRS 15)</w:t>
      </w:r>
      <w:r w:rsidR="00F60836" w:rsidRPr="00E34B31">
        <w:rPr>
          <w:rFonts w:ascii="Times New Roman" w:hAnsi="Times New Roman" w:cs="Times New Roman"/>
          <w:sz w:val="24"/>
          <w:szCs w:val="24"/>
        </w:rPr>
        <w:t>,</w:t>
      </w:r>
      <w:r w:rsidRPr="00E34B31">
        <w:rPr>
          <w:rFonts w:ascii="Times New Roman" w:hAnsi="Times New Roman" w:cs="Times New Roman"/>
          <w:sz w:val="24"/>
          <w:szCs w:val="24"/>
        </w:rPr>
        <w:t xml:space="preserve"> a ser aplic</w:t>
      </w:r>
      <w:r w:rsidR="00BD4BC4" w:rsidRPr="00E34B31">
        <w:rPr>
          <w:rFonts w:ascii="Times New Roman" w:hAnsi="Times New Roman" w:cs="Times New Roman"/>
          <w:sz w:val="24"/>
          <w:szCs w:val="24"/>
        </w:rPr>
        <w:t>ada</w:t>
      </w:r>
      <w:r w:rsidRPr="00E34B31">
        <w:rPr>
          <w:rFonts w:ascii="Times New Roman" w:hAnsi="Times New Roman" w:cs="Times New Roman"/>
          <w:sz w:val="24"/>
          <w:szCs w:val="24"/>
        </w:rPr>
        <w:t xml:space="preserve"> em 2017. As conclusões aqui expressas poderão ou não ser alteradas.</w:t>
      </w:r>
    </w:p>
    <w:p w:rsidR="009E7DCB" w:rsidRPr="00E34B31" w:rsidRDefault="007D1945" w:rsidP="00E34B31">
      <w:pPr>
        <w:spacing w:after="0" w:line="240" w:lineRule="auto"/>
        <w:jc w:val="both"/>
        <w:rPr>
          <w:rFonts w:ascii="Times New Roman" w:hAnsi="Times New Roman" w:cs="Times New Roman"/>
          <w:sz w:val="24"/>
          <w:szCs w:val="24"/>
        </w:rPr>
      </w:pPr>
      <w:r w:rsidRPr="00E34B31">
        <w:rPr>
          <w:rFonts w:ascii="Times New Roman" w:hAnsi="Times New Roman" w:cs="Times New Roman"/>
          <w:sz w:val="24"/>
          <w:szCs w:val="24"/>
        </w:rPr>
        <w:t xml:space="preserve">   </w:t>
      </w:r>
    </w:p>
    <w:p w:rsidR="006F7677" w:rsidRDefault="006F7677" w:rsidP="00E34B31">
      <w:pPr>
        <w:spacing w:after="0" w:line="240" w:lineRule="auto"/>
        <w:jc w:val="both"/>
        <w:rPr>
          <w:rFonts w:ascii="Times New Roman" w:hAnsi="Times New Roman" w:cs="Times New Roman"/>
          <w:b/>
          <w:sz w:val="24"/>
          <w:szCs w:val="24"/>
        </w:rPr>
      </w:pPr>
      <w:r w:rsidRPr="00E34B31">
        <w:rPr>
          <w:rFonts w:ascii="Times New Roman" w:hAnsi="Times New Roman" w:cs="Times New Roman"/>
          <w:b/>
          <w:sz w:val="24"/>
          <w:szCs w:val="24"/>
        </w:rPr>
        <w:t xml:space="preserve">Reconhecimento </w:t>
      </w:r>
      <w:r w:rsidR="007858E0">
        <w:rPr>
          <w:rFonts w:ascii="Times New Roman" w:hAnsi="Times New Roman" w:cs="Times New Roman"/>
          <w:b/>
          <w:sz w:val="24"/>
          <w:szCs w:val="24"/>
        </w:rPr>
        <w:t xml:space="preserve">contábil </w:t>
      </w:r>
      <w:r w:rsidR="00817B7A" w:rsidRPr="00E34B31">
        <w:rPr>
          <w:rFonts w:ascii="Times New Roman" w:hAnsi="Times New Roman" w:cs="Times New Roman"/>
          <w:b/>
          <w:sz w:val="24"/>
          <w:szCs w:val="24"/>
        </w:rPr>
        <w:t>antes desta OCPC</w:t>
      </w:r>
    </w:p>
    <w:p w:rsidR="00E34B31" w:rsidRPr="00E34B31" w:rsidRDefault="00E34B31" w:rsidP="00E34B31">
      <w:pPr>
        <w:spacing w:after="0" w:line="240" w:lineRule="auto"/>
        <w:jc w:val="both"/>
        <w:rPr>
          <w:rFonts w:ascii="Times New Roman" w:hAnsi="Times New Roman" w:cs="Times New Roman"/>
          <w:b/>
          <w:sz w:val="24"/>
          <w:szCs w:val="24"/>
        </w:rPr>
      </w:pPr>
    </w:p>
    <w:p w:rsidR="00351EF3" w:rsidRDefault="00046673"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Antes do aditamento dos contratos de concessão</w:t>
      </w:r>
      <w:r w:rsidR="00F60836" w:rsidRPr="00E34B31">
        <w:rPr>
          <w:rFonts w:ascii="Times New Roman" w:hAnsi="Times New Roman" w:cs="Times New Roman"/>
          <w:sz w:val="24"/>
          <w:szCs w:val="24"/>
        </w:rPr>
        <w:t xml:space="preserve"> (</w:t>
      </w:r>
      <w:r w:rsidR="00C53C96">
        <w:rPr>
          <w:rFonts w:ascii="Times New Roman" w:hAnsi="Times New Roman" w:cs="Times New Roman"/>
          <w:sz w:val="24"/>
          <w:szCs w:val="24"/>
        </w:rPr>
        <w:t>ver</w:t>
      </w:r>
      <w:r w:rsidR="00C53C96" w:rsidRPr="00E34B31">
        <w:rPr>
          <w:rFonts w:ascii="Times New Roman" w:hAnsi="Times New Roman" w:cs="Times New Roman"/>
          <w:sz w:val="24"/>
          <w:szCs w:val="24"/>
        </w:rPr>
        <w:t xml:space="preserve"> </w:t>
      </w:r>
      <w:r w:rsidR="00F60836" w:rsidRPr="00E34B31">
        <w:rPr>
          <w:rFonts w:ascii="Times New Roman" w:hAnsi="Times New Roman" w:cs="Times New Roman"/>
          <w:sz w:val="24"/>
          <w:szCs w:val="24"/>
        </w:rPr>
        <w:t xml:space="preserve">IN10 a IN12), </w:t>
      </w:r>
      <w:r w:rsidRPr="00E34B31">
        <w:rPr>
          <w:rFonts w:ascii="Times New Roman" w:hAnsi="Times New Roman" w:cs="Times New Roman"/>
          <w:sz w:val="24"/>
          <w:szCs w:val="24"/>
        </w:rPr>
        <w:t>a</w:t>
      </w:r>
      <w:r w:rsidR="00351EF3" w:rsidRPr="00E34B31">
        <w:rPr>
          <w:rFonts w:ascii="Times New Roman" w:hAnsi="Times New Roman" w:cs="Times New Roman"/>
          <w:sz w:val="24"/>
          <w:szCs w:val="24"/>
        </w:rPr>
        <w:t xml:space="preserve"> dependência de evento futuro não plenamente controlável pela entidade qualifica</w:t>
      </w:r>
      <w:r w:rsidRPr="00E34B31">
        <w:rPr>
          <w:rFonts w:ascii="Times New Roman" w:hAnsi="Times New Roman" w:cs="Times New Roman"/>
          <w:sz w:val="24"/>
          <w:szCs w:val="24"/>
        </w:rPr>
        <w:t>va</w:t>
      </w:r>
      <w:r w:rsidR="00351EF3" w:rsidRPr="00E34B31">
        <w:rPr>
          <w:rFonts w:ascii="Times New Roman" w:hAnsi="Times New Roman" w:cs="Times New Roman"/>
          <w:sz w:val="24"/>
          <w:szCs w:val="24"/>
        </w:rPr>
        <w:t xml:space="preserve"> o ativo ou </w:t>
      </w:r>
      <w:r w:rsidR="00C53C96">
        <w:rPr>
          <w:rFonts w:ascii="Times New Roman" w:hAnsi="Times New Roman" w:cs="Times New Roman"/>
          <w:sz w:val="24"/>
          <w:szCs w:val="24"/>
        </w:rPr>
        <w:t xml:space="preserve">o </w:t>
      </w:r>
      <w:r w:rsidR="00351EF3" w:rsidRPr="00E34B31">
        <w:rPr>
          <w:rFonts w:ascii="Times New Roman" w:hAnsi="Times New Roman" w:cs="Times New Roman"/>
          <w:sz w:val="24"/>
          <w:szCs w:val="24"/>
        </w:rPr>
        <w:t xml:space="preserve">passivo </w:t>
      </w:r>
      <w:r w:rsidR="00271DCE" w:rsidRPr="00E34B31">
        <w:rPr>
          <w:rFonts w:ascii="Times New Roman" w:hAnsi="Times New Roman" w:cs="Times New Roman"/>
          <w:sz w:val="24"/>
          <w:szCs w:val="24"/>
        </w:rPr>
        <w:t xml:space="preserve">como ativo ou passivo </w:t>
      </w:r>
      <w:r w:rsidR="00351EF3" w:rsidRPr="00E34B31">
        <w:rPr>
          <w:rFonts w:ascii="Times New Roman" w:hAnsi="Times New Roman" w:cs="Times New Roman"/>
          <w:sz w:val="24"/>
          <w:szCs w:val="24"/>
        </w:rPr>
        <w:t>regulatório</w:t>
      </w:r>
      <w:r w:rsidR="005A79C0" w:rsidRPr="00E34B31">
        <w:rPr>
          <w:rFonts w:ascii="Times New Roman" w:hAnsi="Times New Roman" w:cs="Times New Roman"/>
          <w:sz w:val="24"/>
          <w:szCs w:val="24"/>
        </w:rPr>
        <w:t>s</w:t>
      </w:r>
      <w:r w:rsidR="00351EF3" w:rsidRPr="00E34B31">
        <w:rPr>
          <w:rFonts w:ascii="Times New Roman" w:hAnsi="Times New Roman" w:cs="Times New Roman"/>
          <w:sz w:val="24"/>
          <w:szCs w:val="24"/>
        </w:rPr>
        <w:t xml:space="preserve"> </w:t>
      </w:r>
      <w:r w:rsidR="00271DCE" w:rsidRPr="00E34B31">
        <w:rPr>
          <w:rFonts w:ascii="Times New Roman" w:hAnsi="Times New Roman" w:cs="Times New Roman"/>
          <w:sz w:val="24"/>
          <w:szCs w:val="24"/>
        </w:rPr>
        <w:t>e, portanto, contingente</w:t>
      </w:r>
      <w:r w:rsidR="005A79C0" w:rsidRPr="00E34B31">
        <w:rPr>
          <w:rFonts w:ascii="Times New Roman" w:hAnsi="Times New Roman" w:cs="Times New Roman"/>
          <w:sz w:val="24"/>
          <w:szCs w:val="24"/>
        </w:rPr>
        <w:t>s</w:t>
      </w:r>
      <w:r w:rsidR="00271DCE" w:rsidRPr="00E34B31">
        <w:rPr>
          <w:rFonts w:ascii="Times New Roman" w:hAnsi="Times New Roman" w:cs="Times New Roman"/>
          <w:sz w:val="24"/>
          <w:szCs w:val="24"/>
        </w:rPr>
        <w:t xml:space="preserve"> </w:t>
      </w:r>
      <w:r w:rsidR="00351EF3" w:rsidRPr="00E34B31">
        <w:rPr>
          <w:rFonts w:ascii="Times New Roman" w:hAnsi="Times New Roman" w:cs="Times New Roman"/>
          <w:sz w:val="24"/>
          <w:szCs w:val="24"/>
        </w:rPr>
        <w:t xml:space="preserve">conforme definição contida no </w:t>
      </w:r>
      <w:r w:rsidRPr="00E34B31">
        <w:rPr>
          <w:rFonts w:ascii="Times New Roman" w:hAnsi="Times New Roman" w:cs="Times New Roman"/>
          <w:sz w:val="24"/>
          <w:szCs w:val="24"/>
        </w:rPr>
        <w:t xml:space="preserve">item 10 </w:t>
      </w:r>
      <w:r w:rsidR="00C53C96">
        <w:rPr>
          <w:rFonts w:ascii="Times New Roman" w:hAnsi="Times New Roman" w:cs="Times New Roman"/>
          <w:sz w:val="24"/>
          <w:szCs w:val="24"/>
        </w:rPr>
        <w:t xml:space="preserve">do </w:t>
      </w:r>
      <w:r w:rsidR="00351EF3" w:rsidRPr="00E34B31">
        <w:rPr>
          <w:rFonts w:ascii="Times New Roman" w:hAnsi="Times New Roman" w:cs="Times New Roman"/>
          <w:sz w:val="24"/>
          <w:szCs w:val="24"/>
        </w:rPr>
        <w:t>CPC 25</w:t>
      </w:r>
      <w:r w:rsidRPr="00E34B31">
        <w:rPr>
          <w:rFonts w:ascii="Times New Roman" w:hAnsi="Times New Roman" w:cs="Times New Roman"/>
          <w:sz w:val="24"/>
          <w:szCs w:val="24"/>
        </w:rPr>
        <w:t>:</w:t>
      </w:r>
      <w:r w:rsidR="00351EF3" w:rsidRPr="00E34B31">
        <w:rPr>
          <w:rFonts w:ascii="Times New Roman" w:hAnsi="Times New Roman" w:cs="Times New Roman"/>
          <w:sz w:val="24"/>
          <w:szCs w:val="24"/>
        </w:rPr>
        <w:t xml:space="preserve"> </w:t>
      </w:r>
    </w:p>
    <w:p w:rsidR="00E34B31" w:rsidRPr="00E34B31" w:rsidRDefault="00E34B31" w:rsidP="00E34B31">
      <w:pPr>
        <w:pStyle w:val="PargrafodaLista"/>
        <w:spacing w:after="0" w:line="240" w:lineRule="auto"/>
        <w:ind w:left="567"/>
        <w:contextualSpacing w:val="0"/>
        <w:jc w:val="both"/>
        <w:rPr>
          <w:rFonts w:ascii="Times New Roman" w:hAnsi="Times New Roman" w:cs="Times New Roman"/>
          <w:sz w:val="24"/>
          <w:szCs w:val="24"/>
        </w:rPr>
      </w:pPr>
    </w:p>
    <w:p w:rsidR="00046673" w:rsidRDefault="00046673" w:rsidP="00E34B31">
      <w:pPr>
        <w:pStyle w:val="PargrafodaLista"/>
        <w:spacing w:after="0" w:line="240" w:lineRule="auto"/>
        <w:ind w:left="851"/>
        <w:contextualSpacing w:val="0"/>
        <w:jc w:val="both"/>
        <w:rPr>
          <w:rFonts w:ascii="Times New Roman" w:hAnsi="Times New Roman" w:cs="Times New Roman"/>
          <w:i/>
          <w:sz w:val="24"/>
          <w:szCs w:val="24"/>
        </w:rPr>
      </w:pPr>
      <w:r w:rsidRPr="00E34B31">
        <w:rPr>
          <w:rFonts w:ascii="Times New Roman" w:hAnsi="Times New Roman" w:cs="Times New Roman"/>
          <w:b/>
          <w:i/>
          <w:sz w:val="24"/>
          <w:szCs w:val="24"/>
        </w:rPr>
        <w:t>Ativo contingente</w:t>
      </w:r>
      <w:r w:rsidR="00625D4B" w:rsidRPr="00E34B31">
        <w:rPr>
          <w:rFonts w:ascii="Times New Roman" w:hAnsi="Times New Roman" w:cs="Times New Roman"/>
          <w:i/>
          <w:sz w:val="24"/>
          <w:szCs w:val="24"/>
        </w:rPr>
        <w:t xml:space="preserve"> é um ativo possível que resulta de eventos passados e cuja existência será confirmada apenas pela ocorrência ou não de </w:t>
      </w:r>
      <w:r w:rsidR="00625D4B" w:rsidRPr="00E34B31">
        <w:rPr>
          <w:rFonts w:ascii="Times New Roman" w:hAnsi="Times New Roman" w:cs="Times New Roman"/>
          <w:i/>
          <w:sz w:val="24"/>
          <w:szCs w:val="24"/>
          <w:u w:val="single"/>
        </w:rPr>
        <w:t>um ou mais eventos futuros incertos não totalmente sob controle da entidade</w:t>
      </w:r>
      <w:r w:rsidR="00625D4B" w:rsidRPr="00E34B31">
        <w:rPr>
          <w:rFonts w:ascii="Times New Roman" w:hAnsi="Times New Roman" w:cs="Times New Roman"/>
          <w:i/>
          <w:sz w:val="24"/>
          <w:szCs w:val="24"/>
        </w:rPr>
        <w:t>.</w:t>
      </w:r>
    </w:p>
    <w:p w:rsidR="00E34B31" w:rsidRPr="00E34B31" w:rsidRDefault="00E34B31" w:rsidP="00E34B31">
      <w:pPr>
        <w:pStyle w:val="PargrafodaLista"/>
        <w:spacing w:after="0" w:line="240" w:lineRule="auto"/>
        <w:ind w:left="851"/>
        <w:contextualSpacing w:val="0"/>
        <w:jc w:val="both"/>
        <w:rPr>
          <w:rFonts w:ascii="Times New Roman" w:hAnsi="Times New Roman" w:cs="Times New Roman"/>
          <w:i/>
          <w:sz w:val="24"/>
          <w:szCs w:val="24"/>
        </w:rPr>
      </w:pPr>
    </w:p>
    <w:p w:rsidR="00351EF3" w:rsidRPr="00E34B31" w:rsidRDefault="00351EF3" w:rsidP="00E34B31">
      <w:pPr>
        <w:pStyle w:val="Textoembloco"/>
        <w:spacing w:before="0" w:after="0" w:line="240" w:lineRule="auto"/>
        <w:ind w:left="1276" w:hanging="425"/>
        <w:jc w:val="both"/>
        <w:rPr>
          <w:rFonts w:ascii="Times New Roman" w:hAnsi="Times New Roman" w:cs="Times New Roman"/>
          <w:i/>
          <w:sz w:val="24"/>
          <w:lang w:val="pt-BR"/>
        </w:rPr>
      </w:pPr>
      <w:r w:rsidRPr="00E34B31">
        <w:rPr>
          <w:rFonts w:ascii="Times New Roman" w:hAnsi="Times New Roman" w:cs="Times New Roman"/>
          <w:b/>
          <w:i/>
          <w:sz w:val="24"/>
          <w:lang w:val="pt-BR"/>
        </w:rPr>
        <w:t>Passivo contingente</w:t>
      </w:r>
      <w:r w:rsidR="00625D4B" w:rsidRPr="00E34B31">
        <w:rPr>
          <w:rFonts w:ascii="Times New Roman" w:hAnsi="Times New Roman" w:cs="Times New Roman"/>
          <w:i/>
          <w:sz w:val="24"/>
          <w:lang w:val="pt-BR"/>
        </w:rPr>
        <w:t xml:space="preserve"> é:</w:t>
      </w:r>
    </w:p>
    <w:p w:rsidR="00351EF3" w:rsidRPr="00E34B31" w:rsidRDefault="00625D4B" w:rsidP="00E34B31">
      <w:pPr>
        <w:widowControl w:val="0"/>
        <w:numPr>
          <w:ilvl w:val="0"/>
          <w:numId w:val="6"/>
        </w:numPr>
        <w:tabs>
          <w:tab w:val="clear" w:pos="1070"/>
        </w:tabs>
        <w:spacing w:after="0" w:line="240" w:lineRule="auto"/>
        <w:ind w:left="1276" w:right="57" w:hanging="425"/>
        <w:jc w:val="both"/>
        <w:rPr>
          <w:rFonts w:ascii="Times New Roman" w:hAnsi="Times New Roman" w:cs="Times New Roman"/>
          <w:bCs/>
          <w:i/>
          <w:iCs/>
          <w:sz w:val="24"/>
          <w:szCs w:val="24"/>
        </w:rPr>
      </w:pPr>
      <w:r w:rsidRPr="00E34B31">
        <w:rPr>
          <w:rFonts w:ascii="Times New Roman" w:hAnsi="Times New Roman" w:cs="Times New Roman"/>
          <w:bCs/>
          <w:i/>
          <w:iCs/>
          <w:sz w:val="24"/>
          <w:szCs w:val="24"/>
        </w:rPr>
        <w:t xml:space="preserve">uma obrigação possível que resulta de eventos passados e cuja existência será confirmada apenas pela ocorrência ou não </w:t>
      </w:r>
      <w:r w:rsidRPr="00E34B31">
        <w:rPr>
          <w:rFonts w:ascii="Times New Roman" w:hAnsi="Times New Roman" w:cs="Times New Roman"/>
          <w:bCs/>
          <w:i/>
          <w:iCs/>
          <w:sz w:val="24"/>
          <w:szCs w:val="24"/>
          <w:u w:val="single"/>
        </w:rPr>
        <w:t>de um ou mais eventos futuros incertos não totalmente sob controle da entidade</w:t>
      </w:r>
      <w:r w:rsidRPr="00E34B31">
        <w:rPr>
          <w:rFonts w:ascii="Times New Roman" w:hAnsi="Times New Roman" w:cs="Times New Roman"/>
          <w:bCs/>
          <w:i/>
          <w:iCs/>
          <w:sz w:val="24"/>
          <w:szCs w:val="24"/>
        </w:rPr>
        <w:t>; ou</w:t>
      </w:r>
    </w:p>
    <w:p w:rsidR="00351EF3" w:rsidRPr="00E34B31" w:rsidRDefault="00625D4B" w:rsidP="00E34B31">
      <w:pPr>
        <w:widowControl w:val="0"/>
        <w:numPr>
          <w:ilvl w:val="0"/>
          <w:numId w:val="6"/>
        </w:numPr>
        <w:tabs>
          <w:tab w:val="clear" w:pos="1070"/>
        </w:tabs>
        <w:spacing w:after="0" w:line="240" w:lineRule="auto"/>
        <w:ind w:left="1276" w:right="57" w:hanging="425"/>
        <w:jc w:val="both"/>
        <w:rPr>
          <w:rFonts w:ascii="Times New Roman" w:hAnsi="Times New Roman" w:cs="Times New Roman"/>
          <w:bCs/>
          <w:i/>
          <w:iCs/>
          <w:sz w:val="24"/>
          <w:szCs w:val="24"/>
        </w:rPr>
      </w:pPr>
      <w:r w:rsidRPr="00E34B31">
        <w:rPr>
          <w:rFonts w:ascii="Times New Roman" w:hAnsi="Times New Roman" w:cs="Times New Roman"/>
          <w:bCs/>
          <w:i/>
          <w:iCs/>
          <w:sz w:val="24"/>
          <w:szCs w:val="24"/>
        </w:rPr>
        <w:t>uma obrigação presente que resulta de eventos passados, mas que não é reconhecida porque:</w:t>
      </w:r>
    </w:p>
    <w:p w:rsidR="00351EF3" w:rsidRPr="00E34B31" w:rsidRDefault="00625D4B" w:rsidP="00E34B31">
      <w:pPr>
        <w:widowControl w:val="0"/>
        <w:numPr>
          <w:ilvl w:val="1"/>
          <w:numId w:val="5"/>
        </w:numPr>
        <w:tabs>
          <w:tab w:val="clear" w:pos="1920"/>
        </w:tabs>
        <w:spacing w:after="0" w:line="240" w:lineRule="auto"/>
        <w:ind w:left="1701" w:right="57" w:hanging="425"/>
        <w:jc w:val="both"/>
        <w:rPr>
          <w:rFonts w:ascii="Times New Roman" w:hAnsi="Times New Roman" w:cs="Times New Roman"/>
          <w:bCs/>
          <w:i/>
          <w:iCs/>
          <w:sz w:val="24"/>
          <w:szCs w:val="24"/>
        </w:rPr>
      </w:pPr>
      <w:r w:rsidRPr="00E34B31">
        <w:rPr>
          <w:rFonts w:ascii="Times New Roman" w:hAnsi="Times New Roman" w:cs="Times New Roman"/>
          <w:bCs/>
          <w:i/>
          <w:iCs/>
          <w:sz w:val="24"/>
          <w:szCs w:val="24"/>
        </w:rPr>
        <w:t>não é provável que uma saída de recursos que incorporam benefícios econômicos seja exigida para liquidar a obrigação; ou</w:t>
      </w:r>
    </w:p>
    <w:p w:rsidR="00351EF3" w:rsidRDefault="00625D4B" w:rsidP="00E34B31">
      <w:pPr>
        <w:widowControl w:val="0"/>
        <w:numPr>
          <w:ilvl w:val="1"/>
          <w:numId w:val="5"/>
        </w:numPr>
        <w:tabs>
          <w:tab w:val="clear" w:pos="1920"/>
        </w:tabs>
        <w:spacing w:after="0" w:line="240" w:lineRule="auto"/>
        <w:ind w:left="1701" w:right="57" w:hanging="425"/>
        <w:jc w:val="both"/>
        <w:rPr>
          <w:rFonts w:ascii="Times New Roman" w:hAnsi="Times New Roman" w:cs="Times New Roman"/>
          <w:bCs/>
          <w:i/>
          <w:iCs/>
          <w:sz w:val="24"/>
          <w:szCs w:val="24"/>
        </w:rPr>
      </w:pPr>
      <w:r w:rsidRPr="00E34B31">
        <w:rPr>
          <w:rFonts w:ascii="Times New Roman" w:hAnsi="Times New Roman" w:cs="Times New Roman"/>
          <w:bCs/>
          <w:i/>
          <w:iCs/>
          <w:sz w:val="24"/>
          <w:szCs w:val="24"/>
        </w:rPr>
        <w:t>o valor da obrigação não pode ser mensurado com suficiente confiabilidade.</w:t>
      </w:r>
    </w:p>
    <w:p w:rsidR="00E34B31" w:rsidRPr="00E34B31" w:rsidRDefault="00E34B31" w:rsidP="00E34B31">
      <w:pPr>
        <w:widowControl w:val="0"/>
        <w:spacing w:after="0" w:line="240" w:lineRule="auto"/>
        <w:ind w:left="3340" w:right="57"/>
        <w:jc w:val="both"/>
        <w:rPr>
          <w:rFonts w:ascii="Times New Roman" w:hAnsi="Times New Roman" w:cs="Times New Roman"/>
          <w:bCs/>
          <w:i/>
          <w:iCs/>
          <w:sz w:val="24"/>
          <w:szCs w:val="24"/>
        </w:rPr>
      </w:pPr>
    </w:p>
    <w:p w:rsidR="00652E04" w:rsidRDefault="00652E04"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Ativos e passivos contingentes não são reconhecidos nas demonstrações contábeis da entidade, pois </w:t>
      </w:r>
      <w:r w:rsidR="00271DCE" w:rsidRPr="00E34B31">
        <w:rPr>
          <w:rFonts w:ascii="Times New Roman" w:hAnsi="Times New Roman" w:cs="Times New Roman"/>
          <w:sz w:val="24"/>
          <w:szCs w:val="24"/>
        </w:rPr>
        <w:t xml:space="preserve">se </w:t>
      </w:r>
      <w:r w:rsidRPr="00E34B31">
        <w:rPr>
          <w:rFonts w:ascii="Times New Roman" w:hAnsi="Times New Roman" w:cs="Times New Roman"/>
          <w:sz w:val="24"/>
          <w:szCs w:val="24"/>
        </w:rPr>
        <w:t xml:space="preserve">tratam de resultados que podem jamais ser realizados. Entretanto, eles devem ser avaliados constantemente </w:t>
      </w:r>
      <w:r w:rsidR="00960D85" w:rsidRPr="00E34B31">
        <w:rPr>
          <w:rFonts w:ascii="Times New Roman" w:hAnsi="Times New Roman" w:cs="Times New Roman"/>
          <w:sz w:val="24"/>
          <w:szCs w:val="24"/>
        </w:rPr>
        <w:t xml:space="preserve">quanto </w:t>
      </w:r>
      <w:r w:rsidR="00817B7A" w:rsidRPr="00E34B31">
        <w:rPr>
          <w:rFonts w:ascii="Times New Roman" w:hAnsi="Times New Roman" w:cs="Times New Roman"/>
          <w:sz w:val="24"/>
          <w:szCs w:val="24"/>
        </w:rPr>
        <w:t xml:space="preserve">à </w:t>
      </w:r>
      <w:r w:rsidR="00960D85" w:rsidRPr="00E34B31">
        <w:rPr>
          <w:rFonts w:ascii="Times New Roman" w:hAnsi="Times New Roman" w:cs="Times New Roman"/>
          <w:sz w:val="24"/>
          <w:szCs w:val="24"/>
        </w:rPr>
        <w:t>probabilidade da entrada ou saída de recursos que incorporem benefícios econômicos, conforme apregoado no</w:t>
      </w:r>
      <w:r w:rsidR="00317960">
        <w:rPr>
          <w:rFonts w:ascii="Times New Roman" w:hAnsi="Times New Roman" w:cs="Times New Roman"/>
          <w:sz w:val="24"/>
          <w:szCs w:val="24"/>
        </w:rPr>
        <w:t>s itens 30 e 35 do</w:t>
      </w:r>
      <w:r w:rsidR="00960D85" w:rsidRPr="00E34B31">
        <w:rPr>
          <w:rFonts w:ascii="Times New Roman" w:hAnsi="Times New Roman" w:cs="Times New Roman"/>
          <w:sz w:val="24"/>
          <w:szCs w:val="24"/>
        </w:rPr>
        <w:t xml:space="preserve"> CPC 25:</w:t>
      </w:r>
    </w:p>
    <w:p w:rsidR="00E34B31" w:rsidRPr="00E34B31" w:rsidRDefault="00E34B31" w:rsidP="00E34B31">
      <w:pPr>
        <w:pStyle w:val="PargrafodaLista"/>
        <w:spacing w:after="0" w:line="240" w:lineRule="auto"/>
        <w:ind w:left="567"/>
        <w:contextualSpacing w:val="0"/>
        <w:jc w:val="both"/>
        <w:rPr>
          <w:rFonts w:ascii="Times New Roman" w:hAnsi="Times New Roman" w:cs="Times New Roman"/>
          <w:sz w:val="24"/>
          <w:szCs w:val="24"/>
        </w:rPr>
      </w:pPr>
    </w:p>
    <w:p w:rsidR="00960D85" w:rsidRDefault="00625D4B" w:rsidP="00E34B31">
      <w:pPr>
        <w:spacing w:after="0" w:line="240" w:lineRule="auto"/>
        <w:ind w:left="1276" w:hanging="425"/>
        <w:jc w:val="both"/>
        <w:rPr>
          <w:rFonts w:ascii="Times New Roman" w:hAnsi="Times New Roman" w:cs="Times New Roman"/>
          <w:i/>
          <w:sz w:val="24"/>
        </w:rPr>
      </w:pPr>
      <w:r w:rsidRPr="00E34B31">
        <w:rPr>
          <w:rFonts w:ascii="Times New Roman" w:hAnsi="Times New Roman" w:cs="Times New Roman"/>
          <w:i/>
          <w:sz w:val="24"/>
        </w:rPr>
        <w:t xml:space="preserve">30. </w:t>
      </w:r>
      <w:r w:rsidR="00E34B31">
        <w:rPr>
          <w:rFonts w:ascii="Times New Roman" w:hAnsi="Times New Roman" w:cs="Times New Roman"/>
          <w:i/>
          <w:sz w:val="24"/>
        </w:rPr>
        <w:tab/>
      </w:r>
      <w:r w:rsidRPr="00E34B31">
        <w:rPr>
          <w:rFonts w:ascii="Times New Roman" w:hAnsi="Times New Roman" w:cs="Times New Roman"/>
          <w:i/>
          <w:sz w:val="24"/>
        </w:rPr>
        <w:t>Os passivos contingentes podem desenvolver-se de maneira não inicialmente esperada. Por isso, são periodicamente avaliados para determinar se uma saída de recursos que incorporam benefícios econômicos se tornou provável. Se for provável que uma saída de benefícios econômicos futuros serão exigidos para um item previamente tratado como passivo contingente, a provisão deve ser reconhecida nas demonstrações contábeis do período no qual ocorre a mudança na estimativa da probabilidade (exceto em circunstâncias extremamente raras em que nenhuma estimativa suficientemente confiável possa ser feita).</w:t>
      </w:r>
    </w:p>
    <w:p w:rsidR="00E34B31" w:rsidRPr="00E34B31" w:rsidRDefault="00E34B31" w:rsidP="00E34B31">
      <w:pPr>
        <w:spacing w:after="0" w:line="240" w:lineRule="auto"/>
        <w:ind w:left="1416" w:hanging="565"/>
        <w:jc w:val="both"/>
        <w:rPr>
          <w:rFonts w:ascii="Times New Roman" w:hAnsi="Times New Roman" w:cs="Times New Roman"/>
          <w:i/>
          <w:sz w:val="24"/>
        </w:rPr>
      </w:pPr>
    </w:p>
    <w:p w:rsidR="001018B2" w:rsidRDefault="00625D4B" w:rsidP="00E34B31">
      <w:pPr>
        <w:pStyle w:val="Textoembloco"/>
        <w:spacing w:before="0" w:after="0" w:line="240" w:lineRule="auto"/>
        <w:ind w:left="1276" w:hanging="425"/>
        <w:jc w:val="both"/>
        <w:rPr>
          <w:rFonts w:ascii="Times New Roman" w:hAnsi="Times New Roman" w:cs="Times New Roman"/>
          <w:i/>
          <w:sz w:val="24"/>
          <w:lang w:val="pt-BR"/>
        </w:rPr>
      </w:pPr>
      <w:r w:rsidRPr="00E34B31">
        <w:rPr>
          <w:rFonts w:ascii="Times New Roman" w:hAnsi="Times New Roman" w:cs="Times New Roman"/>
          <w:i/>
          <w:sz w:val="24"/>
          <w:lang w:val="pt-BR"/>
        </w:rPr>
        <w:t xml:space="preserve">35. </w:t>
      </w:r>
      <w:r w:rsidR="00E34B31">
        <w:rPr>
          <w:rFonts w:ascii="Times New Roman" w:hAnsi="Times New Roman" w:cs="Times New Roman"/>
          <w:i/>
          <w:sz w:val="24"/>
          <w:lang w:val="pt-BR"/>
        </w:rPr>
        <w:tab/>
      </w:r>
      <w:r w:rsidRPr="00E34B31">
        <w:rPr>
          <w:rFonts w:ascii="Times New Roman" w:hAnsi="Times New Roman" w:cs="Times New Roman"/>
          <w:i/>
          <w:sz w:val="24"/>
          <w:lang w:val="pt-BR"/>
        </w:rPr>
        <w:t>Os ativos contingentes são avaliados periodicamente para garantir que os desenvolvimentos sejam apropriadamente refletidos nas demonstrações contábeis. Se for praticamente certo que ocorrerá uma entrada de benefícios econômicos, o ativo e o correspondente ganho são reconhecidos nas demonstrações contábeis do período em que ocorrer a mudança de estimativa. Se a entrada de benefícios econômicos se tornar provável, a entidade divulga o ativo contingente (ver item 89).</w:t>
      </w:r>
    </w:p>
    <w:p w:rsidR="00E34B31" w:rsidRPr="00E34B31" w:rsidRDefault="00E34B31" w:rsidP="00E34B31">
      <w:pPr>
        <w:pStyle w:val="Textoembloco"/>
        <w:spacing w:before="0" w:after="0" w:line="240" w:lineRule="auto"/>
        <w:ind w:left="1418" w:firstLine="0"/>
        <w:jc w:val="both"/>
        <w:rPr>
          <w:rFonts w:ascii="Times New Roman" w:hAnsi="Times New Roman" w:cs="Times New Roman"/>
          <w:i/>
          <w:sz w:val="24"/>
          <w:lang w:val="pt-BR"/>
        </w:rPr>
      </w:pPr>
    </w:p>
    <w:p w:rsidR="002B4B2A" w:rsidRDefault="005A79C0"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Para as </w:t>
      </w:r>
      <w:r w:rsidR="00317960" w:rsidRPr="00E34B31">
        <w:rPr>
          <w:rFonts w:ascii="Times New Roman" w:hAnsi="Times New Roman" w:cs="Times New Roman"/>
          <w:sz w:val="24"/>
          <w:szCs w:val="24"/>
        </w:rPr>
        <w:t>concession</w:t>
      </w:r>
      <w:r w:rsidR="00317960">
        <w:rPr>
          <w:rFonts w:ascii="Times New Roman" w:hAnsi="Times New Roman" w:cs="Times New Roman"/>
          <w:sz w:val="24"/>
          <w:szCs w:val="24"/>
        </w:rPr>
        <w:t>á</w:t>
      </w:r>
      <w:r w:rsidR="00317960" w:rsidRPr="00E34B31">
        <w:rPr>
          <w:rFonts w:ascii="Times New Roman" w:hAnsi="Times New Roman" w:cs="Times New Roman"/>
          <w:sz w:val="24"/>
          <w:szCs w:val="24"/>
        </w:rPr>
        <w:t xml:space="preserve">rias </w:t>
      </w:r>
      <w:r w:rsidRPr="00E34B31">
        <w:rPr>
          <w:rFonts w:ascii="Times New Roman" w:hAnsi="Times New Roman" w:cs="Times New Roman"/>
          <w:sz w:val="24"/>
          <w:szCs w:val="24"/>
        </w:rPr>
        <w:t xml:space="preserve">que aderirem a essa alteração contratual elimina-se, a partir do aditamento dos contratos de concessão e da alteração nos procedimentos de revisão tarifária, a natureza contingente até então presente, permitindo a tais </w:t>
      </w:r>
      <w:r w:rsidR="002061DD" w:rsidRPr="00E34B31">
        <w:rPr>
          <w:rFonts w:ascii="Times New Roman" w:hAnsi="Times New Roman" w:cs="Times New Roman"/>
          <w:sz w:val="24"/>
          <w:szCs w:val="24"/>
        </w:rPr>
        <w:t xml:space="preserve">entidades </w:t>
      </w:r>
      <w:r w:rsidR="0027275A" w:rsidRPr="00E34B31">
        <w:rPr>
          <w:rFonts w:ascii="Times New Roman" w:hAnsi="Times New Roman" w:cs="Times New Roman"/>
          <w:sz w:val="24"/>
          <w:szCs w:val="24"/>
        </w:rPr>
        <w:t xml:space="preserve">o reconhecimento do ativo ou </w:t>
      </w:r>
      <w:r w:rsidR="002061DD" w:rsidRPr="00E34B31">
        <w:rPr>
          <w:rFonts w:ascii="Times New Roman" w:hAnsi="Times New Roman" w:cs="Times New Roman"/>
          <w:sz w:val="24"/>
          <w:szCs w:val="24"/>
        </w:rPr>
        <w:t xml:space="preserve">do </w:t>
      </w:r>
      <w:r w:rsidR="0027275A" w:rsidRPr="00E34B31">
        <w:rPr>
          <w:rFonts w:ascii="Times New Roman" w:hAnsi="Times New Roman" w:cs="Times New Roman"/>
          <w:sz w:val="24"/>
          <w:szCs w:val="24"/>
        </w:rPr>
        <w:t>pass</w:t>
      </w:r>
      <w:r w:rsidR="002061DD" w:rsidRPr="00E34B31">
        <w:rPr>
          <w:rFonts w:ascii="Times New Roman" w:hAnsi="Times New Roman" w:cs="Times New Roman"/>
          <w:sz w:val="24"/>
          <w:szCs w:val="24"/>
        </w:rPr>
        <w:t>ivo</w:t>
      </w:r>
      <w:r w:rsidR="00817B7A" w:rsidRPr="00E34B31">
        <w:rPr>
          <w:rFonts w:ascii="Times New Roman" w:hAnsi="Times New Roman" w:cs="Times New Roman"/>
          <w:sz w:val="24"/>
          <w:szCs w:val="24"/>
        </w:rPr>
        <w:t xml:space="preserve"> como instrumentos financeiros, ou seja, como valores </w:t>
      </w:r>
      <w:r w:rsidR="001D0F5C" w:rsidRPr="00E34B31">
        <w:rPr>
          <w:rFonts w:ascii="Times New Roman" w:hAnsi="Times New Roman" w:cs="Times New Roman"/>
          <w:sz w:val="24"/>
          <w:szCs w:val="24"/>
        </w:rPr>
        <w:t xml:space="preserve">efetivamente </w:t>
      </w:r>
      <w:r w:rsidR="00817B7A" w:rsidRPr="00E34B31">
        <w:rPr>
          <w:rFonts w:ascii="Times New Roman" w:hAnsi="Times New Roman" w:cs="Times New Roman"/>
          <w:sz w:val="24"/>
          <w:szCs w:val="24"/>
        </w:rPr>
        <w:t>a receber ou a pagar</w:t>
      </w:r>
      <w:r w:rsidR="0027275A" w:rsidRPr="00E34B31">
        <w:rPr>
          <w:rFonts w:ascii="Times New Roman" w:hAnsi="Times New Roman" w:cs="Times New Roman"/>
          <w:sz w:val="24"/>
          <w:szCs w:val="24"/>
        </w:rPr>
        <w:t xml:space="preserve">. </w:t>
      </w:r>
      <w:r w:rsidR="002379B6" w:rsidRPr="00E34B31">
        <w:rPr>
          <w:rFonts w:ascii="Times New Roman" w:hAnsi="Times New Roman" w:cs="Times New Roman"/>
          <w:sz w:val="24"/>
          <w:szCs w:val="24"/>
        </w:rPr>
        <w:t xml:space="preserve">Esse é um evento novo que altera a </w:t>
      </w:r>
      <w:r w:rsidR="001A297E" w:rsidRPr="00E34B31">
        <w:rPr>
          <w:rFonts w:ascii="Times New Roman" w:hAnsi="Times New Roman" w:cs="Times New Roman"/>
          <w:sz w:val="24"/>
          <w:szCs w:val="24"/>
        </w:rPr>
        <w:t xml:space="preserve">avaliação quanto </w:t>
      </w:r>
      <w:r w:rsidR="00817B7A" w:rsidRPr="00E34B31">
        <w:rPr>
          <w:rFonts w:ascii="Times New Roman" w:hAnsi="Times New Roman" w:cs="Times New Roman"/>
          <w:sz w:val="24"/>
          <w:szCs w:val="24"/>
        </w:rPr>
        <w:t xml:space="preserve">à </w:t>
      </w:r>
      <w:r w:rsidR="002379B6" w:rsidRPr="00E34B31">
        <w:rPr>
          <w:rFonts w:ascii="Times New Roman" w:hAnsi="Times New Roman" w:cs="Times New Roman"/>
          <w:sz w:val="24"/>
          <w:szCs w:val="24"/>
        </w:rPr>
        <w:t>probabilidade de entrada ou saída de recursos que incorporem benefícios econômicos para a entidade</w:t>
      </w:r>
      <w:r w:rsidR="00405B65" w:rsidRPr="00E34B31">
        <w:rPr>
          <w:rFonts w:ascii="Times New Roman" w:hAnsi="Times New Roman" w:cs="Times New Roman"/>
          <w:sz w:val="24"/>
          <w:szCs w:val="24"/>
        </w:rPr>
        <w:t xml:space="preserve">, </w:t>
      </w:r>
      <w:r w:rsidR="004567BD" w:rsidRPr="00E34B31">
        <w:rPr>
          <w:rFonts w:ascii="Times New Roman" w:hAnsi="Times New Roman" w:cs="Times New Roman"/>
          <w:sz w:val="24"/>
          <w:szCs w:val="24"/>
        </w:rPr>
        <w:t>qualificando</w:t>
      </w:r>
      <w:r w:rsidRPr="00E34B31">
        <w:rPr>
          <w:rFonts w:ascii="Times New Roman" w:hAnsi="Times New Roman" w:cs="Times New Roman"/>
          <w:sz w:val="24"/>
          <w:szCs w:val="24"/>
        </w:rPr>
        <w:t>-se</w:t>
      </w:r>
      <w:r w:rsidR="00405B65" w:rsidRPr="00E34B31">
        <w:rPr>
          <w:rFonts w:ascii="Times New Roman" w:hAnsi="Times New Roman" w:cs="Times New Roman"/>
          <w:sz w:val="24"/>
          <w:szCs w:val="24"/>
        </w:rPr>
        <w:t xml:space="preserve"> </w:t>
      </w:r>
      <w:r w:rsidR="002061DD" w:rsidRPr="00E34B31">
        <w:rPr>
          <w:rFonts w:ascii="Times New Roman" w:hAnsi="Times New Roman" w:cs="Times New Roman"/>
          <w:sz w:val="24"/>
          <w:szCs w:val="24"/>
        </w:rPr>
        <w:t xml:space="preserve">esses </w:t>
      </w:r>
      <w:r w:rsidR="00405B65" w:rsidRPr="00E34B31">
        <w:rPr>
          <w:rFonts w:ascii="Times New Roman" w:hAnsi="Times New Roman" w:cs="Times New Roman"/>
          <w:sz w:val="24"/>
          <w:szCs w:val="24"/>
        </w:rPr>
        <w:t xml:space="preserve">ativos </w:t>
      </w:r>
      <w:r w:rsidR="00A672C1" w:rsidRPr="00E34B31">
        <w:rPr>
          <w:rFonts w:ascii="Times New Roman" w:hAnsi="Times New Roman" w:cs="Times New Roman"/>
          <w:sz w:val="24"/>
          <w:szCs w:val="24"/>
        </w:rPr>
        <w:t xml:space="preserve">ou </w:t>
      </w:r>
      <w:r w:rsidR="00405B65" w:rsidRPr="00E34B31">
        <w:rPr>
          <w:rFonts w:ascii="Times New Roman" w:hAnsi="Times New Roman" w:cs="Times New Roman"/>
          <w:sz w:val="24"/>
          <w:szCs w:val="24"/>
        </w:rPr>
        <w:t xml:space="preserve">passivos para </w:t>
      </w:r>
      <w:r w:rsidR="002061DD" w:rsidRPr="00E34B31">
        <w:rPr>
          <w:rFonts w:ascii="Times New Roman" w:hAnsi="Times New Roman" w:cs="Times New Roman"/>
          <w:sz w:val="24"/>
          <w:szCs w:val="24"/>
        </w:rPr>
        <w:t xml:space="preserve">o </w:t>
      </w:r>
      <w:r w:rsidR="004567BD" w:rsidRPr="00E34B31">
        <w:rPr>
          <w:rFonts w:ascii="Times New Roman" w:hAnsi="Times New Roman" w:cs="Times New Roman"/>
          <w:sz w:val="24"/>
          <w:szCs w:val="24"/>
        </w:rPr>
        <w:t>reconhecimento nas demonstrações contábeis</w:t>
      </w:r>
      <w:r w:rsidR="002379B6" w:rsidRPr="00E34B31">
        <w:rPr>
          <w:rFonts w:ascii="Times New Roman" w:hAnsi="Times New Roman" w:cs="Times New Roman"/>
          <w:sz w:val="24"/>
          <w:szCs w:val="24"/>
        </w:rPr>
        <w:t xml:space="preserve">. </w:t>
      </w:r>
      <w:r w:rsidR="002379B6" w:rsidRPr="00E34B31">
        <w:rPr>
          <w:rFonts w:ascii="Times New Roman" w:hAnsi="Times New Roman" w:cs="Times New Roman"/>
          <w:sz w:val="24"/>
          <w:szCs w:val="24"/>
        </w:rPr>
        <w:lastRenderedPageBreak/>
        <w:t>É</w:t>
      </w:r>
      <w:r w:rsidR="00E14AC1" w:rsidRPr="00E34B31">
        <w:rPr>
          <w:rFonts w:ascii="Times New Roman" w:hAnsi="Times New Roman" w:cs="Times New Roman"/>
          <w:sz w:val="24"/>
          <w:szCs w:val="24"/>
        </w:rPr>
        <w:t>,</w:t>
      </w:r>
      <w:r w:rsidR="002379B6" w:rsidRPr="00E34B31">
        <w:rPr>
          <w:rFonts w:ascii="Times New Roman" w:hAnsi="Times New Roman" w:cs="Times New Roman"/>
          <w:sz w:val="24"/>
          <w:szCs w:val="24"/>
        </w:rPr>
        <w:t xml:space="preserve"> </w:t>
      </w:r>
      <w:r w:rsidR="0027275A" w:rsidRPr="00E34B31">
        <w:rPr>
          <w:rFonts w:ascii="Times New Roman" w:hAnsi="Times New Roman" w:cs="Times New Roman"/>
          <w:sz w:val="24"/>
          <w:szCs w:val="24"/>
        </w:rPr>
        <w:t>a partir de sua ocorrência</w:t>
      </w:r>
      <w:r w:rsidR="00E14AC1" w:rsidRPr="00E34B31">
        <w:rPr>
          <w:rFonts w:ascii="Times New Roman" w:hAnsi="Times New Roman" w:cs="Times New Roman"/>
          <w:sz w:val="24"/>
          <w:szCs w:val="24"/>
        </w:rPr>
        <w:t>,</w:t>
      </w:r>
      <w:r w:rsidR="002379B6" w:rsidRPr="00E34B31">
        <w:rPr>
          <w:rFonts w:ascii="Times New Roman" w:hAnsi="Times New Roman" w:cs="Times New Roman"/>
          <w:sz w:val="24"/>
          <w:szCs w:val="24"/>
        </w:rPr>
        <w:t xml:space="preserve"> que é assegurado ao concessionário</w:t>
      </w:r>
      <w:r w:rsidR="0027275A" w:rsidRPr="00E34B31">
        <w:rPr>
          <w:rFonts w:ascii="Times New Roman" w:hAnsi="Times New Roman" w:cs="Times New Roman"/>
          <w:sz w:val="24"/>
          <w:szCs w:val="24"/>
        </w:rPr>
        <w:t xml:space="preserve"> o reconhecimento dos saldos remanescentes apurados </w:t>
      </w:r>
      <w:r w:rsidR="002061DD" w:rsidRPr="00E34B31">
        <w:rPr>
          <w:rFonts w:ascii="Times New Roman" w:hAnsi="Times New Roman" w:cs="Times New Roman"/>
          <w:sz w:val="24"/>
          <w:szCs w:val="24"/>
        </w:rPr>
        <w:t>relativos</w:t>
      </w:r>
      <w:r w:rsidR="00E14AC1" w:rsidRPr="00E34B31">
        <w:rPr>
          <w:rFonts w:ascii="Times New Roman" w:hAnsi="Times New Roman" w:cs="Times New Roman"/>
          <w:sz w:val="24"/>
          <w:szCs w:val="24"/>
        </w:rPr>
        <w:t xml:space="preserve"> às diferenças na</w:t>
      </w:r>
      <w:r w:rsidR="00817B7A" w:rsidRPr="00E34B31">
        <w:rPr>
          <w:rFonts w:ascii="Times New Roman" w:hAnsi="Times New Roman" w:cs="Times New Roman"/>
          <w:sz w:val="24"/>
          <w:szCs w:val="24"/>
        </w:rPr>
        <w:t xml:space="preserve"> </w:t>
      </w:r>
      <w:r w:rsidR="0027275A" w:rsidRPr="00E34B31">
        <w:rPr>
          <w:rFonts w:ascii="Times New Roman" w:hAnsi="Times New Roman" w:cs="Times New Roman"/>
          <w:sz w:val="24"/>
          <w:szCs w:val="24"/>
        </w:rPr>
        <w:t xml:space="preserve">Parcela A que </w:t>
      </w:r>
      <w:r w:rsidR="002061DD" w:rsidRPr="00E34B31">
        <w:rPr>
          <w:rFonts w:ascii="Times New Roman" w:hAnsi="Times New Roman" w:cs="Times New Roman"/>
          <w:sz w:val="24"/>
          <w:szCs w:val="24"/>
        </w:rPr>
        <w:t xml:space="preserve">ainda </w:t>
      </w:r>
      <w:r w:rsidR="0027275A" w:rsidRPr="00E34B31">
        <w:rPr>
          <w:rFonts w:ascii="Times New Roman" w:hAnsi="Times New Roman" w:cs="Times New Roman"/>
          <w:sz w:val="24"/>
          <w:szCs w:val="24"/>
        </w:rPr>
        <w:t>não tenham sido recuperados</w:t>
      </w:r>
      <w:r w:rsidR="008B4B06" w:rsidRPr="00E34B31">
        <w:rPr>
          <w:rFonts w:ascii="Times New Roman" w:hAnsi="Times New Roman" w:cs="Times New Roman"/>
          <w:sz w:val="24"/>
          <w:szCs w:val="24"/>
        </w:rPr>
        <w:t xml:space="preserve"> ou devolvidos</w:t>
      </w:r>
      <w:r w:rsidR="002061DD" w:rsidRPr="00E34B31">
        <w:rPr>
          <w:rFonts w:ascii="Times New Roman" w:hAnsi="Times New Roman" w:cs="Times New Roman"/>
          <w:sz w:val="24"/>
          <w:szCs w:val="24"/>
        </w:rPr>
        <w:t>.</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286438" w:rsidRDefault="006D1E0C" w:rsidP="00E34B31">
      <w:pPr>
        <w:spacing w:after="0" w:line="240" w:lineRule="auto"/>
        <w:jc w:val="both"/>
        <w:rPr>
          <w:rFonts w:ascii="Times New Roman" w:hAnsi="Times New Roman" w:cs="Times New Roman"/>
          <w:b/>
          <w:sz w:val="24"/>
          <w:szCs w:val="24"/>
        </w:rPr>
      </w:pPr>
      <w:bookmarkStart w:id="0" w:name="_GoBack"/>
      <w:r w:rsidRPr="00E34B31">
        <w:rPr>
          <w:rFonts w:ascii="Times New Roman" w:hAnsi="Times New Roman" w:cs="Times New Roman"/>
          <w:b/>
          <w:sz w:val="24"/>
          <w:szCs w:val="24"/>
        </w:rPr>
        <w:t xml:space="preserve">Reconhecimento </w:t>
      </w:r>
      <w:r w:rsidR="008B3CFE" w:rsidRPr="00E34B31">
        <w:rPr>
          <w:rFonts w:ascii="Times New Roman" w:hAnsi="Times New Roman" w:cs="Times New Roman"/>
          <w:b/>
          <w:sz w:val="24"/>
          <w:szCs w:val="24"/>
        </w:rPr>
        <w:t>inicial</w:t>
      </w:r>
      <w:r w:rsidRPr="00E34B31">
        <w:rPr>
          <w:rFonts w:ascii="Times New Roman" w:hAnsi="Times New Roman" w:cs="Times New Roman"/>
          <w:b/>
          <w:sz w:val="24"/>
          <w:szCs w:val="24"/>
        </w:rPr>
        <w:t xml:space="preserve"> desta OCPC</w:t>
      </w:r>
    </w:p>
    <w:bookmarkEnd w:id="0"/>
    <w:p w:rsidR="00E34B31" w:rsidRPr="00E34B31" w:rsidRDefault="00E34B31" w:rsidP="00E34B31">
      <w:pPr>
        <w:spacing w:after="0" w:line="240" w:lineRule="auto"/>
        <w:jc w:val="both"/>
        <w:rPr>
          <w:rFonts w:ascii="Times New Roman" w:hAnsi="Times New Roman" w:cs="Times New Roman"/>
          <w:b/>
          <w:sz w:val="24"/>
          <w:szCs w:val="24"/>
        </w:rPr>
      </w:pPr>
    </w:p>
    <w:p w:rsidR="0027275A" w:rsidRDefault="00E14AC1"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O referido </w:t>
      </w:r>
      <w:r w:rsidR="002379B6" w:rsidRPr="00E34B31">
        <w:rPr>
          <w:rFonts w:ascii="Times New Roman" w:hAnsi="Times New Roman" w:cs="Times New Roman"/>
          <w:sz w:val="24"/>
          <w:szCs w:val="24"/>
        </w:rPr>
        <w:t>evento</w:t>
      </w:r>
      <w:r w:rsidR="00C847F6" w:rsidRPr="00E34B31">
        <w:rPr>
          <w:rFonts w:ascii="Times New Roman" w:hAnsi="Times New Roman" w:cs="Times New Roman"/>
          <w:sz w:val="24"/>
          <w:szCs w:val="24"/>
        </w:rPr>
        <w:t xml:space="preserve"> </w:t>
      </w:r>
      <w:r w:rsidRPr="00E34B31">
        <w:rPr>
          <w:rFonts w:ascii="Times New Roman" w:hAnsi="Times New Roman" w:cs="Times New Roman"/>
          <w:sz w:val="24"/>
          <w:szCs w:val="24"/>
        </w:rPr>
        <w:t>(aditamento dos contratos de concessão</w:t>
      </w:r>
      <w:r w:rsidR="00C73933" w:rsidRPr="00E34B31">
        <w:rPr>
          <w:rFonts w:ascii="Times New Roman" w:hAnsi="Times New Roman" w:cs="Times New Roman"/>
          <w:sz w:val="24"/>
          <w:szCs w:val="24"/>
        </w:rPr>
        <w:t xml:space="preserve"> e concordância formal </w:t>
      </w:r>
      <w:r w:rsidR="00A672C1" w:rsidRPr="00E34B31">
        <w:rPr>
          <w:rFonts w:ascii="Times New Roman" w:hAnsi="Times New Roman" w:cs="Times New Roman"/>
          <w:sz w:val="24"/>
          <w:szCs w:val="24"/>
        </w:rPr>
        <w:t>pelo</w:t>
      </w:r>
      <w:r w:rsidR="00C73933" w:rsidRPr="00E34B31">
        <w:rPr>
          <w:rFonts w:ascii="Times New Roman" w:hAnsi="Times New Roman" w:cs="Times New Roman"/>
          <w:sz w:val="24"/>
          <w:szCs w:val="24"/>
        </w:rPr>
        <w:t xml:space="preserve"> concessionário por meio de assinatura desse instrumento</w:t>
      </w:r>
      <w:r w:rsidRPr="00E34B31">
        <w:rPr>
          <w:rFonts w:ascii="Times New Roman" w:hAnsi="Times New Roman" w:cs="Times New Roman"/>
          <w:sz w:val="24"/>
          <w:szCs w:val="24"/>
        </w:rPr>
        <w:t xml:space="preserve">) </w:t>
      </w:r>
      <w:r w:rsidR="00294AE3" w:rsidRPr="00E34B31">
        <w:rPr>
          <w:rFonts w:ascii="Times New Roman" w:hAnsi="Times New Roman" w:cs="Times New Roman"/>
          <w:sz w:val="24"/>
          <w:szCs w:val="24"/>
        </w:rPr>
        <w:t>demanda o reconhecimento do sald</w:t>
      </w:r>
      <w:r w:rsidR="00E76578" w:rsidRPr="00E34B31">
        <w:rPr>
          <w:rFonts w:ascii="Times New Roman" w:hAnsi="Times New Roman" w:cs="Times New Roman"/>
          <w:sz w:val="24"/>
          <w:szCs w:val="24"/>
        </w:rPr>
        <w:t xml:space="preserve">o de quaisquer diferenças </w:t>
      </w:r>
      <w:r w:rsidRPr="00E34B31">
        <w:rPr>
          <w:rFonts w:ascii="Times New Roman" w:hAnsi="Times New Roman" w:cs="Times New Roman"/>
          <w:sz w:val="24"/>
          <w:szCs w:val="24"/>
        </w:rPr>
        <w:t xml:space="preserve">de </w:t>
      </w:r>
      <w:r w:rsidR="00E76578" w:rsidRPr="00E34B31">
        <w:rPr>
          <w:rFonts w:ascii="Times New Roman" w:hAnsi="Times New Roman" w:cs="Times New Roman"/>
          <w:sz w:val="24"/>
          <w:szCs w:val="24"/>
        </w:rPr>
        <w:t>P</w:t>
      </w:r>
      <w:r w:rsidR="001A297E" w:rsidRPr="00E34B31">
        <w:rPr>
          <w:rFonts w:ascii="Times New Roman" w:hAnsi="Times New Roman" w:cs="Times New Roman"/>
          <w:sz w:val="24"/>
          <w:szCs w:val="24"/>
        </w:rPr>
        <w:t>arcela A não recuperada</w:t>
      </w:r>
      <w:r w:rsidR="00294AE3" w:rsidRPr="00E34B31">
        <w:rPr>
          <w:rFonts w:ascii="Times New Roman" w:hAnsi="Times New Roman" w:cs="Times New Roman"/>
          <w:sz w:val="24"/>
          <w:szCs w:val="24"/>
        </w:rPr>
        <w:t>s.</w:t>
      </w:r>
      <w:r w:rsidR="004567BD" w:rsidRPr="00E34B31">
        <w:rPr>
          <w:rFonts w:ascii="Times New Roman" w:hAnsi="Times New Roman" w:cs="Times New Roman"/>
          <w:sz w:val="24"/>
          <w:szCs w:val="24"/>
        </w:rPr>
        <w:t xml:space="preserve"> </w:t>
      </w:r>
      <w:r w:rsidR="002061DD" w:rsidRPr="00E34B31">
        <w:rPr>
          <w:rFonts w:ascii="Times New Roman" w:hAnsi="Times New Roman" w:cs="Times New Roman"/>
          <w:sz w:val="24"/>
          <w:szCs w:val="24"/>
        </w:rPr>
        <w:t>A</w:t>
      </w:r>
      <w:r w:rsidR="004567BD" w:rsidRPr="00E34B31">
        <w:rPr>
          <w:rFonts w:ascii="Times New Roman" w:hAnsi="Times New Roman" w:cs="Times New Roman"/>
          <w:sz w:val="24"/>
          <w:szCs w:val="24"/>
        </w:rPr>
        <w:t xml:space="preserve"> data </w:t>
      </w:r>
      <w:r w:rsidR="001E45F9" w:rsidRPr="00E34B31">
        <w:rPr>
          <w:rFonts w:ascii="Times New Roman" w:hAnsi="Times New Roman" w:cs="Times New Roman"/>
          <w:sz w:val="24"/>
          <w:szCs w:val="24"/>
        </w:rPr>
        <w:t>do reconhecimento desse ativo ou passivo</w:t>
      </w:r>
      <w:r w:rsidR="004567BD" w:rsidRPr="00E34B31">
        <w:rPr>
          <w:rFonts w:ascii="Times New Roman" w:hAnsi="Times New Roman" w:cs="Times New Roman"/>
          <w:sz w:val="24"/>
          <w:szCs w:val="24"/>
        </w:rPr>
        <w:t xml:space="preserve"> deve ser aquela </w:t>
      </w:r>
      <w:r w:rsidRPr="00E34B31">
        <w:rPr>
          <w:rFonts w:ascii="Times New Roman" w:hAnsi="Times New Roman" w:cs="Times New Roman"/>
          <w:sz w:val="24"/>
          <w:szCs w:val="24"/>
        </w:rPr>
        <w:t xml:space="preserve">quando </w:t>
      </w:r>
      <w:r w:rsidR="004567BD" w:rsidRPr="00E34B31">
        <w:rPr>
          <w:rFonts w:ascii="Times New Roman" w:hAnsi="Times New Roman" w:cs="Times New Roman"/>
          <w:sz w:val="24"/>
          <w:szCs w:val="24"/>
        </w:rPr>
        <w:t xml:space="preserve">todos os quesitos necessários para o reconhecimento do ativo ou passivo </w:t>
      </w:r>
      <w:r w:rsidRPr="00E34B31">
        <w:rPr>
          <w:rFonts w:ascii="Times New Roman" w:hAnsi="Times New Roman" w:cs="Times New Roman"/>
          <w:sz w:val="24"/>
          <w:szCs w:val="24"/>
        </w:rPr>
        <w:t xml:space="preserve">estejam </w:t>
      </w:r>
      <w:r w:rsidR="004567BD" w:rsidRPr="00E34B31">
        <w:rPr>
          <w:rFonts w:ascii="Times New Roman" w:hAnsi="Times New Roman" w:cs="Times New Roman"/>
          <w:sz w:val="24"/>
          <w:szCs w:val="24"/>
        </w:rPr>
        <w:t>atendidos.</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B41D46" w:rsidRDefault="002061DD"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Pol</w:t>
      </w:r>
      <w:r w:rsidR="002379B6" w:rsidRPr="00E34B31">
        <w:rPr>
          <w:rFonts w:ascii="Times New Roman" w:hAnsi="Times New Roman" w:cs="Times New Roman"/>
          <w:sz w:val="24"/>
          <w:szCs w:val="24"/>
        </w:rPr>
        <w:t>ítica</w:t>
      </w:r>
      <w:r w:rsidRPr="00E34B31">
        <w:rPr>
          <w:rFonts w:ascii="Times New Roman" w:hAnsi="Times New Roman" w:cs="Times New Roman"/>
          <w:sz w:val="24"/>
          <w:szCs w:val="24"/>
        </w:rPr>
        <w:t xml:space="preserve">s </w:t>
      </w:r>
      <w:r w:rsidR="00317960">
        <w:rPr>
          <w:rFonts w:ascii="Times New Roman" w:hAnsi="Times New Roman" w:cs="Times New Roman"/>
          <w:sz w:val="24"/>
          <w:szCs w:val="24"/>
        </w:rPr>
        <w:t>c</w:t>
      </w:r>
      <w:r w:rsidR="002379B6" w:rsidRPr="00E34B31">
        <w:rPr>
          <w:rFonts w:ascii="Times New Roman" w:hAnsi="Times New Roman" w:cs="Times New Roman"/>
          <w:sz w:val="24"/>
          <w:szCs w:val="24"/>
        </w:rPr>
        <w:t>ontáb</w:t>
      </w:r>
      <w:r w:rsidRPr="00E34B31">
        <w:rPr>
          <w:rFonts w:ascii="Times New Roman" w:hAnsi="Times New Roman" w:cs="Times New Roman"/>
          <w:sz w:val="24"/>
          <w:szCs w:val="24"/>
        </w:rPr>
        <w:t>eis</w:t>
      </w:r>
      <w:r w:rsidR="00294AE3" w:rsidRPr="00E34B31">
        <w:rPr>
          <w:rFonts w:ascii="Times New Roman" w:hAnsi="Times New Roman" w:cs="Times New Roman"/>
          <w:sz w:val="24"/>
          <w:szCs w:val="24"/>
        </w:rPr>
        <w:t xml:space="preserve">, </w:t>
      </w:r>
      <w:r w:rsidRPr="00E34B31">
        <w:rPr>
          <w:rFonts w:ascii="Times New Roman" w:hAnsi="Times New Roman" w:cs="Times New Roman"/>
          <w:sz w:val="24"/>
          <w:szCs w:val="24"/>
        </w:rPr>
        <w:t>conforme definido no CPC 23, “</w:t>
      </w:r>
      <w:r w:rsidR="00B41D46" w:rsidRPr="00E34B31">
        <w:rPr>
          <w:rFonts w:ascii="Times New Roman" w:hAnsi="Times New Roman" w:cs="Times New Roman"/>
          <w:sz w:val="24"/>
          <w:szCs w:val="24"/>
        </w:rPr>
        <w:t>são os princípios, as bases, as convenções, as regras e as práticas específicas aplicad</w:t>
      </w:r>
      <w:r w:rsidRPr="00E34B31">
        <w:rPr>
          <w:rFonts w:ascii="Times New Roman" w:hAnsi="Times New Roman" w:cs="Times New Roman"/>
          <w:sz w:val="24"/>
          <w:szCs w:val="24"/>
        </w:rPr>
        <w:t>a</w:t>
      </w:r>
      <w:r w:rsidR="00B41D46" w:rsidRPr="00E34B31">
        <w:rPr>
          <w:rFonts w:ascii="Times New Roman" w:hAnsi="Times New Roman" w:cs="Times New Roman"/>
          <w:sz w:val="24"/>
          <w:szCs w:val="24"/>
        </w:rPr>
        <w:t>s pela entidade na elaboração e na apresenta</w:t>
      </w:r>
      <w:r w:rsidRPr="00E34B31">
        <w:rPr>
          <w:rFonts w:ascii="Times New Roman" w:hAnsi="Times New Roman" w:cs="Times New Roman"/>
          <w:sz w:val="24"/>
          <w:szCs w:val="24"/>
        </w:rPr>
        <w:t>ção de demonstrações contábeis”.</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924FC5" w:rsidRPr="00E34B31" w:rsidRDefault="00924FC5"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O CPC 23 define</w:t>
      </w:r>
      <w:r w:rsidR="00317960">
        <w:rPr>
          <w:rFonts w:ascii="Times New Roman" w:hAnsi="Times New Roman" w:cs="Times New Roman"/>
          <w:sz w:val="24"/>
          <w:szCs w:val="24"/>
        </w:rPr>
        <w:t>,</w:t>
      </w:r>
      <w:r w:rsidRPr="00E34B31">
        <w:rPr>
          <w:rFonts w:ascii="Times New Roman" w:hAnsi="Times New Roman" w:cs="Times New Roman"/>
          <w:sz w:val="24"/>
          <w:szCs w:val="24"/>
        </w:rPr>
        <w:t xml:space="preserve"> em seu item 16</w:t>
      </w:r>
      <w:r w:rsidR="00317960">
        <w:rPr>
          <w:rFonts w:ascii="Times New Roman" w:hAnsi="Times New Roman" w:cs="Times New Roman"/>
          <w:sz w:val="24"/>
          <w:szCs w:val="24"/>
        </w:rPr>
        <w:t>,</w:t>
      </w:r>
      <w:r w:rsidRPr="00E34B31">
        <w:rPr>
          <w:rFonts w:ascii="Times New Roman" w:hAnsi="Times New Roman" w:cs="Times New Roman"/>
          <w:sz w:val="24"/>
          <w:szCs w:val="24"/>
        </w:rPr>
        <w:t xml:space="preserve"> os casos </w:t>
      </w:r>
      <w:r w:rsidR="001A297E" w:rsidRPr="00E34B31">
        <w:rPr>
          <w:rFonts w:ascii="Times New Roman" w:hAnsi="Times New Roman" w:cs="Times New Roman"/>
          <w:sz w:val="24"/>
          <w:szCs w:val="24"/>
        </w:rPr>
        <w:t xml:space="preserve">em </w:t>
      </w:r>
      <w:r w:rsidRPr="00E34B31">
        <w:rPr>
          <w:rFonts w:ascii="Times New Roman" w:hAnsi="Times New Roman" w:cs="Times New Roman"/>
          <w:sz w:val="24"/>
          <w:szCs w:val="24"/>
        </w:rPr>
        <w:t xml:space="preserve">que a adoção de </w:t>
      </w:r>
      <w:r w:rsidR="008805EB" w:rsidRPr="00E34B31">
        <w:rPr>
          <w:rFonts w:ascii="Times New Roman" w:hAnsi="Times New Roman" w:cs="Times New Roman"/>
          <w:sz w:val="24"/>
          <w:szCs w:val="24"/>
        </w:rPr>
        <w:t xml:space="preserve">nova prática </w:t>
      </w:r>
      <w:r w:rsidR="00D416A3" w:rsidRPr="00E34B31">
        <w:rPr>
          <w:rFonts w:ascii="Times New Roman" w:hAnsi="Times New Roman" w:cs="Times New Roman"/>
          <w:sz w:val="24"/>
          <w:szCs w:val="24"/>
        </w:rPr>
        <w:t xml:space="preserve">ou o reconhecimento do efeito contábil de determinado evento novo </w:t>
      </w:r>
      <w:r w:rsidRPr="00E34B31">
        <w:rPr>
          <w:rFonts w:ascii="Times New Roman" w:hAnsi="Times New Roman" w:cs="Times New Roman"/>
          <w:sz w:val="24"/>
          <w:szCs w:val="24"/>
          <w:u w:val="single"/>
        </w:rPr>
        <w:t xml:space="preserve">não </w:t>
      </w:r>
      <w:r w:rsidR="004567BD" w:rsidRPr="00E34B31">
        <w:rPr>
          <w:rFonts w:ascii="Times New Roman" w:hAnsi="Times New Roman" w:cs="Times New Roman"/>
          <w:sz w:val="24"/>
          <w:szCs w:val="24"/>
          <w:u w:val="single"/>
        </w:rPr>
        <w:t>constitui</w:t>
      </w:r>
      <w:r w:rsidRPr="00E34B31">
        <w:rPr>
          <w:rFonts w:ascii="Times New Roman" w:hAnsi="Times New Roman" w:cs="Times New Roman"/>
          <w:sz w:val="24"/>
          <w:szCs w:val="24"/>
        </w:rPr>
        <w:t xml:space="preserve"> mudanças nas políticas contábeis.</w:t>
      </w:r>
    </w:p>
    <w:p w:rsidR="009E7DCB" w:rsidRPr="00E34B31" w:rsidRDefault="00625D4B" w:rsidP="00E34B31">
      <w:pPr>
        <w:pStyle w:val="Textoembloco"/>
        <w:spacing w:before="0" w:after="0" w:line="240" w:lineRule="auto"/>
        <w:ind w:left="1418" w:hanging="567"/>
        <w:jc w:val="both"/>
        <w:rPr>
          <w:rFonts w:ascii="Times New Roman" w:hAnsi="Times New Roman" w:cs="Times New Roman"/>
          <w:i/>
          <w:sz w:val="24"/>
          <w:lang w:val="pt-BR"/>
        </w:rPr>
      </w:pPr>
      <w:r w:rsidRPr="00E34B31">
        <w:rPr>
          <w:rFonts w:ascii="Times New Roman" w:hAnsi="Times New Roman" w:cs="Times New Roman"/>
          <w:i/>
          <w:sz w:val="24"/>
          <w:lang w:val="pt-BR"/>
        </w:rPr>
        <w:t xml:space="preserve">“16. </w:t>
      </w:r>
      <w:r w:rsidRPr="00E34B31">
        <w:rPr>
          <w:rFonts w:ascii="Times New Roman" w:hAnsi="Times New Roman" w:cs="Times New Roman"/>
          <w:i/>
          <w:sz w:val="24"/>
          <w:lang w:val="pt-BR"/>
        </w:rPr>
        <w:tab/>
        <w:t xml:space="preserve">Não constituem mudanças nas políticas contábeis: </w:t>
      </w:r>
    </w:p>
    <w:p w:rsidR="00924FC5" w:rsidRPr="00E34B31" w:rsidRDefault="00625D4B" w:rsidP="00E34B31">
      <w:pPr>
        <w:widowControl w:val="0"/>
        <w:numPr>
          <w:ilvl w:val="0"/>
          <w:numId w:val="4"/>
        </w:numPr>
        <w:tabs>
          <w:tab w:val="clear" w:pos="1070"/>
          <w:tab w:val="num" w:pos="1778"/>
        </w:tabs>
        <w:spacing w:after="0" w:line="240" w:lineRule="auto"/>
        <w:ind w:left="1778" w:right="57"/>
        <w:jc w:val="both"/>
        <w:rPr>
          <w:rFonts w:ascii="Times New Roman" w:hAnsi="Times New Roman" w:cs="Times New Roman"/>
          <w:bCs/>
          <w:i/>
          <w:iCs/>
          <w:sz w:val="24"/>
          <w:szCs w:val="24"/>
        </w:rPr>
      </w:pPr>
      <w:r w:rsidRPr="00E34B31">
        <w:rPr>
          <w:rFonts w:ascii="Times New Roman" w:hAnsi="Times New Roman" w:cs="Times New Roman"/>
          <w:bCs/>
          <w:i/>
          <w:iCs/>
          <w:sz w:val="24"/>
          <w:szCs w:val="24"/>
        </w:rPr>
        <w:t xml:space="preserve">a adoção de política contábil para transações, outros eventos ou condições que difiram em essência daqueles que ocorriam anteriormente; e </w:t>
      </w:r>
    </w:p>
    <w:p w:rsidR="00924FC5" w:rsidRDefault="00625D4B" w:rsidP="00E34B31">
      <w:pPr>
        <w:widowControl w:val="0"/>
        <w:numPr>
          <w:ilvl w:val="0"/>
          <w:numId w:val="4"/>
        </w:numPr>
        <w:tabs>
          <w:tab w:val="clear" w:pos="1070"/>
          <w:tab w:val="num" w:pos="1778"/>
        </w:tabs>
        <w:spacing w:after="0" w:line="240" w:lineRule="auto"/>
        <w:ind w:left="1775" w:right="57" w:hanging="357"/>
        <w:jc w:val="both"/>
        <w:rPr>
          <w:rFonts w:ascii="Times New Roman" w:hAnsi="Times New Roman" w:cs="Times New Roman"/>
          <w:bCs/>
          <w:i/>
          <w:iCs/>
          <w:sz w:val="24"/>
          <w:szCs w:val="24"/>
        </w:rPr>
      </w:pPr>
      <w:r w:rsidRPr="00E34B31">
        <w:rPr>
          <w:rFonts w:ascii="Times New Roman" w:hAnsi="Times New Roman" w:cs="Times New Roman"/>
          <w:bCs/>
          <w:i/>
          <w:iCs/>
          <w:sz w:val="24"/>
          <w:szCs w:val="24"/>
        </w:rPr>
        <w:t xml:space="preserve">a adoção de nova política contábil para transações, outros eventos ou condições que não ocorriam anteriormente ou eram imateriais. </w:t>
      </w:r>
    </w:p>
    <w:p w:rsidR="00E34B31" w:rsidRPr="00E34B31" w:rsidRDefault="00E34B31" w:rsidP="00E34B31">
      <w:pPr>
        <w:widowControl w:val="0"/>
        <w:spacing w:after="0" w:line="240" w:lineRule="auto"/>
        <w:ind w:left="1775" w:right="57"/>
        <w:jc w:val="both"/>
        <w:rPr>
          <w:rFonts w:ascii="Times New Roman" w:hAnsi="Times New Roman" w:cs="Times New Roman"/>
          <w:bCs/>
          <w:i/>
          <w:iCs/>
          <w:sz w:val="24"/>
          <w:szCs w:val="24"/>
        </w:rPr>
      </w:pPr>
    </w:p>
    <w:p w:rsidR="00924FC5" w:rsidRDefault="008805EB"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O </w:t>
      </w:r>
      <w:r w:rsidR="00351EF3" w:rsidRPr="00E34B31">
        <w:rPr>
          <w:rFonts w:ascii="Times New Roman" w:hAnsi="Times New Roman" w:cs="Times New Roman"/>
          <w:sz w:val="24"/>
          <w:szCs w:val="24"/>
        </w:rPr>
        <w:t>aditamento dos contratos de concessão</w:t>
      </w:r>
      <w:r w:rsidR="00136EA1" w:rsidRPr="00E34B31">
        <w:rPr>
          <w:rFonts w:ascii="Times New Roman" w:hAnsi="Times New Roman" w:cs="Times New Roman"/>
          <w:sz w:val="24"/>
          <w:szCs w:val="24"/>
        </w:rPr>
        <w:t>,</w:t>
      </w:r>
      <w:r w:rsidR="00351EF3" w:rsidRPr="00E34B31">
        <w:rPr>
          <w:rFonts w:ascii="Times New Roman" w:hAnsi="Times New Roman" w:cs="Times New Roman"/>
          <w:sz w:val="24"/>
          <w:szCs w:val="24"/>
        </w:rPr>
        <w:t xml:space="preserve"> </w:t>
      </w:r>
      <w:r w:rsidRPr="00E34B31">
        <w:rPr>
          <w:rFonts w:ascii="Times New Roman" w:hAnsi="Times New Roman" w:cs="Times New Roman"/>
          <w:sz w:val="24"/>
          <w:szCs w:val="24"/>
        </w:rPr>
        <w:t xml:space="preserve">nos termos tratados </w:t>
      </w:r>
      <w:r w:rsidR="00817B7A" w:rsidRPr="00E34B31">
        <w:rPr>
          <w:rFonts w:ascii="Times New Roman" w:hAnsi="Times New Roman" w:cs="Times New Roman"/>
          <w:sz w:val="24"/>
          <w:szCs w:val="24"/>
        </w:rPr>
        <w:t xml:space="preserve">nesta </w:t>
      </w:r>
      <w:r w:rsidRPr="00E34B31">
        <w:rPr>
          <w:rFonts w:ascii="Times New Roman" w:hAnsi="Times New Roman" w:cs="Times New Roman"/>
          <w:sz w:val="24"/>
          <w:szCs w:val="24"/>
        </w:rPr>
        <w:t xml:space="preserve">Orientação, </w:t>
      </w:r>
      <w:r w:rsidR="00351EF3" w:rsidRPr="00E34B31">
        <w:rPr>
          <w:rFonts w:ascii="Times New Roman" w:hAnsi="Times New Roman" w:cs="Times New Roman"/>
          <w:sz w:val="24"/>
          <w:szCs w:val="24"/>
        </w:rPr>
        <w:t>representa um elemento novo que assegura</w:t>
      </w:r>
      <w:r w:rsidR="007B3DB7" w:rsidRPr="00E34B31">
        <w:rPr>
          <w:rFonts w:ascii="Times New Roman" w:hAnsi="Times New Roman" w:cs="Times New Roman"/>
          <w:sz w:val="24"/>
          <w:szCs w:val="24"/>
        </w:rPr>
        <w:t xml:space="preserve">, a partir da data </w:t>
      </w:r>
      <w:r w:rsidR="008B4B06" w:rsidRPr="00E34B31">
        <w:rPr>
          <w:rFonts w:ascii="Times New Roman" w:hAnsi="Times New Roman" w:cs="Times New Roman"/>
          <w:sz w:val="24"/>
          <w:szCs w:val="24"/>
        </w:rPr>
        <w:t>de sua assinatura,</w:t>
      </w:r>
      <w:r w:rsidR="00351EF3" w:rsidRPr="00E34B31">
        <w:rPr>
          <w:rFonts w:ascii="Times New Roman" w:hAnsi="Times New Roman" w:cs="Times New Roman"/>
          <w:sz w:val="24"/>
          <w:szCs w:val="24"/>
        </w:rPr>
        <w:t xml:space="preserve"> o direito ou </w:t>
      </w:r>
      <w:r w:rsidRPr="00E34B31">
        <w:rPr>
          <w:rFonts w:ascii="Times New Roman" w:hAnsi="Times New Roman" w:cs="Times New Roman"/>
          <w:sz w:val="24"/>
          <w:szCs w:val="24"/>
        </w:rPr>
        <w:t xml:space="preserve">impõe </w:t>
      </w:r>
      <w:r w:rsidR="001A297E" w:rsidRPr="00E34B31">
        <w:rPr>
          <w:rFonts w:ascii="Times New Roman" w:hAnsi="Times New Roman" w:cs="Times New Roman"/>
          <w:sz w:val="24"/>
          <w:szCs w:val="24"/>
        </w:rPr>
        <w:t xml:space="preserve">a </w:t>
      </w:r>
      <w:r w:rsidR="00351EF3" w:rsidRPr="00E34B31">
        <w:rPr>
          <w:rFonts w:ascii="Times New Roman" w:hAnsi="Times New Roman" w:cs="Times New Roman"/>
          <w:sz w:val="24"/>
          <w:szCs w:val="24"/>
        </w:rPr>
        <w:t>obrigação d</w:t>
      </w:r>
      <w:r w:rsidR="008B4B06" w:rsidRPr="00E34B31">
        <w:rPr>
          <w:rFonts w:ascii="Times New Roman" w:hAnsi="Times New Roman" w:cs="Times New Roman"/>
          <w:sz w:val="24"/>
          <w:szCs w:val="24"/>
        </w:rPr>
        <w:t xml:space="preserve">e </w:t>
      </w:r>
      <w:r w:rsidR="00351EF3" w:rsidRPr="00E34B31">
        <w:rPr>
          <w:rFonts w:ascii="Times New Roman" w:hAnsi="Times New Roman" w:cs="Times New Roman"/>
          <w:sz w:val="24"/>
          <w:szCs w:val="24"/>
        </w:rPr>
        <w:t xml:space="preserve">o concessionário receber ou pagar os </w:t>
      </w:r>
      <w:r w:rsidR="00793F7B" w:rsidRPr="00E34B31">
        <w:rPr>
          <w:rFonts w:ascii="Times New Roman" w:hAnsi="Times New Roman" w:cs="Times New Roman"/>
          <w:sz w:val="24"/>
          <w:szCs w:val="24"/>
        </w:rPr>
        <w:t xml:space="preserve">ativos e passivos </w:t>
      </w:r>
      <w:r w:rsidR="00351EF3" w:rsidRPr="00E34B31">
        <w:rPr>
          <w:rFonts w:ascii="Times New Roman" w:hAnsi="Times New Roman" w:cs="Times New Roman"/>
          <w:sz w:val="24"/>
          <w:szCs w:val="24"/>
        </w:rPr>
        <w:t xml:space="preserve">junto </w:t>
      </w:r>
      <w:r w:rsidR="005D0A66" w:rsidRPr="00E34B31">
        <w:rPr>
          <w:rFonts w:ascii="Times New Roman" w:hAnsi="Times New Roman" w:cs="Times New Roman"/>
          <w:sz w:val="24"/>
          <w:szCs w:val="24"/>
        </w:rPr>
        <w:t>à</w:t>
      </w:r>
      <w:r w:rsidR="00351EF3" w:rsidRPr="00E34B31">
        <w:rPr>
          <w:rFonts w:ascii="Times New Roman" w:hAnsi="Times New Roman" w:cs="Times New Roman"/>
          <w:sz w:val="24"/>
          <w:szCs w:val="24"/>
        </w:rPr>
        <w:t xml:space="preserve"> contraparte </w:t>
      </w:r>
      <w:r w:rsidR="005D0A66" w:rsidRPr="00E34B31">
        <w:rPr>
          <w:rFonts w:ascii="Times New Roman" w:hAnsi="Times New Roman" w:cs="Times New Roman"/>
          <w:sz w:val="24"/>
          <w:szCs w:val="24"/>
        </w:rPr>
        <w:t>- Poder C</w:t>
      </w:r>
      <w:r w:rsidR="00351EF3" w:rsidRPr="00E34B31">
        <w:rPr>
          <w:rFonts w:ascii="Times New Roman" w:hAnsi="Times New Roman" w:cs="Times New Roman"/>
          <w:sz w:val="24"/>
          <w:szCs w:val="24"/>
        </w:rPr>
        <w:t>oncedente.</w:t>
      </w:r>
      <w:r w:rsidR="004567BD" w:rsidRPr="00E34B31">
        <w:rPr>
          <w:rFonts w:ascii="Times New Roman" w:hAnsi="Times New Roman" w:cs="Times New Roman"/>
          <w:sz w:val="24"/>
          <w:szCs w:val="24"/>
        </w:rPr>
        <w:t xml:space="preserve"> </w:t>
      </w:r>
      <w:r w:rsidR="005D0A66" w:rsidRPr="00E34B31">
        <w:rPr>
          <w:rFonts w:ascii="Times New Roman" w:hAnsi="Times New Roman" w:cs="Times New Roman"/>
          <w:sz w:val="24"/>
          <w:szCs w:val="24"/>
        </w:rPr>
        <w:t>Ess</w:t>
      </w:r>
      <w:r w:rsidRPr="00E34B31">
        <w:rPr>
          <w:rFonts w:ascii="Times New Roman" w:hAnsi="Times New Roman" w:cs="Times New Roman"/>
          <w:sz w:val="24"/>
          <w:szCs w:val="24"/>
        </w:rPr>
        <w:t xml:space="preserve">e novo evento </w:t>
      </w:r>
      <w:r w:rsidR="004567BD" w:rsidRPr="00E34B31">
        <w:rPr>
          <w:rFonts w:ascii="Times New Roman" w:hAnsi="Times New Roman" w:cs="Times New Roman"/>
          <w:sz w:val="24"/>
          <w:szCs w:val="24"/>
        </w:rPr>
        <w:t>altera</w:t>
      </w:r>
      <w:r w:rsidR="007B3DB7" w:rsidRPr="00E34B31">
        <w:rPr>
          <w:rFonts w:ascii="Times New Roman" w:hAnsi="Times New Roman" w:cs="Times New Roman"/>
          <w:sz w:val="24"/>
          <w:szCs w:val="24"/>
        </w:rPr>
        <w:t xml:space="preserve">, a partir </w:t>
      </w:r>
      <w:r w:rsidR="001D3EE5" w:rsidRPr="00E34B31">
        <w:rPr>
          <w:rFonts w:ascii="Times New Roman" w:hAnsi="Times New Roman" w:cs="Times New Roman"/>
          <w:sz w:val="24"/>
          <w:szCs w:val="24"/>
        </w:rPr>
        <w:t>d</w:t>
      </w:r>
      <w:r w:rsidR="001E45F9" w:rsidRPr="00E34B31">
        <w:rPr>
          <w:rFonts w:ascii="Times New Roman" w:hAnsi="Times New Roman" w:cs="Times New Roman"/>
          <w:sz w:val="24"/>
          <w:szCs w:val="24"/>
        </w:rPr>
        <w:t>essa</w:t>
      </w:r>
      <w:r w:rsidR="001D3EE5" w:rsidRPr="00E34B31">
        <w:rPr>
          <w:rFonts w:ascii="Times New Roman" w:hAnsi="Times New Roman" w:cs="Times New Roman"/>
          <w:sz w:val="24"/>
          <w:szCs w:val="24"/>
        </w:rPr>
        <w:t xml:space="preserve"> </w:t>
      </w:r>
      <w:r w:rsidR="007B3DB7" w:rsidRPr="00E34B31">
        <w:rPr>
          <w:rFonts w:ascii="Times New Roman" w:hAnsi="Times New Roman" w:cs="Times New Roman"/>
          <w:sz w:val="24"/>
          <w:szCs w:val="24"/>
        </w:rPr>
        <w:t>data,</w:t>
      </w:r>
      <w:r w:rsidR="004567BD" w:rsidRPr="00E34B31">
        <w:rPr>
          <w:rFonts w:ascii="Times New Roman" w:hAnsi="Times New Roman" w:cs="Times New Roman"/>
          <w:sz w:val="24"/>
          <w:szCs w:val="24"/>
        </w:rPr>
        <w:t xml:space="preserve"> o ambiente e as condições contratuais </w:t>
      </w:r>
      <w:r w:rsidR="001A297E" w:rsidRPr="00E34B31">
        <w:rPr>
          <w:rFonts w:ascii="Times New Roman" w:hAnsi="Times New Roman" w:cs="Times New Roman"/>
          <w:sz w:val="24"/>
          <w:szCs w:val="24"/>
        </w:rPr>
        <w:t>anterio</w:t>
      </w:r>
      <w:r w:rsidR="007B3DB7" w:rsidRPr="00E34B31">
        <w:rPr>
          <w:rFonts w:ascii="Times New Roman" w:hAnsi="Times New Roman" w:cs="Times New Roman"/>
          <w:sz w:val="24"/>
          <w:szCs w:val="24"/>
        </w:rPr>
        <w:t>rmente existentes</w:t>
      </w:r>
      <w:r w:rsidR="004567BD" w:rsidRPr="00E34B31">
        <w:rPr>
          <w:rFonts w:ascii="Times New Roman" w:hAnsi="Times New Roman" w:cs="Times New Roman"/>
          <w:sz w:val="24"/>
          <w:szCs w:val="24"/>
        </w:rPr>
        <w:t xml:space="preserve"> </w:t>
      </w:r>
      <w:r w:rsidRPr="00E34B31">
        <w:rPr>
          <w:rFonts w:ascii="Times New Roman" w:hAnsi="Times New Roman" w:cs="Times New Roman"/>
          <w:sz w:val="24"/>
          <w:szCs w:val="24"/>
        </w:rPr>
        <w:t xml:space="preserve">e extingue </w:t>
      </w:r>
      <w:r w:rsidR="005D0A66" w:rsidRPr="00E34B31">
        <w:rPr>
          <w:rFonts w:ascii="Times New Roman" w:hAnsi="Times New Roman" w:cs="Times New Roman"/>
          <w:sz w:val="24"/>
          <w:szCs w:val="24"/>
        </w:rPr>
        <w:t>as incertezas quanto à</w:t>
      </w:r>
      <w:r w:rsidR="004567BD" w:rsidRPr="00E34B31">
        <w:rPr>
          <w:rFonts w:ascii="Times New Roman" w:hAnsi="Times New Roman" w:cs="Times New Roman"/>
          <w:sz w:val="24"/>
          <w:szCs w:val="24"/>
        </w:rPr>
        <w:t xml:space="preserve"> capacidade de realização do ativo ou </w:t>
      </w:r>
      <w:r w:rsidRPr="00E34B31">
        <w:rPr>
          <w:rFonts w:ascii="Times New Roman" w:hAnsi="Times New Roman" w:cs="Times New Roman"/>
          <w:sz w:val="24"/>
          <w:szCs w:val="24"/>
        </w:rPr>
        <w:t xml:space="preserve">exigibilidade </w:t>
      </w:r>
      <w:r w:rsidR="004567BD" w:rsidRPr="00E34B31">
        <w:rPr>
          <w:rFonts w:ascii="Times New Roman" w:hAnsi="Times New Roman" w:cs="Times New Roman"/>
          <w:sz w:val="24"/>
          <w:szCs w:val="24"/>
        </w:rPr>
        <w:t>do passivo.</w:t>
      </w:r>
      <w:r w:rsidR="008B3CFE" w:rsidRPr="00E34B31">
        <w:rPr>
          <w:rFonts w:ascii="Times New Roman" w:hAnsi="Times New Roman" w:cs="Times New Roman"/>
          <w:sz w:val="24"/>
          <w:szCs w:val="24"/>
        </w:rPr>
        <w:t xml:space="preserve"> São condições, assim, que diferem em essência das que ocorriam anteriormente.</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351EF3" w:rsidRDefault="00136EA1"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O</w:t>
      </w:r>
      <w:r w:rsidR="004567BD" w:rsidRPr="00E34B31">
        <w:rPr>
          <w:rFonts w:ascii="Times New Roman" w:hAnsi="Times New Roman" w:cs="Times New Roman"/>
          <w:sz w:val="24"/>
          <w:szCs w:val="24"/>
        </w:rPr>
        <w:t xml:space="preserve">s efeitos do aditamento dos contratos de concessão não têm natureza </w:t>
      </w:r>
      <w:r w:rsidR="00530351" w:rsidRPr="00E34B31">
        <w:rPr>
          <w:rFonts w:ascii="Times New Roman" w:hAnsi="Times New Roman" w:cs="Times New Roman"/>
          <w:sz w:val="24"/>
          <w:szCs w:val="24"/>
        </w:rPr>
        <w:t>de mudança de política contábil, mas</w:t>
      </w:r>
      <w:r w:rsidR="00317960">
        <w:rPr>
          <w:rFonts w:ascii="Times New Roman" w:hAnsi="Times New Roman" w:cs="Times New Roman"/>
          <w:sz w:val="24"/>
          <w:szCs w:val="24"/>
        </w:rPr>
        <w:t>,</w:t>
      </w:r>
      <w:r w:rsidR="00530351" w:rsidRPr="00E34B31">
        <w:rPr>
          <w:rFonts w:ascii="Times New Roman" w:hAnsi="Times New Roman" w:cs="Times New Roman"/>
          <w:sz w:val="24"/>
          <w:szCs w:val="24"/>
        </w:rPr>
        <w:t xml:space="preserve"> sim</w:t>
      </w:r>
      <w:r w:rsidR="00317960">
        <w:rPr>
          <w:rFonts w:ascii="Times New Roman" w:hAnsi="Times New Roman" w:cs="Times New Roman"/>
          <w:sz w:val="24"/>
          <w:szCs w:val="24"/>
        </w:rPr>
        <w:t>,</w:t>
      </w:r>
      <w:r w:rsidR="00530351" w:rsidRPr="00E34B31">
        <w:rPr>
          <w:rFonts w:ascii="Times New Roman" w:hAnsi="Times New Roman" w:cs="Times New Roman"/>
          <w:sz w:val="24"/>
          <w:szCs w:val="24"/>
        </w:rPr>
        <w:t xml:space="preserve"> a de uma nova </w:t>
      </w:r>
      <w:r w:rsidR="008B3CFE" w:rsidRPr="00E34B31">
        <w:rPr>
          <w:rFonts w:ascii="Times New Roman" w:hAnsi="Times New Roman" w:cs="Times New Roman"/>
          <w:sz w:val="24"/>
          <w:szCs w:val="24"/>
        </w:rPr>
        <w:t xml:space="preserve">situação </w:t>
      </w:r>
      <w:r w:rsidR="004567BD" w:rsidRPr="00E34B31">
        <w:rPr>
          <w:rFonts w:ascii="Times New Roman" w:hAnsi="Times New Roman" w:cs="Times New Roman"/>
          <w:sz w:val="24"/>
          <w:szCs w:val="24"/>
        </w:rPr>
        <w:t xml:space="preserve">e, consequentemente, </w:t>
      </w:r>
      <w:r w:rsidR="003B4773" w:rsidRPr="00E34B31">
        <w:rPr>
          <w:rFonts w:ascii="Times New Roman" w:hAnsi="Times New Roman" w:cs="Times New Roman"/>
          <w:sz w:val="24"/>
          <w:szCs w:val="24"/>
        </w:rPr>
        <w:t>sua aplicação deve ser prospectiva</w:t>
      </w:r>
      <w:r w:rsidR="00530351" w:rsidRPr="00E34B31">
        <w:rPr>
          <w:rFonts w:ascii="Times New Roman" w:hAnsi="Times New Roman" w:cs="Times New Roman"/>
          <w:sz w:val="24"/>
          <w:szCs w:val="24"/>
        </w:rPr>
        <w:t>.</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9E7DCB" w:rsidRDefault="00BE4E4F"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Considerando que o dispositivo aditado </w:t>
      </w:r>
      <w:r w:rsidR="00530351" w:rsidRPr="00E34B31">
        <w:rPr>
          <w:rFonts w:ascii="Times New Roman" w:hAnsi="Times New Roman" w:cs="Times New Roman"/>
          <w:sz w:val="24"/>
          <w:szCs w:val="24"/>
        </w:rPr>
        <w:t>a</w:t>
      </w:r>
      <w:r w:rsidRPr="00E34B31">
        <w:rPr>
          <w:rFonts w:ascii="Times New Roman" w:hAnsi="Times New Roman" w:cs="Times New Roman"/>
          <w:sz w:val="24"/>
          <w:szCs w:val="24"/>
        </w:rPr>
        <w:t xml:space="preserve">os contratos de concessão trata de saldos remanescentes apurados de itens da Parcela A que </w:t>
      </w:r>
      <w:r w:rsidR="00530351" w:rsidRPr="00E34B31">
        <w:rPr>
          <w:rFonts w:ascii="Times New Roman" w:hAnsi="Times New Roman" w:cs="Times New Roman"/>
          <w:sz w:val="24"/>
          <w:szCs w:val="24"/>
        </w:rPr>
        <w:t xml:space="preserve">ainda </w:t>
      </w:r>
      <w:r w:rsidRPr="00E34B31">
        <w:rPr>
          <w:rFonts w:ascii="Times New Roman" w:hAnsi="Times New Roman" w:cs="Times New Roman"/>
          <w:sz w:val="24"/>
          <w:szCs w:val="24"/>
        </w:rPr>
        <w:t xml:space="preserve">não tenham sido recuperados </w:t>
      </w:r>
      <w:r w:rsidR="00530351" w:rsidRPr="00E34B31">
        <w:rPr>
          <w:rFonts w:ascii="Times New Roman" w:hAnsi="Times New Roman" w:cs="Times New Roman"/>
          <w:sz w:val="24"/>
          <w:szCs w:val="24"/>
        </w:rPr>
        <w:t xml:space="preserve">e, portanto, </w:t>
      </w:r>
      <w:r w:rsidRPr="00E34B31">
        <w:rPr>
          <w:rFonts w:ascii="Times New Roman" w:hAnsi="Times New Roman" w:cs="Times New Roman"/>
          <w:sz w:val="24"/>
          <w:szCs w:val="24"/>
        </w:rPr>
        <w:t>demanda a implementação de</w:t>
      </w:r>
      <w:r w:rsidR="008B3CFE" w:rsidRPr="00E34B31">
        <w:rPr>
          <w:rFonts w:ascii="Times New Roman" w:hAnsi="Times New Roman" w:cs="Times New Roman"/>
          <w:sz w:val="24"/>
          <w:szCs w:val="24"/>
        </w:rPr>
        <w:t xml:space="preserve">ssa prática </w:t>
      </w:r>
      <w:r w:rsidRPr="00E34B31">
        <w:rPr>
          <w:rFonts w:ascii="Times New Roman" w:hAnsi="Times New Roman" w:cs="Times New Roman"/>
          <w:sz w:val="24"/>
          <w:szCs w:val="24"/>
        </w:rPr>
        <w:t xml:space="preserve">contábil de aplicação prospectiva, o ajuste a ser efetuado </w:t>
      </w:r>
      <w:r w:rsidR="005A06A7" w:rsidRPr="00E34B31">
        <w:rPr>
          <w:rFonts w:ascii="Times New Roman" w:hAnsi="Times New Roman" w:cs="Times New Roman"/>
          <w:sz w:val="24"/>
          <w:szCs w:val="24"/>
        </w:rPr>
        <w:t xml:space="preserve">deve ser </w:t>
      </w:r>
      <w:r w:rsidR="009607D1" w:rsidRPr="00E34B31">
        <w:rPr>
          <w:rFonts w:ascii="Times New Roman" w:hAnsi="Times New Roman" w:cs="Times New Roman"/>
          <w:sz w:val="24"/>
          <w:szCs w:val="24"/>
        </w:rPr>
        <w:t>reconhecido</w:t>
      </w:r>
      <w:r w:rsidR="005A06A7" w:rsidRPr="00E34B31">
        <w:rPr>
          <w:rFonts w:ascii="Times New Roman" w:hAnsi="Times New Roman" w:cs="Times New Roman"/>
          <w:sz w:val="24"/>
          <w:szCs w:val="24"/>
        </w:rPr>
        <w:t xml:space="preserve"> em contas de ativo</w:t>
      </w:r>
      <w:r w:rsidR="001E45F9" w:rsidRPr="00E34B31">
        <w:rPr>
          <w:rFonts w:ascii="Times New Roman" w:hAnsi="Times New Roman" w:cs="Times New Roman"/>
          <w:sz w:val="24"/>
          <w:szCs w:val="24"/>
        </w:rPr>
        <w:t xml:space="preserve"> (contas a receber oriunda de energia não faturada)</w:t>
      </w:r>
      <w:r w:rsidR="005A06A7" w:rsidRPr="00E34B31">
        <w:rPr>
          <w:rFonts w:ascii="Times New Roman" w:hAnsi="Times New Roman" w:cs="Times New Roman"/>
          <w:sz w:val="24"/>
          <w:szCs w:val="24"/>
        </w:rPr>
        <w:t xml:space="preserve"> ou passivo</w:t>
      </w:r>
      <w:r w:rsidR="009607D1" w:rsidRPr="00E34B31">
        <w:rPr>
          <w:rFonts w:ascii="Times New Roman" w:hAnsi="Times New Roman" w:cs="Times New Roman"/>
          <w:sz w:val="24"/>
          <w:szCs w:val="24"/>
        </w:rPr>
        <w:t xml:space="preserve"> financeiro</w:t>
      </w:r>
      <w:r w:rsidR="005A06A7" w:rsidRPr="00E34B31">
        <w:rPr>
          <w:rFonts w:ascii="Times New Roman" w:hAnsi="Times New Roman" w:cs="Times New Roman"/>
          <w:sz w:val="24"/>
          <w:szCs w:val="24"/>
        </w:rPr>
        <w:t xml:space="preserve">, conforme o caso, </w:t>
      </w:r>
      <w:r w:rsidR="009607D1" w:rsidRPr="00E34B31">
        <w:rPr>
          <w:rFonts w:ascii="Times New Roman" w:hAnsi="Times New Roman" w:cs="Times New Roman"/>
          <w:sz w:val="24"/>
          <w:szCs w:val="24"/>
        </w:rPr>
        <w:t xml:space="preserve">em </w:t>
      </w:r>
      <w:r w:rsidR="005A06A7" w:rsidRPr="00E34B31">
        <w:rPr>
          <w:rFonts w:ascii="Times New Roman" w:hAnsi="Times New Roman" w:cs="Times New Roman"/>
          <w:sz w:val="24"/>
          <w:szCs w:val="24"/>
        </w:rPr>
        <w:t>contra</w:t>
      </w:r>
      <w:r w:rsidR="009607D1" w:rsidRPr="00E34B31">
        <w:rPr>
          <w:rFonts w:ascii="Times New Roman" w:hAnsi="Times New Roman" w:cs="Times New Roman"/>
          <w:sz w:val="24"/>
          <w:szCs w:val="24"/>
        </w:rPr>
        <w:t xml:space="preserve">partida </w:t>
      </w:r>
      <w:r w:rsidR="008B3CFE" w:rsidRPr="00E34B31">
        <w:rPr>
          <w:rFonts w:ascii="Times New Roman" w:hAnsi="Times New Roman" w:cs="Times New Roman"/>
          <w:sz w:val="24"/>
          <w:szCs w:val="24"/>
        </w:rPr>
        <w:t>ao resultado</w:t>
      </w:r>
      <w:r w:rsidR="001D3EE5" w:rsidRPr="00E34B31">
        <w:rPr>
          <w:rFonts w:ascii="Times New Roman" w:hAnsi="Times New Roman" w:cs="Times New Roman"/>
          <w:sz w:val="24"/>
          <w:szCs w:val="24"/>
        </w:rPr>
        <w:t xml:space="preserve"> do exercício </w:t>
      </w:r>
      <w:r w:rsidR="001E45F9" w:rsidRPr="00E34B31">
        <w:rPr>
          <w:rFonts w:ascii="Times New Roman" w:hAnsi="Times New Roman" w:cs="Times New Roman"/>
          <w:sz w:val="24"/>
          <w:szCs w:val="24"/>
        </w:rPr>
        <w:t xml:space="preserve">(receita não faturada) </w:t>
      </w:r>
      <w:r w:rsidR="001D3EE5" w:rsidRPr="00E34B31">
        <w:rPr>
          <w:rFonts w:ascii="Times New Roman" w:hAnsi="Times New Roman" w:cs="Times New Roman"/>
          <w:sz w:val="24"/>
          <w:szCs w:val="24"/>
        </w:rPr>
        <w:t>em que ocorrer a modificação contratual.</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1678F3" w:rsidRDefault="001678F3" w:rsidP="00E34B31">
      <w:pPr>
        <w:pStyle w:val="PargrafodaLista"/>
        <w:spacing w:after="0" w:line="240" w:lineRule="auto"/>
        <w:ind w:left="360"/>
        <w:contextualSpacing w:val="0"/>
        <w:jc w:val="both"/>
        <w:rPr>
          <w:rFonts w:ascii="Times New Roman" w:hAnsi="Times New Roman" w:cs="Times New Roman"/>
          <w:b/>
          <w:sz w:val="24"/>
          <w:szCs w:val="24"/>
        </w:rPr>
      </w:pPr>
      <w:r w:rsidRPr="00E34B31">
        <w:rPr>
          <w:rFonts w:ascii="Times New Roman" w:hAnsi="Times New Roman" w:cs="Times New Roman"/>
          <w:b/>
          <w:sz w:val="24"/>
          <w:szCs w:val="24"/>
        </w:rPr>
        <w:t xml:space="preserve">Aplicação </w:t>
      </w:r>
      <w:r w:rsidR="00317960">
        <w:rPr>
          <w:rFonts w:ascii="Times New Roman" w:hAnsi="Times New Roman" w:cs="Times New Roman"/>
          <w:b/>
          <w:sz w:val="24"/>
          <w:szCs w:val="24"/>
        </w:rPr>
        <w:t>s</w:t>
      </w:r>
      <w:r w:rsidR="002A2342" w:rsidRPr="00E34B31">
        <w:rPr>
          <w:rFonts w:ascii="Times New Roman" w:hAnsi="Times New Roman" w:cs="Times New Roman"/>
          <w:b/>
          <w:sz w:val="24"/>
          <w:szCs w:val="24"/>
        </w:rPr>
        <w:t>ubsequente</w:t>
      </w:r>
    </w:p>
    <w:p w:rsidR="00E34B31" w:rsidRPr="00E34B31" w:rsidRDefault="00E34B31" w:rsidP="00E34B31">
      <w:pPr>
        <w:pStyle w:val="PargrafodaLista"/>
        <w:spacing w:after="0" w:line="240" w:lineRule="auto"/>
        <w:ind w:left="360"/>
        <w:contextualSpacing w:val="0"/>
        <w:jc w:val="both"/>
        <w:rPr>
          <w:rFonts w:ascii="Times New Roman" w:hAnsi="Times New Roman" w:cs="Times New Roman"/>
          <w:b/>
          <w:sz w:val="24"/>
          <w:szCs w:val="24"/>
        </w:rPr>
      </w:pPr>
    </w:p>
    <w:p w:rsidR="009607D1" w:rsidRDefault="009607D1"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Posteriormente ao ajuste da adoção inicial, os ativos e passivos </w:t>
      </w:r>
      <w:r w:rsidR="001A297E" w:rsidRPr="00E34B31">
        <w:rPr>
          <w:rFonts w:ascii="Times New Roman" w:hAnsi="Times New Roman" w:cs="Times New Roman"/>
          <w:sz w:val="24"/>
          <w:szCs w:val="24"/>
        </w:rPr>
        <w:t xml:space="preserve">financeiros </w:t>
      </w:r>
      <w:r w:rsidRPr="00E34B31">
        <w:rPr>
          <w:rFonts w:ascii="Times New Roman" w:hAnsi="Times New Roman" w:cs="Times New Roman"/>
          <w:sz w:val="24"/>
          <w:szCs w:val="24"/>
        </w:rPr>
        <w:t xml:space="preserve">originados das diferenças apuradas de itens da </w:t>
      </w:r>
      <w:r w:rsidR="002A2342" w:rsidRPr="00E34B31">
        <w:rPr>
          <w:rFonts w:ascii="Times New Roman" w:hAnsi="Times New Roman" w:cs="Times New Roman"/>
          <w:sz w:val="24"/>
          <w:szCs w:val="24"/>
        </w:rPr>
        <w:t>P</w:t>
      </w:r>
      <w:r w:rsidRPr="00E34B31">
        <w:rPr>
          <w:rFonts w:ascii="Times New Roman" w:hAnsi="Times New Roman" w:cs="Times New Roman"/>
          <w:sz w:val="24"/>
          <w:szCs w:val="24"/>
        </w:rPr>
        <w:t>arcela A em cada período contábil deve</w:t>
      </w:r>
      <w:r w:rsidR="001D3EE5" w:rsidRPr="00E34B31">
        <w:rPr>
          <w:rFonts w:ascii="Times New Roman" w:hAnsi="Times New Roman" w:cs="Times New Roman"/>
          <w:sz w:val="24"/>
          <w:szCs w:val="24"/>
        </w:rPr>
        <w:t>m</w:t>
      </w:r>
      <w:r w:rsidRPr="00E34B31">
        <w:rPr>
          <w:rFonts w:ascii="Times New Roman" w:hAnsi="Times New Roman" w:cs="Times New Roman"/>
          <w:sz w:val="24"/>
          <w:szCs w:val="24"/>
        </w:rPr>
        <w:t xml:space="preserve"> ter como contrapartida a adequada rubrica </w:t>
      </w:r>
      <w:r w:rsidR="00A672C1" w:rsidRPr="00E34B31">
        <w:rPr>
          <w:rFonts w:ascii="Times New Roman" w:hAnsi="Times New Roman" w:cs="Times New Roman"/>
          <w:sz w:val="24"/>
          <w:szCs w:val="24"/>
        </w:rPr>
        <w:t xml:space="preserve">de </w:t>
      </w:r>
      <w:r w:rsidR="00317960">
        <w:rPr>
          <w:rFonts w:ascii="Times New Roman" w:hAnsi="Times New Roman" w:cs="Times New Roman"/>
          <w:sz w:val="24"/>
          <w:szCs w:val="24"/>
        </w:rPr>
        <w:t>r</w:t>
      </w:r>
      <w:r w:rsidR="00A672C1" w:rsidRPr="00E34B31">
        <w:rPr>
          <w:rFonts w:ascii="Times New Roman" w:hAnsi="Times New Roman" w:cs="Times New Roman"/>
          <w:sz w:val="24"/>
          <w:szCs w:val="24"/>
        </w:rPr>
        <w:t>eceita n</w:t>
      </w:r>
      <w:r w:rsidR="008B3CFE" w:rsidRPr="00E34B31">
        <w:rPr>
          <w:rFonts w:ascii="Times New Roman" w:hAnsi="Times New Roman" w:cs="Times New Roman"/>
          <w:sz w:val="24"/>
          <w:szCs w:val="24"/>
        </w:rPr>
        <w:t>o resultado</w:t>
      </w:r>
      <w:r w:rsidRPr="00E34B31">
        <w:rPr>
          <w:rFonts w:ascii="Times New Roman" w:hAnsi="Times New Roman" w:cs="Times New Roman"/>
          <w:sz w:val="24"/>
          <w:szCs w:val="24"/>
        </w:rPr>
        <w:t xml:space="preserve"> do período.</w:t>
      </w:r>
    </w:p>
    <w:p w:rsidR="00E34B31" w:rsidRPr="00E34B31" w:rsidRDefault="00E34B31" w:rsidP="00E34B31">
      <w:pPr>
        <w:pStyle w:val="PargrafodaLista"/>
        <w:spacing w:after="0" w:line="240" w:lineRule="auto"/>
        <w:ind w:left="425"/>
        <w:contextualSpacing w:val="0"/>
        <w:jc w:val="both"/>
        <w:rPr>
          <w:rFonts w:ascii="Times New Roman" w:hAnsi="Times New Roman" w:cs="Times New Roman"/>
          <w:sz w:val="24"/>
          <w:szCs w:val="24"/>
        </w:rPr>
      </w:pPr>
    </w:p>
    <w:p w:rsidR="009E7DCB" w:rsidRPr="00E34B31" w:rsidRDefault="005B6F68" w:rsidP="00E34B31">
      <w:pPr>
        <w:pStyle w:val="PargrafodaLista"/>
        <w:numPr>
          <w:ilvl w:val="0"/>
          <w:numId w:val="3"/>
        </w:numPr>
        <w:spacing w:after="0" w:line="240" w:lineRule="auto"/>
        <w:ind w:left="567" w:hanging="567"/>
        <w:contextualSpacing w:val="0"/>
        <w:jc w:val="both"/>
        <w:rPr>
          <w:rFonts w:ascii="Times New Roman" w:hAnsi="Times New Roman" w:cs="Times New Roman"/>
          <w:sz w:val="24"/>
          <w:szCs w:val="24"/>
        </w:rPr>
      </w:pPr>
      <w:r w:rsidRPr="00E34B31">
        <w:rPr>
          <w:rFonts w:ascii="Times New Roman" w:hAnsi="Times New Roman" w:cs="Times New Roman"/>
          <w:sz w:val="24"/>
          <w:szCs w:val="24"/>
        </w:rPr>
        <w:t xml:space="preserve">Esse </w:t>
      </w:r>
      <w:r w:rsidR="002A2342" w:rsidRPr="00E34B31">
        <w:rPr>
          <w:rFonts w:ascii="Times New Roman" w:hAnsi="Times New Roman" w:cs="Times New Roman"/>
          <w:sz w:val="24"/>
          <w:szCs w:val="24"/>
        </w:rPr>
        <w:t>registro</w:t>
      </w:r>
      <w:r w:rsidRPr="00E34B31">
        <w:rPr>
          <w:rFonts w:ascii="Times New Roman" w:hAnsi="Times New Roman" w:cs="Times New Roman"/>
          <w:sz w:val="24"/>
          <w:szCs w:val="24"/>
        </w:rPr>
        <w:t xml:space="preserve"> deve considerar a melhor estimativa da entidade quanto ao montante </w:t>
      </w:r>
      <w:r w:rsidR="00284A8C" w:rsidRPr="00E34B31">
        <w:rPr>
          <w:rFonts w:ascii="Times New Roman" w:hAnsi="Times New Roman" w:cs="Times New Roman"/>
          <w:sz w:val="24"/>
          <w:szCs w:val="24"/>
        </w:rPr>
        <w:t xml:space="preserve">financeiro </w:t>
      </w:r>
      <w:r w:rsidRPr="00E34B31">
        <w:rPr>
          <w:rFonts w:ascii="Times New Roman" w:hAnsi="Times New Roman" w:cs="Times New Roman"/>
          <w:sz w:val="24"/>
          <w:szCs w:val="24"/>
        </w:rPr>
        <w:t xml:space="preserve">a ser realizado como decorrência do cumprimento integral da obrigação de </w:t>
      </w:r>
      <w:r w:rsidR="00625D4B" w:rsidRPr="00E34B31">
        <w:rPr>
          <w:rFonts w:ascii="Times New Roman" w:hAnsi="Times New Roman" w:cs="Times New Roman"/>
          <w:sz w:val="24"/>
          <w:szCs w:val="24"/>
        </w:rPr>
        <w:t>performance</w:t>
      </w:r>
      <w:r w:rsidR="002A2342" w:rsidRPr="00E34B31">
        <w:rPr>
          <w:rFonts w:ascii="Times New Roman" w:hAnsi="Times New Roman" w:cs="Times New Roman"/>
          <w:sz w:val="24"/>
          <w:szCs w:val="24"/>
        </w:rPr>
        <w:t xml:space="preserve"> </w:t>
      </w:r>
      <w:r w:rsidR="002A2342" w:rsidRPr="00E34B31">
        <w:rPr>
          <w:rFonts w:ascii="Times New Roman" w:hAnsi="Times New Roman" w:cs="Times New Roman"/>
          <w:sz w:val="24"/>
          <w:szCs w:val="24"/>
        </w:rPr>
        <w:lastRenderedPageBreak/>
        <w:t xml:space="preserve">completada no período, considerando, ainda, </w:t>
      </w:r>
      <w:r w:rsidR="00284A8C" w:rsidRPr="00E34B31">
        <w:rPr>
          <w:rFonts w:ascii="Times New Roman" w:hAnsi="Times New Roman" w:cs="Times New Roman"/>
          <w:sz w:val="24"/>
          <w:szCs w:val="24"/>
        </w:rPr>
        <w:t xml:space="preserve">todos os fatos e circunstâncias existentes que </w:t>
      </w:r>
      <w:r w:rsidR="002A2342" w:rsidRPr="00E34B31">
        <w:rPr>
          <w:rFonts w:ascii="Times New Roman" w:hAnsi="Times New Roman" w:cs="Times New Roman"/>
          <w:sz w:val="24"/>
          <w:szCs w:val="24"/>
        </w:rPr>
        <w:t xml:space="preserve">deem </w:t>
      </w:r>
      <w:r w:rsidR="00284A8C" w:rsidRPr="00E34B31">
        <w:rPr>
          <w:rFonts w:ascii="Times New Roman" w:hAnsi="Times New Roman" w:cs="Times New Roman"/>
          <w:sz w:val="24"/>
          <w:szCs w:val="24"/>
        </w:rPr>
        <w:t>suporte</w:t>
      </w:r>
      <w:r w:rsidR="002A2342" w:rsidRPr="00E34B31">
        <w:rPr>
          <w:rFonts w:ascii="Times New Roman" w:hAnsi="Times New Roman" w:cs="Times New Roman"/>
          <w:sz w:val="24"/>
          <w:szCs w:val="24"/>
        </w:rPr>
        <w:t xml:space="preserve"> à transação</w:t>
      </w:r>
      <w:r w:rsidR="00284A8C" w:rsidRPr="00E34B31">
        <w:rPr>
          <w:rFonts w:ascii="Times New Roman" w:hAnsi="Times New Roman" w:cs="Times New Roman"/>
          <w:sz w:val="24"/>
          <w:szCs w:val="24"/>
        </w:rPr>
        <w:t xml:space="preserve">. Esse julgamento deve ser documentado para servir de evidência objetiva da política contábil adotada, sendo base de divulgação </w:t>
      </w:r>
      <w:r w:rsidR="001A297E" w:rsidRPr="00E34B31">
        <w:rPr>
          <w:rFonts w:ascii="Times New Roman" w:hAnsi="Times New Roman" w:cs="Times New Roman"/>
          <w:sz w:val="24"/>
          <w:szCs w:val="24"/>
        </w:rPr>
        <w:t>nas</w:t>
      </w:r>
      <w:r w:rsidR="00284A8C" w:rsidRPr="00E34B31">
        <w:rPr>
          <w:rFonts w:ascii="Times New Roman" w:hAnsi="Times New Roman" w:cs="Times New Roman"/>
          <w:sz w:val="24"/>
          <w:szCs w:val="24"/>
        </w:rPr>
        <w:t xml:space="preserve"> notas explicativas integrantes dos relatórios </w:t>
      </w:r>
      <w:r w:rsidR="008B4B06" w:rsidRPr="00E34B31">
        <w:rPr>
          <w:rFonts w:ascii="Times New Roman" w:hAnsi="Times New Roman" w:cs="Times New Roman"/>
          <w:sz w:val="24"/>
          <w:szCs w:val="24"/>
        </w:rPr>
        <w:t>contábil</w:t>
      </w:r>
      <w:r w:rsidR="00284A8C" w:rsidRPr="00E34B31">
        <w:rPr>
          <w:rFonts w:ascii="Times New Roman" w:hAnsi="Times New Roman" w:cs="Times New Roman"/>
          <w:sz w:val="24"/>
          <w:szCs w:val="24"/>
        </w:rPr>
        <w:t>-</w:t>
      </w:r>
      <w:r w:rsidR="008B4B06" w:rsidRPr="00E34B31">
        <w:rPr>
          <w:rFonts w:ascii="Times New Roman" w:hAnsi="Times New Roman" w:cs="Times New Roman"/>
          <w:sz w:val="24"/>
          <w:szCs w:val="24"/>
        </w:rPr>
        <w:t xml:space="preserve">financeiros </w:t>
      </w:r>
      <w:r w:rsidR="00284A8C" w:rsidRPr="00E34B31">
        <w:rPr>
          <w:rFonts w:ascii="Times New Roman" w:hAnsi="Times New Roman" w:cs="Times New Roman"/>
          <w:sz w:val="24"/>
          <w:szCs w:val="24"/>
        </w:rPr>
        <w:t xml:space="preserve">de </w:t>
      </w:r>
      <w:r w:rsidR="008B4B06" w:rsidRPr="00E34B31">
        <w:rPr>
          <w:rFonts w:ascii="Times New Roman" w:hAnsi="Times New Roman" w:cs="Times New Roman"/>
          <w:sz w:val="24"/>
          <w:szCs w:val="24"/>
        </w:rPr>
        <w:t xml:space="preserve">propósito geral </w:t>
      </w:r>
      <w:r w:rsidR="00284A8C" w:rsidRPr="00E34B31">
        <w:rPr>
          <w:rFonts w:ascii="Times New Roman" w:hAnsi="Times New Roman" w:cs="Times New Roman"/>
          <w:sz w:val="24"/>
          <w:szCs w:val="24"/>
        </w:rPr>
        <w:t>d</w:t>
      </w:r>
      <w:r w:rsidR="00B81D2B" w:rsidRPr="00E34B31">
        <w:rPr>
          <w:rFonts w:ascii="Times New Roman" w:hAnsi="Times New Roman" w:cs="Times New Roman"/>
          <w:sz w:val="24"/>
          <w:szCs w:val="24"/>
        </w:rPr>
        <w:t xml:space="preserve">as empresas </w:t>
      </w:r>
      <w:r w:rsidR="00284A8C" w:rsidRPr="00E34B31">
        <w:rPr>
          <w:rFonts w:ascii="Times New Roman" w:hAnsi="Times New Roman" w:cs="Times New Roman"/>
          <w:sz w:val="24"/>
          <w:szCs w:val="24"/>
        </w:rPr>
        <w:t>de distribuição de energia elétrica.</w:t>
      </w:r>
      <w:r w:rsidR="008B4B06" w:rsidRPr="00E34B31">
        <w:rPr>
          <w:rFonts w:ascii="Times New Roman" w:hAnsi="Times New Roman" w:cs="Times New Roman"/>
          <w:sz w:val="24"/>
          <w:szCs w:val="24"/>
        </w:rPr>
        <w:t xml:space="preserve"> </w:t>
      </w:r>
    </w:p>
    <w:sectPr w:rsidR="009E7DCB" w:rsidRPr="00E34B31" w:rsidSect="0063376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01" w:rsidRDefault="00106D01" w:rsidP="007C6177">
      <w:pPr>
        <w:spacing w:after="0" w:line="240" w:lineRule="auto"/>
      </w:pPr>
      <w:r>
        <w:separator/>
      </w:r>
    </w:p>
  </w:endnote>
  <w:endnote w:type="continuationSeparator" w:id="0">
    <w:p w:rsidR="00106D01" w:rsidRDefault="00106D01" w:rsidP="007C6177">
      <w:pPr>
        <w:spacing w:after="0" w:line="240" w:lineRule="auto"/>
      </w:pPr>
      <w:r>
        <w:continuationSeparator/>
      </w:r>
    </w:p>
  </w:endnote>
  <w:endnote w:type="continuationNotice" w:id="1">
    <w:p w:rsidR="00106D01" w:rsidRDefault="00106D01">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01" w:rsidRDefault="00106D01" w:rsidP="007C6177">
      <w:pPr>
        <w:spacing w:after="0" w:line="240" w:lineRule="auto"/>
      </w:pPr>
      <w:r>
        <w:separator/>
      </w:r>
    </w:p>
  </w:footnote>
  <w:footnote w:type="continuationSeparator" w:id="0">
    <w:p w:rsidR="00106D01" w:rsidRDefault="00106D01" w:rsidP="007C6177">
      <w:pPr>
        <w:spacing w:after="0" w:line="240" w:lineRule="auto"/>
      </w:pPr>
      <w:r>
        <w:continuationSeparator/>
      </w:r>
    </w:p>
  </w:footnote>
  <w:footnote w:type="continuationNotice" w:id="1">
    <w:p w:rsidR="00106D01" w:rsidRDefault="00106D01">
      <w:pPr>
        <w:spacing w:after="0" w:line="240" w:lineRule="auto"/>
      </w:pPr>
    </w:p>
  </w:footnote>
  <w:footnote w:id="2">
    <w:p w:rsidR="00C53C96" w:rsidRPr="00A15A36" w:rsidRDefault="00C53C96" w:rsidP="000320F9">
      <w:pPr>
        <w:pStyle w:val="Textodenotaderodap"/>
        <w:rPr>
          <w:rFonts w:ascii="Times New Roman" w:hAnsi="Times New Roman" w:cs="Times New Roman"/>
        </w:rPr>
      </w:pPr>
      <w:r w:rsidRPr="00A15A36">
        <w:rPr>
          <w:rStyle w:val="Refdenotaderodap"/>
          <w:rFonts w:ascii="Times New Roman" w:hAnsi="Times New Roman" w:cs="Times New Roman"/>
        </w:rPr>
        <w:footnoteRef/>
      </w:r>
      <w:r w:rsidRPr="00A15A36">
        <w:rPr>
          <w:rFonts w:ascii="Times New Roman" w:hAnsi="Times New Roman" w:cs="Times New Roman"/>
        </w:rPr>
        <w:t xml:space="preserve"> Notadamente Constituição Federal, art. 175, Lei 8</w:t>
      </w:r>
      <w:r>
        <w:rPr>
          <w:rFonts w:ascii="Times New Roman" w:hAnsi="Times New Roman" w:cs="Times New Roman"/>
        </w:rPr>
        <w:t>.</w:t>
      </w:r>
      <w:r w:rsidRPr="00A15A36">
        <w:rPr>
          <w:rFonts w:ascii="Times New Roman" w:hAnsi="Times New Roman" w:cs="Times New Roman"/>
        </w:rPr>
        <w:t>987</w:t>
      </w:r>
      <w:r>
        <w:rPr>
          <w:rFonts w:ascii="Times New Roman" w:hAnsi="Times New Roman" w:cs="Times New Roman"/>
        </w:rPr>
        <w:t>/95</w:t>
      </w:r>
      <w:r w:rsidRPr="00A15A36">
        <w:rPr>
          <w:rFonts w:ascii="Times New Roman" w:hAnsi="Times New Roman" w:cs="Times New Roman"/>
        </w:rPr>
        <w:t xml:space="preserve"> e Lei 9</w:t>
      </w:r>
      <w:r>
        <w:rPr>
          <w:rFonts w:ascii="Times New Roman" w:hAnsi="Times New Roman" w:cs="Times New Roman"/>
        </w:rPr>
        <w:t>.</w:t>
      </w:r>
      <w:r w:rsidRPr="00A15A36">
        <w:rPr>
          <w:rFonts w:ascii="Times New Roman" w:hAnsi="Times New Roman" w:cs="Times New Roman"/>
        </w:rPr>
        <w:t>074</w:t>
      </w:r>
      <w:r>
        <w:rPr>
          <w:rFonts w:ascii="Times New Roman" w:hAnsi="Times New Roman" w:cs="Times New Roman"/>
        </w:rPr>
        <w:t>/95</w:t>
      </w:r>
      <w:r w:rsidRPr="00A15A36">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A1B"/>
    <w:multiLevelType w:val="hybridMultilevel"/>
    <w:tmpl w:val="E0AA654E"/>
    <w:lvl w:ilvl="0" w:tplc="C15C747C">
      <w:start w:val="1"/>
      <w:numFmt w:val="bullet"/>
      <w:lvlText w:val="•"/>
      <w:lvlJc w:val="left"/>
      <w:pPr>
        <w:tabs>
          <w:tab w:val="num" w:pos="720"/>
        </w:tabs>
        <w:ind w:left="720" w:hanging="360"/>
      </w:pPr>
      <w:rPr>
        <w:rFonts w:ascii="Arial" w:hAnsi="Arial" w:hint="default"/>
      </w:rPr>
    </w:lvl>
    <w:lvl w:ilvl="1" w:tplc="3782DC90" w:tentative="1">
      <w:start w:val="1"/>
      <w:numFmt w:val="bullet"/>
      <w:lvlText w:val="•"/>
      <w:lvlJc w:val="left"/>
      <w:pPr>
        <w:tabs>
          <w:tab w:val="num" w:pos="1440"/>
        </w:tabs>
        <w:ind w:left="1440" w:hanging="360"/>
      </w:pPr>
      <w:rPr>
        <w:rFonts w:ascii="Arial" w:hAnsi="Arial" w:hint="default"/>
      </w:rPr>
    </w:lvl>
    <w:lvl w:ilvl="2" w:tplc="0B809F56" w:tentative="1">
      <w:start w:val="1"/>
      <w:numFmt w:val="bullet"/>
      <w:lvlText w:val="•"/>
      <w:lvlJc w:val="left"/>
      <w:pPr>
        <w:tabs>
          <w:tab w:val="num" w:pos="2160"/>
        </w:tabs>
        <w:ind w:left="2160" w:hanging="360"/>
      </w:pPr>
      <w:rPr>
        <w:rFonts w:ascii="Arial" w:hAnsi="Arial" w:hint="default"/>
      </w:rPr>
    </w:lvl>
    <w:lvl w:ilvl="3" w:tplc="258E3BD6" w:tentative="1">
      <w:start w:val="1"/>
      <w:numFmt w:val="bullet"/>
      <w:lvlText w:val="•"/>
      <w:lvlJc w:val="left"/>
      <w:pPr>
        <w:tabs>
          <w:tab w:val="num" w:pos="2880"/>
        </w:tabs>
        <w:ind w:left="2880" w:hanging="360"/>
      </w:pPr>
      <w:rPr>
        <w:rFonts w:ascii="Arial" w:hAnsi="Arial" w:hint="default"/>
      </w:rPr>
    </w:lvl>
    <w:lvl w:ilvl="4" w:tplc="12EC2492" w:tentative="1">
      <w:start w:val="1"/>
      <w:numFmt w:val="bullet"/>
      <w:lvlText w:val="•"/>
      <w:lvlJc w:val="left"/>
      <w:pPr>
        <w:tabs>
          <w:tab w:val="num" w:pos="3600"/>
        </w:tabs>
        <w:ind w:left="3600" w:hanging="360"/>
      </w:pPr>
      <w:rPr>
        <w:rFonts w:ascii="Arial" w:hAnsi="Arial" w:hint="default"/>
      </w:rPr>
    </w:lvl>
    <w:lvl w:ilvl="5" w:tplc="3EBE7766" w:tentative="1">
      <w:start w:val="1"/>
      <w:numFmt w:val="bullet"/>
      <w:lvlText w:val="•"/>
      <w:lvlJc w:val="left"/>
      <w:pPr>
        <w:tabs>
          <w:tab w:val="num" w:pos="4320"/>
        </w:tabs>
        <w:ind w:left="4320" w:hanging="360"/>
      </w:pPr>
      <w:rPr>
        <w:rFonts w:ascii="Arial" w:hAnsi="Arial" w:hint="default"/>
      </w:rPr>
    </w:lvl>
    <w:lvl w:ilvl="6" w:tplc="F1C0D518" w:tentative="1">
      <w:start w:val="1"/>
      <w:numFmt w:val="bullet"/>
      <w:lvlText w:val="•"/>
      <w:lvlJc w:val="left"/>
      <w:pPr>
        <w:tabs>
          <w:tab w:val="num" w:pos="5040"/>
        </w:tabs>
        <w:ind w:left="5040" w:hanging="360"/>
      </w:pPr>
      <w:rPr>
        <w:rFonts w:ascii="Arial" w:hAnsi="Arial" w:hint="default"/>
      </w:rPr>
    </w:lvl>
    <w:lvl w:ilvl="7" w:tplc="A9CC70CA" w:tentative="1">
      <w:start w:val="1"/>
      <w:numFmt w:val="bullet"/>
      <w:lvlText w:val="•"/>
      <w:lvlJc w:val="left"/>
      <w:pPr>
        <w:tabs>
          <w:tab w:val="num" w:pos="5760"/>
        </w:tabs>
        <w:ind w:left="5760" w:hanging="360"/>
      </w:pPr>
      <w:rPr>
        <w:rFonts w:ascii="Arial" w:hAnsi="Arial" w:hint="default"/>
      </w:rPr>
    </w:lvl>
    <w:lvl w:ilvl="8" w:tplc="5BA415AC" w:tentative="1">
      <w:start w:val="1"/>
      <w:numFmt w:val="bullet"/>
      <w:lvlText w:val="•"/>
      <w:lvlJc w:val="left"/>
      <w:pPr>
        <w:tabs>
          <w:tab w:val="num" w:pos="6480"/>
        </w:tabs>
        <w:ind w:left="6480" w:hanging="360"/>
      </w:pPr>
      <w:rPr>
        <w:rFonts w:ascii="Arial" w:hAnsi="Arial" w:hint="default"/>
      </w:rPr>
    </w:lvl>
  </w:abstractNum>
  <w:abstractNum w:abstractNumId="1">
    <w:nsid w:val="0C7E02B6"/>
    <w:multiLevelType w:val="multilevel"/>
    <w:tmpl w:val="09D812C2"/>
    <w:lvl w:ilvl="0">
      <w:start w:val="1"/>
      <w:numFmt w:val="decimal"/>
      <w:lvlText w:val="%1."/>
      <w:lvlJc w:val="left"/>
      <w:pPr>
        <w:ind w:left="360" w:hanging="360"/>
      </w:pPr>
      <w:rPr>
        <w:rFonts w:hint="default"/>
      </w:rPr>
    </w:lvl>
    <w:lvl w:ilvl="1">
      <w:start w:val="1"/>
      <w:numFmt w:val="decimal"/>
      <w:isLgl/>
      <w:lvlText w:val="%1.%2"/>
      <w:lvlJc w:val="left"/>
      <w:pPr>
        <w:ind w:left="890" w:hanging="46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2">
    <w:nsid w:val="19464791"/>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C6C149F"/>
    <w:multiLevelType w:val="hybridMultilevel"/>
    <w:tmpl w:val="A1BE9D48"/>
    <w:lvl w:ilvl="0" w:tplc="862E2C22">
      <w:start w:val="1"/>
      <w:numFmt w:val="lowerLetter"/>
      <w:lvlText w:val="(%1)"/>
      <w:lvlJc w:val="left"/>
      <w:pPr>
        <w:tabs>
          <w:tab w:val="num" w:pos="1070"/>
        </w:tabs>
        <w:ind w:left="107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D8564D6"/>
    <w:multiLevelType w:val="hybridMultilevel"/>
    <w:tmpl w:val="F5B236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FAC2249"/>
    <w:multiLevelType w:val="hybridMultilevel"/>
    <w:tmpl w:val="25DA5ED2"/>
    <w:lvl w:ilvl="0" w:tplc="04160001">
      <w:start w:val="1"/>
      <w:numFmt w:val="bullet"/>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6">
    <w:nsid w:val="75F34A68"/>
    <w:multiLevelType w:val="hybridMultilevel"/>
    <w:tmpl w:val="DF122EBA"/>
    <w:lvl w:ilvl="0" w:tplc="862E2C22">
      <w:start w:val="1"/>
      <w:numFmt w:val="lowerLetter"/>
      <w:lvlText w:val="(%1)"/>
      <w:lvlJc w:val="left"/>
      <w:pPr>
        <w:tabs>
          <w:tab w:val="num" w:pos="1070"/>
        </w:tabs>
        <w:ind w:left="1070" w:hanging="360"/>
      </w:pPr>
      <w:rPr>
        <w:rFonts w:hint="default"/>
        <w:b w:val="0"/>
        <w:i w:val="0"/>
      </w:rPr>
    </w:lvl>
    <w:lvl w:ilvl="1" w:tplc="F2A2E2D4">
      <w:start w:val="1"/>
      <w:numFmt w:val="lowerRoman"/>
      <w:lvlText w:val="(%2) "/>
      <w:lvlJc w:val="left"/>
      <w:pPr>
        <w:tabs>
          <w:tab w:val="num" w:pos="1920"/>
        </w:tabs>
        <w:ind w:left="1920" w:hanging="360"/>
      </w:pPr>
      <w:rPr>
        <w:rFonts w:hint="default"/>
        <w:lang w:val="pt-P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08"/>
  <w:hyphenationZone w:val="425"/>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2B4B2A"/>
    <w:rsid w:val="0002281E"/>
    <w:rsid w:val="00024395"/>
    <w:rsid w:val="000320F9"/>
    <w:rsid w:val="00034BBA"/>
    <w:rsid w:val="000436B6"/>
    <w:rsid w:val="00046673"/>
    <w:rsid w:val="0005121B"/>
    <w:rsid w:val="000744C1"/>
    <w:rsid w:val="00081CA5"/>
    <w:rsid w:val="00087187"/>
    <w:rsid w:val="000A3751"/>
    <w:rsid w:val="000E15D8"/>
    <w:rsid w:val="00100B93"/>
    <w:rsid w:val="001018B2"/>
    <w:rsid w:val="00106D01"/>
    <w:rsid w:val="00133DD4"/>
    <w:rsid w:val="00136EA1"/>
    <w:rsid w:val="0015001D"/>
    <w:rsid w:val="001550A9"/>
    <w:rsid w:val="001572CE"/>
    <w:rsid w:val="00164F6E"/>
    <w:rsid w:val="001678F3"/>
    <w:rsid w:val="001815A9"/>
    <w:rsid w:val="001A297E"/>
    <w:rsid w:val="001B4D5E"/>
    <w:rsid w:val="001B5A53"/>
    <w:rsid w:val="001C156B"/>
    <w:rsid w:val="001D0F5C"/>
    <w:rsid w:val="001D3EE5"/>
    <w:rsid w:val="001E1E2B"/>
    <w:rsid w:val="001E269D"/>
    <w:rsid w:val="001E45F9"/>
    <w:rsid w:val="001F6AB6"/>
    <w:rsid w:val="00201924"/>
    <w:rsid w:val="002061DD"/>
    <w:rsid w:val="00207645"/>
    <w:rsid w:val="002379B6"/>
    <w:rsid w:val="00260D7E"/>
    <w:rsid w:val="00270030"/>
    <w:rsid w:val="00271DCE"/>
    <w:rsid w:val="0027275A"/>
    <w:rsid w:val="00284A8C"/>
    <w:rsid w:val="00286438"/>
    <w:rsid w:val="002935D0"/>
    <w:rsid w:val="00294AE3"/>
    <w:rsid w:val="002A2342"/>
    <w:rsid w:val="002B4B2A"/>
    <w:rsid w:val="002C748B"/>
    <w:rsid w:val="002D32D5"/>
    <w:rsid w:val="002E71BB"/>
    <w:rsid w:val="002F0BFD"/>
    <w:rsid w:val="00317960"/>
    <w:rsid w:val="0032622E"/>
    <w:rsid w:val="0033281F"/>
    <w:rsid w:val="00334042"/>
    <w:rsid w:val="0033789C"/>
    <w:rsid w:val="00351EF3"/>
    <w:rsid w:val="00362093"/>
    <w:rsid w:val="00366057"/>
    <w:rsid w:val="00372268"/>
    <w:rsid w:val="003742FF"/>
    <w:rsid w:val="003A5168"/>
    <w:rsid w:val="003A64A5"/>
    <w:rsid w:val="003B28D3"/>
    <w:rsid w:val="003B4773"/>
    <w:rsid w:val="00401BE9"/>
    <w:rsid w:val="00405B65"/>
    <w:rsid w:val="00412D0A"/>
    <w:rsid w:val="004464DB"/>
    <w:rsid w:val="00450CE2"/>
    <w:rsid w:val="004567BD"/>
    <w:rsid w:val="004813CB"/>
    <w:rsid w:val="00494622"/>
    <w:rsid w:val="004A5375"/>
    <w:rsid w:val="004B01AE"/>
    <w:rsid w:val="004D5F50"/>
    <w:rsid w:val="004F38DA"/>
    <w:rsid w:val="00500E36"/>
    <w:rsid w:val="00504C40"/>
    <w:rsid w:val="00530351"/>
    <w:rsid w:val="00531837"/>
    <w:rsid w:val="00536829"/>
    <w:rsid w:val="00555410"/>
    <w:rsid w:val="00580250"/>
    <w:rsid w:val="00585E01"/>
    <w:rsid w:val="005934E6"/>
    <w:rsid w:val="005A06A7"/>
    <w:rsid w:val="005A79C0"/>
    <w:rsid w:val="005B6F68"/>
    <w:rsid w:val="005C12B8"/>
    <w:rsid w:val="005D0A66"/>
    <w:rsid w:val="005E038D"/>
    <w:rsid w:val="005F1C91"/>
    <w:rsid w:val="00625D4B"/>
    <w:rsid w:val="0063376B"/>
    <w:rsid w:val="00646477"/>
    <w:rsid w:val="00652E04"/>
    <w:rsid w:val="00652F32"/>
    <w:rsid w:val="00677454"/>
    <w:rsid w:val="006C1C12"/>
    <w:rsid w:val="006D1E0C"/>
    <w:rsid w:val="006E13BF"/>
    <w:rsid w:val="006E5508"/>
    <w:rsid w:val="006F35CA"/>
    <w:rsid w:val="006F59B3"/>
    <w:rsid w:val="006F7677"/>
    <w:rsid w:val="00701243"/>
    <w:rsid w:val="00707D34"/>
    <w:rsid w:val="0074441C"/>
    <w:rsid w:val="0075437C"/>
    <w:rsid w:val="00762C4C"/>
    <w:rsid w:val="00763586"/>
    <w:rsid w:val="00771503"/>
    <w:rsid w:val="007858E0"/>
    <w:rsid w:val="00785E84"/>
    <w:rsid w:val="00793628"/>
    <w:rsid w:val="00793F7B"/>
    <w:rsid w:val="007A3D91"/>
    <w:rsid w:val="007B39FD"/>
    <w:rsid w:val="007B3DB7"/>
    <w:rsid w:val="007C6177"/>
    <w:rsid w:val="007D123D"/>
    <w:rsid w:val="007D17CB"/>
    <w:rsid w:val="007D1945"/>
    <w:rsid w:val="007E3499"/>
    <w:rsid w:val="008168C9"/>
    <w:rsid w:val="00817B7A"/>
    <w:rsid w:val="008205B4"/>
    <w:rsid w:val="008253A3"/>
    <w:rsid w:val="008262D5"/>
    <w:rsid w:val="008301E7"/>
    <w:rsid w:val="00842AA9"/>
    <w:rsid w:val="0085161A"/>
    <w:rsid w:val="00865C47"/>
    <w:rsid w:val="008805EB"/>
    <w:rsid w:val="008B3CFE"/>
    <w:rsid w:val="008B4B06"/>
    <w:rsid w:val="008D1D87"/>
    <w:rsid w:val="008E6409"/>
    <w:rsid w:val="008F3F45"/>
    <w:rsid w:val="00924FC5"/>
    <w:rsid w:val="00952580"/>
    <w:rsid w:val="00954F68"/>
    <w:rsid w:val="009607D1"/>
    <w:rsid w:val="00960D85"/>
    <w:rsid w:val="009727BE"/>
    <w:rsid w:val="00973A62"/>
    <w:rsid w:val="009C7387"/>
    <w:rsid w:val="009D6FEB"/>
    <w:rsid w:val="009E758F"/>
    <w:rsid w:val="009E7DCB"/>
    <w:rsid w:val="00A1268F"/>
    <w:rsid w:val="00A439D8"/>
    <w:rsid w:val="00A672C1"/>
    <w:rsid w:val="00A760FB"/>
    <w:rsid w:val="00A82F30"/>
    <w:rsid w:val="00A858DF"/>
    <w:rsid w:val="00AA0E71"/>
    <w:rsid w:val="00AE55AB"/>
    <w:rsid w:val="00B123E1"/>
    <w:rsid w:val="00B33F0B"/>
    <w:rsid w:val="00B41D46"/>
    <w:rsid w:val="00B44536"/>
    <w:rsid w:val="00B53F87"/>
    <w:rsid w:val="00B64D31"/>
    <w:rsid w:val="00B81D2B"/>
    <w:rsid w:val="00B87639"/>
    <w:rsid w:val="00BD4BC4"/>
    <w:rsid w:val="00BE4E4F"/>
    <w:rsid w:val="00BE5844"/>
    <w:rsid w:val="00C22EBC"/>
    <w:rsid w:val="00C4294B"/>
    <w:rsid w:val="00C47141"/>
    <w:rsid w:val="00C53C96"/>
    <w:rsid w:val="00C73933"/>
    <w:rsid w:val="00C76496"/>
    <w:rsid w:val="00C847F6"/>
    <w:rsid w:val="00CA028D"/>
    <w:rsid w:val="00CA5D23"/>
    <w:rsid w:val="00CB5715"/>
    <w:rsid w:val="00CC0FC4"/>
    <w:rsid w:val="00CC2BEB"/>
    <w:rsid w:val="00CD2A68"/>
    <w:rsid w:val="00D0189B"/>
    <w:rsid w:val="00D22714"/>
    <w:rsid w:val="00D416A3"/>
    <w:rsid w:val="00D54DFC"/>
    <w:rsid w:val="00D57DF2"/>
    <w:rsid w:val="00D6398B"/>
    <w:rsid w:val="00D72668"/>
    <w:rsid w:val="00D81A2D"/>
    <w:rsid w:val="00D929E4"/>
    <w:rsid w:val="00DD24FA"/>
    <w:rsid w:val="00DE608D"/>
    <w:rsid w:val="00DF1794"/>
    <w:rsid w:val="00DF6C7F"/>
    <w:rsid w:val="00E04271"/>
    <w:rsid w:val="00E14AC1"/>
    <w:rsid w:val="00E15B92"/>
    <w:rsid w:val="00E21E14"/>
    <w:rsid w:val="00E259B2"/>
    <w:rsid w:val="00E34B31"/>
    <w:rsid w:val="00E71344"/>
    <w:rsid w:val="00E76578"/>
    <w:rsid w:val="00E76CC5"/>
    <w:rsid w:val="00EB1B9A"/>
    <w:rsid w:val="00EB1C02"/>
    <w:rsid w:val="00EB7EF9"/>
    <w:rsid w:val="00F23D88"/>
    <w:rsid w:val="00F30653"/>
    <w:rsid w:val="00F428D3"/>
    <w:rsid w:val="00F60836"/>
    <w:rsid w:val="00F746DB"/>
    <w:rsid w:val="00F81A62"/>
    <w:rsid w:val="00FE49E4"/>
    <w:rsid w:val="00FE6F4F"/>
    <w:rsid w:val="00FF1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FF14FA"/>
  </w:style>
  <w:style w:type="character" w:styleId="Refdecomentrio">
    <w:name w:val="annotation reference"/>
    <w:basedOn w:val="Fontepargpadro"/>
    <w:uiPriority w:val="99"/>
    <w:semiHidden/>
    <w:unhideWhenUsed/>
    <w:rsid w:val="00450CE2"/>
    <w:rPr>
      <w:sz w:val="16"/>
      <w:szCs w:val="16"/>
    </w:rPr>
  </w:style>
  <w:style w:type="paragraph" w:styleId="Textodecomentrio">
    <w:name w:val="annotation text"/>
    <w:basedOn w:val="Normal"/>
    <w:link w:val="TextodecomentrioChar"/>
    <w:uiPriority w:val="99"/>
    <w:semiHidden/>
    <w:unhideWhenUsed/>
    <w:rsid w:val="00450C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50CE2"/>
    <w:rPr>
      <w:sz w:val="20"/>
      <w:szCs w:val="20"/>
    </w:rPr>
  </w:style>
  <w:style w:type="paragraph" w:styleId="Assuntodocomentrio">
    <w:name w:val="annotation subject"/>
    <w:basedOn w:val="Textodecomentrio"/>
    <w:next w:val="Textodecomentrio"/>
    <w:link w:val="AssuntodocomentrioChar"/>
    <w:uiPriority w:val="99"/>
    <w:semiHidden/>
    <w:unhideWhenUsed/>
    <w:rsid w:val="00450CE2"/>
    <w:rPr>
      <w:b/>
      <w:bCs/>
    </w:rPr>
  </w:style>
  <w:style w:type="character" w:customStyle="1" w:styleId="AssuntodocomentrioChar">
    <w:name w:val="Assunto do comentário Char"/>
    <w:basedOn w:val="TextodecomentrioChar"/>
    <w:link w:val="Assuntodocomentrio"/>
    <w:uiPriority w:val="99"/>
    <w:semiHidden/>
    <w:rsid w:val="00450CE2"/>
    <w:rPr>
      <w:b/>
      <w:bCs/>
      <w:sz w:val="20"/>
      <w:szCs w:val="20"/>
    </w:rPr>
  </w:style>
  <w:style w:type="paragraph" w:styleId="Textodebalo">
    <w:name w:val="Balloon Text"/>
    <w:basedOn w:val="Normal"/>
    <w:link w:val="TextodebaloChar"/>
    <w:uiPriority w:val="99"/>
    <w:semiHidden/>
    <w:unhideWhenUsed/>
    <w:rsid w:val="00450CE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CE2"/>
    <w:rPr>
      <w:rFonts w:ascii="Tahoma" w:hAnsi="Tahoma" w:cs="Tahoma"/>
      <w:sz w:val="16"/>
      <w:szCs w:val="16"/>
    </w:rPr>
  </w:style>
  <w:style w:type="paragraph" w:styleId="PargrafodaLista">
    <w:name w:val="List Paragraph"/>
    <w:basedOn w:val="Normal"/>
    <w:uiPriority w:val="34"/>
    <w:qFormat/>
    <w:rsid w:val="00973A62"/>
    <w:pPr>
      <w:ind w:left="720"/>
      <w:contextualSpacing/>
    </w:pPr>
  </w:style>
  <w:style w:type="paragraph" w:styleId="Textoembloco">
    <w:name w:val="Block Text"/>
    <w:basedOn w:val="Normal"/>
    <w:semiHidden/>
    <w:rsid w:val="00924FC5"/>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Cabealho">
    <w:name w:val="header"/>
    <w:basedOn w:val="Normal"/>
    <w:link w:val="CabealhoChar"/>
    <w:uiPriority w:val="99"/>
    <w:unhideWhenUsed/>
    <w:rsid w:val="007C61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C6177"/>
  </w:style>
  <w:style w:type="paragraph" w:styleId="Rodap">
    <w:name w:val="footer"/>
    <w:basedOn w:val="Normal"/>
    <w:link w:val="RodapChar"/>
    <w:uiPriority w:val="99"/>
    <w:unhideWhenUsed/>
    <w:rsid w:val="007C6177"/>
    <w:pPr>
      <w:tabs>
        <w:tab w:val="center" w:pos="4252"/>
        <w:tab w:val="right" w:pos="8504"/>
      </w:tabs>
      <w:spacing w:after="0" w:line="240" w:lineRule="auto"/>
    </w:pPr>
  </w:style>
  <w:style w:type="character" w:customStyle="1" w:styleId="RodapChar">
    <w:name w:val="Rodapé Char"/>
    <w:basedOn w:val="Fontepargpadro"/>
    <w:link w:val="Rodap"/>
    <w:uiPriority w:val="99"/>
    <w:rsid w:val="007C6177"/>
  </w:style>
  <w:style w:type="paragraph" w:styleId="Reviso">
    <w:name w:val="Revision"/>
    <w:hidden/>
    <w:uiPriority w:val="99"/>
    <w:semiHidden/>
    <w:rsid w:val="00817B7A"/>
    <w:pPr>
      <w:spacing w:after="0" w:line="240" w:lineRule="auto"/>
    </w:pPr>
  </w:style>
  <w:style w:type="paragraph" w:styleId="Textodenotaderodap">
    <w:name w:val="footnote text"/>
    <w:basedOn w:val="Normal"/>
    <w:link w:val="TextodenotaderodapChar"/>
    <w:uiPriority w:val="99"/>
    <w:semiHidden/>
    <w:unhideWhenUsed/>
    <w:rsid w:val="00E713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71344"/>
    <w:rPr>
      <w:sz w:val="20"/>
      <w:szCs w:val="20"/>
    </w:rPr>
  </w:style>
  <w:style w:type="character" w:styleId="Refdenotaderodap">
    <w:name w:val="footnote reference"/>
    <w:basedOn w:val="Fontepargpadro"/>
    <w:uiPriority w:val="99"/>
    <w:semiHidden/>
    <w:unhideWhenUsed/>
    <w:rsid w:val="00E713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F14FA"/>
  </w:style>
  <w:style w:type="character" w:styleId="CommentReference">
    <w:name w:val="annotation reference"/>
    <w:basedOn w:val="DefaultParagraphFont"/>
    <w:uiPriority w:val="99"/>
    <w:semiHidden/>
    <w:unhideWhenUsed/>
    <w:rsid w:val="00450CE2"/>
    <w:rPr>
      <w:sz w:val="16"/>
      <w:szCs w:val="16"/>
    </w:rPr>
  </w:style>
  <w:style w:type="paragraph" w:styleId="CommentText">
    <w:name w:val="annotation text"/>
    <w:basedOn w:val="Normal"/>
    <w:link w:val="CommentTextChar"/>
    <w:uiPriority w:val="99"/>
    <w:semiHidden/>
    <w:unhideWhenUsed/>
    <w:rsid w:val="00450CE2"/>
    <w:pPr>
      <w:spacing w:line="240" w:lineRule="auto"/>
    </w:pPr>
    <w:rPr>
      <w:sz w:val="20"/>
      <w:szCs w:val="20"/>
    </w:rPr>
  </w:style>
  <w:style w:type="character" w:customStyle="1" w:styleId="CommentTextChar">
    <w:name w:val="Comment Text Char"/>
    <w:basedOn w:val="DefaultParagraphFont"/>
    <w:link w:val="CommentText"/>
    <w:uiPriority w:val="99"/>
    <w:semiHidden/>
    <w:rsid w:val="00450CE2"/>
    <w:rPr>
      <w:sz w:val="20"/>
      <w:szCs w:val="20"/>
    </w:rPr>
  </w:style>
  <w:style w:type="paragraph" w:styleId="CommentSubject">
    <w:name w:val="annotation subject"/>
    <w:basedOn w:val="CommentText"/>
    <w:next w:val="CommentText"/>
    <w:link w:val="CommentSubjectChar"/>
    <w:uiPriority w:val="99"/>
    <w:semiHidden/>
    <w:unhideWhenUsed/>
    <w:rsid w:val="00450CE2"/>
    <w:rPr>
      <w:b/>
      <w:bCs/>
    </w:rPr>
  </w:style>
  <w:style w:type="character" w:customStyle="1" w:styleId="CommentSubjectChar">
    <w:name w:val="Comment Subject Char"/>
    <w:basedOn w:val="CommentTextChar"/>
    <w:link w:val="CommentSubject"/>
    <w:uiPriority w:val="99"/>
    <w:semiHidden/>
    <w:rsid w:val="00450CE2"/>
    <w:rPr>
      <w:b/>
      <w:bCs/>
      <w:sz w:val="20"/>
      <w:szCs w:val="20"/>
    </w:rPr>
  </w:style>
  <w:style w:type="paragraph" w:styleId="BalloonText">
    <w:name w:val="Balloon Text"/>
    <w:basedOn w:val="Normal"/>
    <w:link w:val="BalloonTextChar"/>
    <w:uiPriority w:val="99"/>
    <w:semiHidden/>
    <w:unhideWhenUsed/>
    <w:rsid w:val="00450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E2"/>
    <w:rPr>
      <w:rFonts w:ascii="Tahoma" w:hAnsi="Tahoma" w:cs="Tahoma"/>
      <w:sz w:val="16"/>
      <w:szCs w:val="16"/>
    </w:rPr>
  </w:style>
  <w:style w:type="paragraph" w:styleId="ListParagraph">
    <w:name w:val="List Paragraph"/>
    <w:basedOn w:val="Normal"/>
    <w:uiPriority w:val="34"/>
    <w:qFormat/>
    <w:rsid w:val="00973A62"/>
    <w:pPr>
      <w:ind w:left="720"/>
      <w:contextualSpacing/>
    </w:pPr>
  </w:style>
  <w:style w:type="paragraph" w:styleId="BlockText">
    <w:name w:val="Block Text"/>
    <w:basedOn w:val="Normal"/>
    <w:semiHidden/>
    <w:rsid w:val="00924FC5"/>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Header">
    <w:name w:val="header"/>
    <w:basedOn w:val="Normal"/>
    <w:link w:val="HeaderChar"/>
    <w:uiPriority w:val="99"/>
    <w:unhideWhenUsed/>
    <w:rsid w:val="007C6177"/>
    <w:pPr>
      <w:tabs>
        <w:tab w:val="center" w:pos="4252"/>
        <w:tab w:val="right" w:pos="8504"/>
      </w:tabs>
      <w:spacing w:after="0" w:line="240" w:lineRule="auto"/>
    </w:pPr>
  </w:style>
  <w:style w:type="character" w:customStyle="1" w:styleId="HeaderChar">
    <w:name w:val="Header Char"/>
    <w:basedOn w:val="DefaultParagraphFont"/>
    <w:link w:val="Header"/>
    <w:uiPriority w:val="99"/>
    <w:rsid w:val="007C6177"/>
  </w:style>
  <w:style w:type="paragraph" w:styleId="Footer">
    <w:name w:val="footer"/>
    <w:basedOn w:val="Normal"/>
    <w:link w:val="FooterChar"/>
    <w:uiPriority w:val="99"/>
    <w:unhideWhenUsed/>
    <w:rsid w:val="007C6177"/>
    <w:pPr>
      <w:tabs>
        <w:tab w:val="center" w:pos="4252"/>
        <w:tab w:val="right" w:pos="8504"/>
      </w:tabs>
      <w:spacing w:after="0" w:line="240" w:lineRule="auto"/>
    </w:pPr>
  </w:style>
  <w:style w:type="character" w:customStyle="1" w:styleId="FooterChar">
    <w:name w:val="Footer Char"/>
    <w:basedOn w:val="DefaultParagraphFont"/>
    <w:link w:val="Footer"/>
    <w:uiPriority w:val="99"/>
    <w:rsid w:val="007C6177"/>
  </w:style>
  <w:style w:type="paragraph" w:styleId="Revision">
    <w:name w:val="Revision"/>
    <w:hidden/>
    <w:uiPriority w:val="99"/>
    <w:semiHidden/>
    <w:rsid w:val="00817B7A"/>
    <w:pPr>
      <w:spacing w:after="0" w:line="240" w:lineRule="auto"/>
    </w:pPr>
  </w:style>
  <w:style w:type="paragraph" w:styleId="FootnoteText">
    <w:name w:val="footnote text"/>
    <w:basedOn w:val="Normal"/>
    <w:link w:val="FootnoteTextChar"/>
    <w:uiPriority w:val="99"/>
    <w:semiHidden/>
    <w:unhideWhenUsed/>
    <w:rsid w:val="00E71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344"/>
    <w:rPr>
      <w:sz w:val="20"/>
      <w:szCs w:val="20"/>
    </w:rPr>
  </w:style>
  <w:style w:type="character" w:styleId="FootnoteReference">
    <w:name w:val="footnote reference"/>
    <w:basedOn w:val="DefaultParagraphFont"/>
    <w:uiPriority w:val="99"/>
    <w:semiHidden/>
    <w:unhideWhenUsed/>
    <w:rsid w:val="00E71344"/>
    <w:rPr>
      <w:vertAlign w:val="superscript"/>
    </w:rPr>
  </w:style>
</w:styles>
</file>

<file path=word/webSettings.xml><?xml version="1.0" encoding="utf-8"?>
<w:webSettings xmlns:r="http://schemas.openxmlformats.org/officeDocument/2006/relationships" xmlns:w="http://schemas.openxmlformats.org/wordprocessingml/2006/main">
  <w:divs>
    <w:div w:id="369381359">
      <w:bodyDiv w:val="1"/>
      <w:marLeft w:val="0"/>
      <w:marRight w:val="0"/>
      <w:marTop w:val="0"/>
      <w:marBottom w:val="0"/>
      <w:divBdr>
        <w:top w:val="none" w:sz="0" w:space="0" w:color="auto"/>
        <w:left w:val="none" w:sz="0" w:space="0" w:color="auto"/>
        <w:bottom w:val="none" w:sz="0" w:space="0" w:color="auto"/>
        <w:right w:val="none" w:sz="0" w:space="0" w:color="auto"/>
      </w:divBdr>
      <w:divsChild>
        <w:div w:id="1543058181">
          <w:marLeft w:val="0"/>
          <w:marRight w:val="0"/>
          <w:marTop w:val="0"/>
          <w:marBottom w:val="0"/>
          <w:divBdr>
            <w:top w:val="none" w:sz="0" w:space="0" w:color="auto"/>
            <w:left w:val="none" w:sz="0" w:space="0" w:color="auto"/>
            <w:bottom w:val="none" w:sz="0" w:space="0" w:color="auto"/>
            <w:right w:val="none" w:sz="0" w:space="0" w:color="auto"/>
          </w:divBdr>
        </w:div>
        <w:div w:id="1450583479">
          <w:marLeft w:val="0"/>
          <w:marRight w:val="0"/>
          <w:marTop w:val="0"/>
          <w:marBottom w:val="0"/>
          <w:divBdr>
            <w:top w:val="none" w:sz="0" w:space="0" w:color="auto"/>
            <w:left w:val="none" w:sz="0" w:space="0" w:color="auto"/>
            <w:bottom w:val="none" w:sz="0" w:space="0" w:color="auto"/>
            <w:right w:val="none" w:sz="0" w:space="0" w:color="auto"/>
          </w:divBdr>
        </w:div>
        <w:div w:id="1976176689">
          <w:marLeft w:val="0"/>
          <w:marRight w:val="0"/>
          <w:marTop w:val="0"/>
          <w:marBottom w:val="0"/>
          <w:divBdr>
            <w:top w:val="none" w:sz="0" w:space="0" w:color="auto"/>
            <w:left w:val="none" w:sz="0" w:space="0" w:color="auto"/>
            <w:bottom w:val="none" w:sz="0" w:space="0" w:color="auto"/>
            <w:right w:val="none" w:sz="0" w:space="0" w:color="auto"/>
          </w:divBdr>
        </w:div>
        <w:div w:id="901408847">
          <w:marLeft w:val="0"/>
          <w:marRight w:val="0"/>
          <w:marTop w:val="0"/>
          <w:marBottom w:val="0"/>
          <w:divBdr>
            <w:top w:val="none" w:sz="0" w:space="0" w:color="auto"/>
            <w:left w:val="none" w:sz="0" w:space="0" w:color="auto"/>
            <w:bottom w:val="none" w:sz="0" w:space="0" w:color="auto"/>
            <w:right w:val="none" w:sz="0" w:space="0" w:color="auto"/>
          </w:divBdr>
        </w:div>
        <w:div w:id="934481223">
          <w:marLeft w:val="0"/>
          <w:marRight w:val="0"/>
          <w:marTop w:val="0"/>
          <w:marBottom w:val="0"/>
          <w:divBdr>
            <w:top w:val="none" w:sz="0" w:space="0" w:color="auto"/>
            <w:left w:val="none" w:sz="0" w:space="0" w:color="auto"/>
            <w:bottom w:val="none" w:sz="0" w:space="0" w:color="auto"/>
            <w:right w:val="none" w:sz="0" w:space="0" w:color="auto"/>
          </w:divBdr>
        </w:div>
        <w:div w:id="1934510038">
          <w:marLeft w:val="0"/>
          <w:marRight w:val="0"/>
          <w:marTop w:val="0"/>
          <w:marBottom w:val="0"/>
          <w:divBdr>
            <w:top w:val="none" w:sz="0" w:space="0" w:color="auto"/>
            <w:left w:val="none" w:sz="0" w:space="0" w:color="auto"/>
            <w:bottom w:val="none" w:sz="0" w:space="0" w:color="auto"/>
            <w:right w:val="none" w:sz="0" w:space="0" w:color="auto"/>
          </w:divBdr>
        </w:div>
        <w:div w:id="64839612">
          <w:marLeft w:val="0"/>
          <w:marRight w:val="0"/>
          <w:marTop w:val="0"/>
          <w:marBottom w:val="0"/>
          <w:divBdr>
            <w:top w:val="none" w:sz="0" w:space="0" w:color="auto"/>
            <w:left w:val="none" w:sz="0" w:space="0" w:color="auto"/>
            <w:bottom w:val="none" w:sz="0" w:space="0" w:color="auto"/>
            <w:right w:val="none" w:sz="0" w:space="0" w:color="auto"/>
          </w:divBdr>
        </w:div>
        <w:div w:id="1629895986">
          <w:marLeft w:val="0"/>
          <w:marRight w:val="0"/>
          <w:marTop w:val="0"/>
          <w:marBottom w:val="0"/>
          <w:divBdr>
            <w:top w:val="none" w:sz="0" w:space="0" w:color="auto"/>
            <w:left w:val="none" w:sz="0" w:space="0" w:color="auto"/>
            <w:bottom w:val="none" w:sz="0" w:space="0" w:color="auto"/>
            <w:right w:val="none" w:sz="0" w:space="0" w:color="auto"/>
          </w:divBdr>
        </w:div>
        <w:div w:id="1380057839">
          <w:marLeft w:val="0"/>
          <w:marRight w:val="0"/>
          <w:marTop w:val="0"/>
          <w:marBottom w:val="0"/>
          <w:divBdr>
            <w:top w:val="none" w:sz="0" w:space="0" w:color="auto"/>
            <w:left w:val="none" w:sz="0" w:space="0" w:color="auto"/>
            <w:bottom w:val="none" w:sz="0" w:space="0" w:color="auto"/>
            <w:right w:val="none" w:sz="0" w:space="0" w:color="auto"/>
          </w:divBdr>
        </w:div>
        <w:div w:id="535583855">
          <w:marLeft w:val="0"/>
          <w:marRight w:val="0"/>
          <w:marTop w:val="0"/>
          <w:marBottom w:val="0"/>
          <w:divBdr>
            <w:top w:val="none" w:sz="0" w:space="0" w:color="auto"/>
            <w:left w:val="none" w:sz="0" w:space="0" w:color="auto"/>
            <w:bottom w:val="none" w:sz="0" w:space="0" w:color="auto"/>
            <w:right w:val="none" w:sz="0" w:space="0" w:color="auto"/>
          </w:divBdr>
        </w:div>
        <w:div w:id="572398507">
          <w:marLeft w:val="0"/>
          <w:marRight w:val="0"/>
          <w:marTop w:val="0"/>
          <w:marBottom w:val="0"/>
          <w:divBdr>
            <w:top w:val="none" w:sz="0" w:space="0" w:color="auto"/>
            <w:left w:val="none" w:sz="0" w:space="0" w:color="auto"/>
            <w:bottom w:val="none" w:sz="0" w:space="0" w:color="auto"/>
            <w:right w:val="none" w:sz="0" w:space="0" w:color="auto"/>
          </w:divBdr>
        </w:div>
        <w:div w:id="1899900562">
          <w:marLeft w:val="0"/>
          <w:marRight w:val="0"/>
          <w:marTop w:val="0"/>
          <w:marBottom w:val="0"/>
          <w:divBdr>
            <w:top w:val="none" w:sz="0" w:space="0" w:color="auto"/>
            <w:left w:val="none" w:sz="0" w:space="0" w:color="auto"/>
            <w:bottom w:val="none" w:sz="0" w:space="0" w:color="auto"/>
            <w:right w:val="none" w:sz="0" w:space="0" w:color="auto"/>
          </w:divBdr>
        </w:div>
        <w:div w:id="576944960">
          <w:marLeft w:val="0"/>
          <w:marRight w:val="0"/>
          <w:marTop w:val="0"/>
          <w:marBottom w:val="0"/>
          <w:divBdr>
            <w:top w:val="none" w:sz="0" w:space="0" w:color="auto"/>
            <w:left w:val="none" w:sz="0" w:space="0" w:color="auto"/>
            <w:bottom w:val="none" w:sz="0" w:space="0" w:color="auto"/>
            <w:right w:val="none" w:sz="0" w:space="0" w:color="auto"/>
          </w:divBdr>
        </w:div>
        <w:div w:id="92366847">
          <w:marLeft w:val="0"/>
          <w:marRight w:val="0"/>
          <w:marTop w:val="0"/>
          <w:marBottom w:val="0"/>
          <w:divBdr>
            <w:top w:val="none" w:sz="0" w:space="0" w:color="auto"/>
            <w:left w:val="none" w:sz="0" w:space="0" w:color="auto"/>
            <w:bottom w:val="none" w:sz="0" w:space="0" w:color="auto"/>
            <w:right w:val="none" w:sz="0" w:space="0" w:color="auto"/>
          </w:divBdr>
        </w:div>
        <w:div w:id="1069769388">
          <w:marLeft w:val="0"/>
          <w:marRight w:val="0"/>
          <w:marTop w:val="0"/>
          <w:marBottom w:val="0"/>
          <w:divBdr>
            <w:top w:val="none" w:sz="0" w:space="0" w:color="auto"/>
            <w:left w:val="none" w:sz="0" w:space="0" w:color="auto"/>
            <w:bottom w:val="none" w:sz="0" w:space="0" w:color="auto"/>
            <w:right w:val="none" w:sz="0" w:space="0" w:color="auto"/>
          </w:divBdr>
        </w:div>
        <w:div w:id="27918451">
          <w:marLeft w:val="0"/>
          <w:marRight w:val="0"/>
          <w:marTop w:val="0"/>
          <w:marBottom w:val="0"/>
          <w:divBdr>
            <w:top w:val="none" w:sz="0" w:space="0" w:color="auto"/>
            <w:left w:val="none" w:sz="0" w:space="0" w:color="auto"/>
            <w:bottom w:val="none" w:sz="0" w:space="0" w:color="auto"/>
            <w:right w:val="none" w:sz="0" w:space="0" w:color="auto"/>
          </w:divBdr>
        </w:div>
        <w:div w:id="1130129874">
          <w:marLeft w:val="0"/>
          <w:marRight w:val="0"/>
          <w:marTop w:val="0"/>
          <w:marBottom w:val="0"/>
          <w:divBdr>
            <w:top w:val="none" w:sz="0" w:space="0" w:color="auto"/>
            <w:left w:val="none" w:sz="0" w:space="0" w:color="auto"/>
            <w:bottom w:val="none" w:sz="0" w:space="0" w:color="auto"/>
            <w:right w:val="none" w:sz="0" w:space="0" w:color="auto"/>
          </w:divBdr>
        </w:div>
        <w:div w:id="1172451160">
          <w:marLeft w:val="0"/>
          <w:marRight w:val="0"/>
          <w:marTop w:val="0"/>
          <w:marBottom w:val="0"/>
          <w:divBdr>
            <w:top w:val="none" w:sz="0" w:space="0" w:color="auto"/>
            <w:left w:val="none" w:sz="0" w:space="0" w:color="auto"/>
            <w:bottom w:val="none" w:sz="0" w:space="0" w:color="auto"/>
            <w:right w:val="none" w:sz="0" w:space="0" w:color="auto"/>
          </w:divBdr>
        </w:div>
        <w:div w:id="1602301973">
          <w:marLeft w:val="0"/>
          <w:marRight w:val="0"/>
          <w:marTop w:val="0"/>
          <w:marBottom w:val="0"/>
          <w:divBdr>
            <w:top w:val="none" w:sz="0" w:space="0" w:color="auto"/>
            <w:left w:val="none" w:sz="0" w:space="0" w:color="auto"/>
            <w:bottom w:val="none" w:sz="0" w:space="0" w:color="auto"/>
            <w:right w:val="none" w:sz="0" w:space="0" w:color="auto"/>
          </w:divBdr>
        </w:div>
        <w:div w:id="725102974">
          <w:marLeft w:val="0"/>
          <w:marRight w:val="0"/>
          <w:marTop w:val="0"/>
          <w:marBottom w:val="0"/>
          <w:divBdr>
            <w:top w:val="none" w:sz="0" w:space="0" w:color="auto"/>
            <w:left w:val="none" w:sz="0" w:space="0" w:color="auto"/>
            <w:bottom w:val="none" w:sz="0" w:space="0" w:color="auto"/>
            <w:right w:val="none" w:sz="0" w:space="0" w:color="auto"/>
          </w:divBdr>
        </w:div>
        <w:div w:id="1444499093">
          <w:marLeft w:val="0"/>
          <w:marRight w:val="0"/>
          <w:marTop w:val="0"/>
          <w:marBottom w:val="0"/>
          <w:divBdr>
            <w:top w:val="none" w:sz="0" w:space="0" w:color="auto"/>
            <w:left w:val="none" w:sz="0" w:space="0" w:color="auto"/>
            <w:bottom w:val="none" w:sz="0" w:space="0" w:color="auto"/>
            <w:right w:val="none" w:sz="0" w:space="0" w:color="auto"/>
          </w:divBdr>
        </w:div>
        <w:div w:id="1457144900">
          <w:marLeft w:val="0"/>
          <w:marRight w:val="0"/>
          <w:marTop w:val="0"/>
          <w:marBottom w:val="0"/>
          <w:divBdr>
            <w:top w:val="none" w:sz="0" w:space="0" w:color="auto"/>
            <w:left w:val="none" w:sz="0" w:space="0" w:color="auto"/>
            <w:bottom w:val="none" w:sz="0" w:space="0" w:color="auto"/>
            <w:right w:val="none" w:sz="0" w:space="0" w:color="auto"/>
          </w:divBdr>
        </w:div>
        <w:div w:id="288514722">
          <w:marLeft w:val="0"/>
          <w:marRight w:val="0"/>
          <w:marTop w:val="0"/>
          <w:marBottom w:val="0"/>
          <w:divBdr>
            <w:top w:val="none" w:sz="0" w:space="0" w:color="auto"/>
            <w:left w:val="none" w:sz="0" w:space="0" w:color="auto"/>
            <w:bottom w:val="none" w:sz="0" w:space="0" w:color="auto"/>
            <w:right w:val="none" w:sz="0" w:space="0" w:color="auto"/>
          </w:divBdr>
        </w:div>
        <w:div w:id="343214536">
          <w:marLeft w:val="0"/>
          <w:marRight w:val="0"/>
          <w:marTop w:val="0"/>
          <w:marBottom w:val="0"/>
          <w:divBdr>
            <w:top w:val="none" w:sz="0" w:space="0" w:color="auto"/>
            <w:left w:val="none" w:sz="0" w:space="0" w:color="auto"/>
            <w:bottom w:val="none" w:sz="0" w:space="0" w:color="auto"/>
            <w:right w:val="none" w:sz="0" w:space="0" w:color="auto"/>
          </w:divBdr>
        </w:div>
        <w:div w:id="903563970">
          <w:marLeft w:val="0"/>
          <w:marRight w:val="0"/>
          <w:marTop w:val="0"/>
          <w:marBottom w:val="0"/>
          <w:divBdr>
            <w:top w:val="none" w:sz="0" w:space="0" w:color="auto"/>
            <w:left w:val="none" w:sz="0" w:space="0" w:color="auto"/>
            <w:bottom w:val="none" w:sz="0" w:space="0" w:color="auto"/>
            <w:right w:val="none" w:sz="0" w:space="0" w:color="auto"/>
          </w:divBdr>
        </w:div>
        <w:div w:id="264774271">
          <w:marLeft w:val="0"/>
          <w:marRight w:val="0"/>
          <w:marTop w:val="0"/>
          <w:marBottom w:val="0"/>
          <w:divBdr>
            <w:top w:val="none" w:sz="0" w:space="0" w:color="auto"/>
            <w:left w:val="none" w:sz="0" w:space="0" w:color="auto"/>
            <w:bottom w:val="none" w:sz="0" w:space="0" w:color="auto"/>
            <w:right w:val="none" w:sz="0" w:space="0" w:color="auto"/>
          </w:divBdr>
        </w:div>
        <w:div w:id="1648436791">
          <w:marLeft w:val="0"/>
          <w:marRight w:val="0"/>
          <w:marTop w:val="0"/>
          <w:marBottom w:val="0"/>
          <w:divBdr>
            <w:top w:val="none" w:sz="0" w:space="0" w:color="auto"/>
            <w:left w:val="none" w:sz="0" w:space="0" w:color="auto"/>
            <w:bottom w:val="none" w:sz="0" w:space="0" w:color="auto"/>
            <w:right w:val="none" w:sz="0" w:space="0" w:color="auto"/>
          </w:divBdr>
        </w:div>
        <w:div w:id="594482079">
          <w:marLeft w:val="0"/>
          <w:marRight w:val="0"/>
          <w:marTop w:val="0"/>
          <w:marBottom w:val="0"/>
          <w:divBdr>
            <w:top w:val="none" w:sz="0" w:space="0" w:color="auto"/>
            <w:left w:val="none" w:sz="0" w:space="0" w:color="auto"/>
            <w:bottom w:val="none" w:sz="0" w:space="0" w:color="auto"/>
            <w:right w:val="none" w:sz="0" w:space="0" w:color="auto"/>
          </w:divBdr>
        </w:div>
        <w:div w:id="1101027804">
          <w:marLeft w:val="0"/>
          <w:marRight w:val="0"/>
          <w:marTop w:val="0"/>
          <w:marBottom w:val="0"/>
          <w:divBdr>
            <w:top w:val="none" w:sz="0" w:space="0" w:color="auto"/>
            <w:left w:val="none" w:sz="0" w:space="0" w:color="auto"/>
            <w:bottom w:val="none" w:sz="0" w:space="0" w:color="auto"/>
            <w:right w:val="none" w:sz="0" w:space="0" w:color="auto"/>
          </w:divBdr>
        </w:div>
        <w:div w:id="1838422622">
          <w:marLeft w:val="0"/>
          <w:marRight w:val="0"/>
          <w:marTop w:val="0"/>
          <w:marBottom w:val="0"/>
          <w:divBdr>
            <w:top w:val="none" w:sz="0" w:space="0" w:color="auto"/>
            <w:left w:val="none" w:sz="0" w:space="0" w:color="auto"/>
            <w:bottom w:val="none" w:sz="0" w:space="0" w:color="auto"/>
            <w:right w:val="none" w:sz="0" w:space="0" w:color="auto"/>
          </w:divBdr>
        </w:div>
        <w:div w:id="198205373">
          <w:marLeft w:val="0"/>
          <w:marRight w:val="0"/>
          <w:marTop w:val="0"/>
          <w:marBottom w:val="0"/>
          <w:divBdr>
            <w:top w:val="none" w:sz="0" w:space="0" w:color="auto"/>
            <w:left w:val="none" w:sz="0" w:space="0" w:color="auto"/>
            <w:bottom w:val="none" w:sz="0" w:space="0" w:color="auto"/>
            <w:right w:val="none" w:sz="0" w:space="0" w:color="auto"/>
          </w:divBdr>
        </w:div>
        <w:div w:id="207761826">
          <w:marLeft w:val="0"/>
          <w:marRight w:val="0"/>
          <w:marTop w:val="0"/>
          <w:marBottom w:val="0"/>
          <w:divBdr>
            <w:top w:val="none" w:sz="0" w:space="0" w:color="auto"/>
            <w:left w:val="none" w:sz="0" w:space="0" w:color="auto"/>
            <w:bottom w:val="none" w:sz="0" w:space="0" w:color="auto"/>
            <w:right w:val="none" w:sz="0" w:space="0" w:color="auto"/>
          </w:divBdr>
        </w:div>
        <w:div w:id="573274958">
          <w:marLeft w:val="0"/>
          <w:marRight w:val="0"/>
          <w:marTop w:val="0"/>
          <w:marBottom w:val="0"/>
          <w:divBdr>
            <w:top w:val="none" w:sz="0" w:space="0" w:color="auto"/>
            <w:left w:val="none" w:sz="0" w:space="0" w:color="auto"/>
            <w:bottom w:val="none" w:sz="0" w:space="0" w:color="auto"/>
            <w:right w:val="none" w:sz="0" w:space="0" w:color="auto"/>
          </w:divBdr>
        </w:div>
        <w:div w:id="342975856">
          <w:marLeft w:val="0"/>
          <w:marRight w:val="0"/>
          <w:marTop w:val="0"/>
          <w:marBottom w:val="0"/>
          <w:divBdr>
            <w:top w:val="none" w:sz="0" w:space="0" w:color="auto"/>
            <w:left w:val="none" w:sz="0" w:space="0" w:color="auto"/>
            <w:bottom w:val="none" w:sz="0" w:space="0" w:color="auto"/>
            <w:right w:val="none" w:sz="0" w:space="0" w:color="auto"/>
          </w:divBdr>
        </w:div>
        <w:div w:id="460194168">
          <w:marLeft w:val="0"/>
          <w:marRight w:val="0"/>
          <w:marTop w:val="0"/>
          <w:marBottom w:val="0"/>
          <w:divBdr>
            <w:top w:val="none" w:sz="0" w:space="0" w:color="auto"/>
            <w:left w:val="none" w:sz="0" w:space="0" w:color="auto"/>
            <w:bottom w:val="none" w:sz="0" w:space="0" w:color="auto"/>
            <w:right w:val="none" w:sz="0" w:space="0" w:color="auto"/>
          </w:divBdr>
        </w:div>
        <w:div w:id="1858151909">
          <w:marLeft w:val="0"/>
          <w:marRight w:val="0"/>
          <w:marTop w:val="0"/>
          <w:marBottom w:val="0"/>
          <w:divBdr>
            <w:top w:val="none" w:sz="0" w:space="0" w:color="auto"/>
            <w:left w:val="none" w:sz="0" w:space="0" w:color="auto"/>
            <w:bottom w:val="none" w:sz="0" w:space="0" w:color="auto"/>
            <w:right w:val="none" w:sz="0" w:space="0" w:color="auto"/>
          </w:divBdr>
        </w:div>
        <w:div w:id="1307859487">
          <w:marLeft w:val="0"/>
          <w:marRight w:val="0"/>
          <w:marTop w:val="0"/>
          <w:marBottom w:val="0"/>
          <w:divBdr>
            <w:top w:val="none" w:sz="0" w:space="0" w:color="auto"/>
            <w:left w:val="none" w:sz="0" w:space="0" w:color="auto"/>
            <w:bottom w:val="none" w:sz="0" w:space="0" w:color="auto"/>
            <w:right w:val="none" w:sz="0" w:space="0" w:color="auto"/>
          </w:divBdr>
        </w:div>
        <w:div w:id="1920824048">
          <w:marLeft w:val="0"/>
          <w:marRight w:val="0"/>
          <w:marTop w:val="0"/>
          <w:marBottom w:val="0"/>
          <w:divBdr>
            <w:top w:val="none" w:sz="0" w:space="0" w:color="auto"/>
            <w:left w:val="none" w:sz="0" w:space="0" w:color="auto"/>
            <w:bottom w:val="none" w:sz="0" w:space="0" w:color="auto"/>
            <w:right w:val="none" w:sz="0" w:space="0" w:color="auto"/>
          </w:divBdr>
        </w:div>
      </w:divsChild>
    </w:div>
    <w:div w:id="465587616">
      <w:bodyDiv w:val="1"/>
      <w:marLeft w:val="0"/>
      <w:marRight w:val="0"/>
      <w:marTop w:val="0"/>
      <w:marBottom w:val="0"/>
      <w:divBdr>
        <w:top w:val="none" w:sz="0" w:space="0" w:color="auto"/>
        <w:left w:val="none" w:sz="0" w:space="0" w:color="auto"/>
        <w:bottom w:val="none" w:sz="0" w:space="0" w:color="auto"/>
        <w:right w:val="none" w:sz="0" w:space="0" w:color="auto"/>
      </w:divBdr>
      <w:divsChild>
        <w:div w:id="1615164149">
          <w:marLeft w:val="446"/>
          <w:marRight w:val="0"/>
          <w:marTop w:val="96"/>
          <w:marBottom w:val="0"/>
          <w:divBdr>
            <w:top w:val="none" w:sz="0" w:space="0" w:color="auto"/>
            <w:left w:val="none" w:sz="0" w:space="0" w:color="auto"/>
            <w:bottom w:val="none" w:sz="0" w:space="0" w:color="auto"/>
            <w:right w:val="none" w:sz="0" w:space="0" w:color="auto"/>
          </w:divBdr>
        </w:div>
        <w:div w:id="1028332970">
          <w:marLeft w:val="446"/>
          <w:marRight w:val="0"/>
          <w:marTop w:val="96"/>
          <w:marBottom w:val="0"/>
          <w:divBdr>
            <w:top w:val="none" w:sz="0" w:space="0" w:color="auto"/>
            <w:left w:val="none" w:sz="0" w:space="0" w:color="auto"/>
            <w:bottom w:val="none" w:sz="0" w:space="0" w:color="auto"/>
            <w:right w:val="none" w:sz="0" w:space="0" w:color="auto"/>
          </w:divBdr>
        </w:div>
      </w:divsChild>
    </w:div>
    <w:div w:id="846017771">
      <w:bodyDiv w:val="1"/>
      <w:marLeft w:val="0"/>
      <w:marRight w:val="0"/>
      <w:marTop w:val="0"/>
      <w:marBottom w:val="0"/>
      <w:divBdr>
        <w:top w:val="none" w:sz="0" w:space="0" w:color="auto"/>
        <w:left w:val="none" w:sz="0" w:space="0" w:color="auto"/>
        <w:bottom w:val="none" w:sz="0" w:space="0" w:color="auto"/>
        <w:right w:val="none" w:sz="0" w:space="0" w:color="auto"/>
      </w:divBdr>
      <w:divsChild>
        <w:div w:id="856118055">
          <w:marLeft w:val="0"/>
          <w:marRight w:val="0"/>
          <w:marTop w:val="0"/>
          <w:marBottom w:val="0"/>
          <w:divBdr>
            <w:top w:val="none" w:sz="0" w:space="0" w:color="auto"/>
            <w:left w:val="none" w:sz="0" w:space="0" w:color="auto"/>
            <w:bottom w:val="none" w:sz="0" w:space="0" w:color="auto"/>
            <w:right w:val="none" w:sz="0" w:space="0" w:color="auto"/>
          </w:divBdr>
        </w:div>
        <w:div w:id="787554820">
          <w:marLeft w:val="0"/>
          <w:marRight w:val="0"/>
          <w:marTop w:val="0"/>
          <w:marBottom w:val="0"/>
          <w:divBdr>
            <w:top w:val="none" w:sz="0" w:space="0" w:color="auto"/>
            <w:left w:val="none" w:sz="0" w:space="0" w:color="auto"/>
            <w:bottom w:val="none" w:sz="0" w:space="0" w:color="auto"/>
            <w:right w:val="none" w:sz="0" w:space="0" w:color="auto"/>
          </w:divBdr>
        </w:div>
        <w:div w:id="95057782">
          <w:marLeft w:val="0"/>
          <w:marRight w:val="0"/>
          <w:marTop w:val="0"/>
          <w:marBottom w:val="0"/>
          <w:divBdr>
            <w:top w:val="none" w:sz="0" w:space="0" w:color="auto"/>
            <w:left w:val="none" w:sz="0" w:space="0" w:color="auto"/>
            <w:bottom w:val="none" w:sz="0" w:space="0" w:color="auto"/>
            <w:right w:val="none" w:sz="0" w:space="0" w:color="auto"/>
          </w:divBdr>
        </w:div>
        <w:div w:id="321280073">
          <w:marLeft w:val="0"/>
          <w:marRight w:val="0"/>
          <w:marTop w:val="0"/>
          <w:marBottom w:val="0"/>
          <w:divBdr>
            <w:top w:val="none" w:sz="0" w:space="0" w:color="auto"/>
            <w:left w:val="none" w:sz="0" w:space="0" w:color="auto"/>
            <w:bottom w:val="none" w:sz="0" w:space="0" w:color="auto"/>
            <w:right w:val="none" w:sz="0" w:space="0" w:color="auto"/>
          </w:divBdr>
        </w:div>
        <w:div w:id="412508689">
          <w:marLeft w:val="0"/>
          <w:marRight w:val="0"/>
          <w:marTop w:val="0"/>
          <w:marBottom w:val="0"/>
          <w:divBdr>
            <w:top w:val="none" w:sz="0" w:space="0" w:color="auto"/>
            <w:left w:val="none" w:sz="0" w:space="0" w:color="auto"/>
            <w:bottom w:val="none" w:sz="0" w:space="0" w:color="auto"/>
            <w:right w:val="none" w:sz="0" w:space="0" w:color="auto"/>
          </w:divBdr>
        </w:div>
        <w:div w:id="1068377722">
          <w:marLeft w:val="0"/>
          <w:marRight w:val="0"/>
          <w:marTop w:val="0"/>
          <w:marBottom w:val="0"/>
          <w:divBdr>
            <w:top w:val="none" w:sz="0" w:space="0" w:color="auto"/>
            <w:left w:val="none" w:sz="0" w:space="0" w:color="auto"/>
            <w:bottom w:val="none" w:sz="0" w:space="0" w:color="auto"/>
            <w:right w:val="none" w:sz="0" w:space="0" w:color="auto"/>
          </w:divBdr>
        </w:div>
      </w:divsChild>
    </w:div>
    <w:div w:id="1029601323">
      <w:bodyDiv w:val="1"/>
      <w:marLeft w:val="0"/>
      <w:marRight w:val="0"/>
      <w:marTop w:val="0"/>
      <w:marBottom w:val="0"/>
      <w:divBdr>
        <w:top w:val="none" w:sz="0" w:space="0" w:color="auto"/>
        <w:left w:val="none" w:sz="0" w:space="0" w:color="auto"/>
        <w:bottom w:val="none" w:sz="0" w:space="0" w:color="auto"/>
        <w:right w:val="none" w:sz="0" w:space="0" w:color="auto"/>
      </w:divBdr>
      <w:divsChild>
        <w:div w:id="156578777">
          <w:marLeft w:val="0"/>
          <w:marRight w:val="0"/>
          <w:marTop w:val="0"/>
          <w:marBottom w:val="0"/>
          <w:divBdr>
            <w:top w:val="none" w:sz="0" w:space="0" w:color="auto"/>
            <w:left w:val="none" w:sz="0" w:space="0" w:color="auto"/>
            <w:bottom w:val="none" w:sz="0" w:space="0" w:color="auto"/>
            <w:right w:val="none" w:sz="0" w:space="0" w:color="auto"/>
          </w:divBdr>
        </w:div>
        <w:div w:id="325012243">
          <w:marLeft w:val="0"/>
          <w:marRight w:val="0"/>
          <w:marTop w:val="0"/>
          <w:marBottom w:val="0"/>
          <w:divBdr>
            <w:top w:val="none" w:sz="0" w:space="0" w:color="auto"/>
            <w:left w:val="none" w:sz="0" w:space="0" w:color="auto"/>
            <w:bottom w:val="none" w:sz="0" w:space="0" w:color="auto"/>
            <w:right w:val="none" w:sz="0" w:space="0" w:color="auto"/>
          </w:divBdr>
        </w:div>
      </w:divsChild>
    </w:div>
    <w:div w:id="1220164695">
      <w:bodyDiv w:val="1"/>
      <w:marLeft w:val="0"/>
      <w:marRight w:val="0"/>
      <w:marTop w:val="0"/>
      <w:marBottom w:val="0"/>
      <w:divBdr>
        <w:top w:val="none" w:sz="0" w:space="0" w:color="auto"/>
        <w:left w:val="none" w:sz="0" w:space="0" w:color="auto"/>
        <w:bottom w:val="none" w:sz="0" w:space="0" w:color="auto"/>
        <w:right w:val="none" w:sz="0" w:space="0" w:color="auto"/>
      </w:divBdr>
      <w:divsChild>
        <w:div w:id="1564026217">
          <w:marLeft w:val="0"/>
          <w:marRight w:val="0"/>
          <w:marTop w:val="0"/>
          <w:marBottom w:val="0"/>
          <w:divBdr>
            <w:top w:val="none" w:sz="0" w:space="0" w:color="auto"/>
            <w:left w:val="none" w:sz="0" w:space="0" w:color="auto"/>
            <w:bottom w:val="none" w:sz="0" w:space="0" w:color="auto"/>
            <w:right w:val="none" w:sz="0" w:space="0" w:color="auto"/>
          </w:divBdr>
        </w:div>
        <w:div w:id="991372483">
          <w:marLeft w:val="0"/>
          <w:marRight w:val="0"/>
          <w:marTop w:val="0"/>
          <w:marBottom w:val="0"/>
          <w:divBdr>
            <w:top w:val="none" w:sz="0" w:space="0" w:color="auto"/>
            <w:left w:val="none" w:sz="0" w:space="0" w:color="auto"/>
            <w:bottom w:val="none" w:sz="0" w:space="0" w:color="auto"/>
            <w:right w:val="none" w:sz="0" w:space="0" w:color="auto"/>
          </w:divBdr>
        </w:div>
        <w:div w:id="1348142170">
          <w:marLeft w:val="0"/>
          <w:marRight w:val="0"/>
          <w:marTop w:val="0"/>
          <w:marBottom w:val="0"/>
          <w:divBdr>
            <w:top w:val="none" w:sz="0" w:space="0" w:color="auto"/>
            <w:left w:val="none" w:sz="0" w:space="0" w:color="auto"/>
            <w:bottom w:val="none" w:sz="0" w:space="0" w:color="auto"/>
            <w:right w:val="none" w:sz="0" w:space="0" w:color="auto"/>
          </w:divBdr>
        </w:div>
        <w:div w:id="145125392">
          <w:marLeft w:val="0"/>
          <w:marRight w:val="0"/>
          <w:marTop w:val="0"/>
          <w:marBottom w:val="0"/>
          <w:divBdr>
            <w:top w:val="none" w:sz="0" w:space="0" w:color="auto"/>
            <w:left w:val="none" w:sz="0" w:space="0" w:color="auto"/>
            <w:bottom w:val="none" w:sz="0" w:space="0" w:color="auto"/>
            <w:right w:val="none" w:sz="0" w:space="0" w:color="auto"/>
          </w:divBdr>
        </w:div>
        <w:div w:id="903686485">
          <w:marLeft w:val="0"/>
          <w:marRight w:val="0"/>
          <w:marTop w:val="0"/>
          <w:marBottom w:val="0"/>
          <w:divBdr>
            <w:top w:val="none" w:sz="0" w:space="0" w:color="auto"/>
            <w:left w:val="none" w:sz="0" w:space="0" w:color="auto"/>
            <w:bottom w:val="none" w:sz="0" w:space="0" w:color="auto"/>
            <w:right w:val="none" w:sz="0" w:space="0" w:color="auto"/>
          </w:divBdr>
        </w:div>
        <w:div w:id="603994618">
          <w:marLeft w:val="0"/>
          <w:marRight w:val="0"/>
          <w:marTop w:val="0"/>
          <w:marBottom w:val="0"/>
          <w:divBdr>
            <w:top w:val="none" w:sz="0" w:space="0" w:color="auto"/>
            <w:left w:val="none" w:sz="0" w:space="0" w:color="auto"/>
            <w:bottom w:val="none" w:sz="0" w:space="0" w:color="auto"/>
            <w:right w:val="none" w:sz="0" w:space="0" w:color="auto"/>
          </w:divBdr>
        </w:div>
      </w:divsChild>
    </w:div>
    <w:div w:id="1341658491">
      <w:bodyDiv w:val="1"/>
      <w:marLeft w:val="0"/>
      <w:marRight w:val="0"/>
      <w:marTop w:val="0"/>
      <w:marBottom w:val="0"/>
      <w:divBdr>
        <w:top w:val="none" w:sz="0" w:space="0" w:color="auto"/>
        <w:left w:val="none" w:sz="0" w:space="0" w:color="auto"/>
        <w:bottom w:val="none" w:sz="0" w:space="0" w:color="auto"/>
        <w:right w:val="none" w:sz="0" w:space="0" w:color="auto"/>
      </w:divBdr>
    </w:div>
    <w:div w:id="1380087897">
      <w:bodyDiv w:val="1"/>
      <w:marLeft w:val="0"/>
      <w:marRight w:val="0"/>
      <w:marTop w:val="0"/>
      <w:marBottom w:val="0"/>
      <w:divBdr>
        <w:top w:val="none" w:sz="0" w:space="0" w:color="auto"/>
        <w:left w:val="none" w:sz="0" w:space="0" w:color="auto"/>
        <w:bottom w:val="none" w:sz="0" w:space="0" w:color="auto"/>
        <w:right w:val="none" w:sz="0" w:space="0" w:color="auto"/>
      </w:divBdr>
      <w:divsChild>
        <w:div w:id="1142966502">
          <w:marLeft w:val="0"/>
          <w:marRight w:val="0"/>
          <w:marTop w:val="0"/>
          <w:marBottom w:val="0"/>
          <w:divBdr>
            <w:top w:val="none" w:sz="0" w:space="0" w:color="auto"/>
            <w:left w:val="none" w:sz="0" w:space="0" w:color="auto"/>
            <w:bottom w:val="none" w:sz="0" w:space="0" w:color="auto"/>
            <w:right w:val="none" w:sz="0" w:space="0" w:color="auto"/>
          </w:divBdr>
        </w:div>
        <w:div w:id="888029963">
          <w:marLeft w:val="0"/>
          <w:marRight w:val="0"/>
          <w:marTop w:val="0"/>
          <w:marBottom w:val="0"/>
          <w:divBdr>
            <w:top w:val="none" w:sz="0" w:space="0" w:color="auto"/>
            <w:left w:val="none" w:sz="0" w:space="0" w:color="auto"/>
            <w:bottom w:val="none" w:sz="0" w:space="0" w:color="auto"/>
            <w:right w:val="none" w:sz="0" w:space="0" w:color="auto"/>
          </w:divBdr>
        </w:div>
        <w:div w:id="699670115">
          <w:marLeft w:val="0"/>
          <w:marRight w:val="0"/>
          <w:marTop w:val="0"/>
          <w:marBottom w:val="0"/>
          <w:divBdr>
            <w:top w:val="none" w:sz="0" w:space="0" w:color="auto"/>
            <w:left w:val="none" w:sz="0" w:space="0" w:color="auto"/>
            <w:bottom w:val="none" w:sz="0" w:space="0" w:color="auto"/>
            <w:right w:val="none" w:sz="0" w:space="0" w:color="auto"/>
          </w:divBdr>
        </w:div>
        <w:div w:id="1026641443">
          <w:marLeft w:val="0"/>
          <w:marRight w:val="0"/>
          <w:marTop w:val="0"/>
          <w:marBottom w:val="0"/>
          <w:divBdr>
            <w:top w:val="none" w:sz="0" w:space="0" w:color="auto"/>
            <w:left w:val="none" w:sz="0" w:space="0" w:color="auto"/>
            <w:bottom w:val="none" w:sz="0" w:space="0" w:color="auto"/>
            <w:right w:val="none" w:sz="0" w:space="0" w:color="auto"/>
          </w:divBdr>
        </w:div>
        <w:div w:id="1142768335">
          <w:marLeft w:val="0"/>
          <w:marRight w:val="0"/>
          <w:marTop w:val="0"/>
          <w:marBottom w:val="0"/>
          <w:divBdr>
            <w:top w:val="none" w:sz="0" w:space="0" w:color="auto"/>
            <w:left w:val="none" w:sz="0" w:space="0" w:color="auto"/>
            <w:bottom w:val="none" w:sz="0" w:space="0" w:color="auto"/>
            <w:right w:val="none" w:sz="0" w:space="0" w:color="auto"/>
          </w:divBdr>
        </w:div>
        <w:div w:id="474834553">
          <w:marLeft w:val="0"/>
          <w:marRight w:val="0"/>
          <w:marTop w:val="0"/>
          <w:marBottom w:val="0"/>
          <w:divBdr>
            <w:top w:val="none" w:sz="0" w:space="0" w:color="auto"/>
            <w:left w:val="none" w:sz="0" w:space="0" w:color="auto"/>
            <w:bottom w:val="none" w:sz="0" w:space="0" w:color="auto"/>
            <w:right w:val="none" w:sz="0" w:space="0" w:color="auto"/>
          </w:divBdr>
        </w:div>
        <w:div w:id="1660768896">
          <w:marLeft w:val="0"/>
          <w:marRight w:val="0"/>
          <w:marTop w:val="0"/>
          <w:marBottom w:val="0"/>
          <w:divBdr>
            <w:top w:val="none" w:sz="0" w:space="0" w:color="auto"/>
            <w:left w:val="none" w:sz="0" w:space="0" w:color="auto"/>
            <w:bottom w:val="none" w:sz="0" w:space="0" w:color="auto"/>
            <w:right w:val="none" w:sz="0" w:space="0" w:color="auto"/>
          </w:divBdr>
        </w:div>
        <w:div w:id="510678736">
          <w:marLeft w:val="0"/>
          <w:marRight w:val="0"/>
          <w:marTop w:val="0"/>
          <w:marBottom w:val="0"/>
          <w:divBdr>
            <w:top w:val="none" w:sz="0" w:space="0" w:color="auto"/>
            <w:left w:val="none" w:sz="0" w:space="0" w:color="auto"/>
            <w:bottom w:val="none" w:sz="0" w:space="0" w:color="auto"/>
            <w:right w:val="none" w:sz="0" w:space="0" w:color="auto"/>
          </w:divBdr>
        </w:div>
        <w:div w:id="270867063">
          <w:marLeft w:val="0"/>
          <w:marRight w:val="0"/>
          <w:marTop w:val="0"/>
          <w:marBottom w:val="0"/>
          <w:divBdr>
            <w:top w:val="none" w:sz="0" w:space="0" w:color="auto"/>
            <w:left w:val="none" w:sz="0" w:space="0" w:color="auto"/>
            <w:bottom w:val="none" w:sz="0" w:space="0" w:color="auto"/>
            <w:right w:val="none" w:sz="0" w:space="0" w:color="auto"/>
          </w:divBdr>
        </w:div>
        <w:div w:id="1154176900">
          <w:marLeft w:val="0"/>
          <w:marRight w:val="0"/>
          <w:marTop w:val="0"/>
          <w:marBottom w:val="0"/>
          <w:divBdr>
            <w:top w:val="none" w:sz="0" w:space="0" w:color="auto"/>
            <w:left w:val="none" w:sz="0" w:space="0" w:color="auto"/>
            <w:bottom w:val="none" w:sz="0" w:space="0" w:color="auto"/>
            <w:right w:val="none" w:sz="0" w:space="0" w:color="auto"/>
          </w:divBdr>
        </w:div>
        <w:div w:id="2103912476">
          <w:marLeft w:val="0"/>
          <w:marRight w:val="0"/>
          <w:marTop w:val="0"/>
          <w:marBottom w:val="0"/>
          <w:divBdr>
            <w:top w:val="none" w:sz="0" w:space="0" w:color="auto"/>
            <w:left w:val="none" w:sz="0" w:space="0" w:color="auto"/>
            <w:bottom w:val="none" w:sz="0" w:space="0" w:color="auto"/>
            <w:right w:val="none" w:sz="0" w:space="0" w:color="auto"/>
          </w:divBdr>
        </w:div>
      </w:divsChild>
    </w:div>
    <w:div w:id="1526866059">
      <w:bodyDiv w:val="1"/>
      <w:marLeft w:val="0"/>
      <w:marRight w:val="0"/>
      <w:marTop w:val="0"/>
      <w:marBottom w:val="0"/>
      <w:divBdr>
        <w:top w:val="none" w:sz="0" w:space="0" w:color="auto"/>
        <w:left w:val="none" w:sz="0" w:space="0" w:color="auto"/>
        <w:bottom w:val="none" w:sz="0" w:space="0" w:color="auto"/>
        <w:right w:val="none" w:sz="0" w:space="0" w:color="auto"/>
      </w:divBdr>
    </w:div>
    <w:div w:id="1627083558">
      <w:bodyDiv w:val="1"/>
      <w:marLeft w:val="0"/>
      <w:marRight w:val="0"/>
      <w:marTop w:val="0"/>
      <w:marBottom w:val="0"/>
      <w:divBdr>
        <w:top w:val="none" w:sz="0" w:space="0" w:color="auto"/>
        <w:left w:val="none" w:sz="0" w:space="0" w:color="auto"/>
        <w:bottom w:val="none" w:sz="0" w:space="0" w:color="auto"/>
        <w:right w:val="none" w:sz="0" w:space="0" w:color="auto"/>
      </w:divBdr>
      <w:divsChild>
        <w:div w:id="1469931131">
          <w:marLeft w:val="0"/>
          <w:marRight w:val="0"/>
          <w:marTop w:val="0"/>
          <w:marBottom w:val="0"/>
          <w:divBdr>
            <w:top w:val="none" w:sz="0" w:space="0" w:color="auto"/>
            <w:left w:val="none" w:sz="0" w:space="0" w:color="auto"/>
            <w:bottom w:val="none" w:sz="0" w:space="0" w:color="auto"/>
            <w:right w:val="none" w:sz="0" w:space="0" w:color="auto"/>
          </w:divBdr>
        </w:div>
        <w:div w:id="107100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48645-843F-4498-9207-0AD553AC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2721</Words>
  <Characters>14699</Characters>
  <Application>Microsoft Office Word</Application>
  <DocSecurity>0</DocSecurity>
  <Lines>122</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GNC</dc:creator>
  <cp:lastModifiedBy>stephanie</cp:lastModifiedBy>
  <cp:revision>2</cp:revision>
  <cp:lastPrinted>2014-10-28T13:18:00Z</cp:lastPrinted>
  <dcterms:created xsi:type="dcterms:W3CDTF">2014-11-12T17:37:00Z</dcterms:created>
  <dcterms:modified xsi:type="dcterms:W3CDTF">2014-11-12T17:37:00Z</dcterms:modified>
</cp:coreProperties>
</file>