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02" w:rsidRPr="00744F5B" w:rsidRDefault="006347D9" w:rsidP="000F0D47">
      <w:pPr>
        <w:widowControl/>
        <w:spacing w:line="360" w:lineRule="auto"/>
        <w:jc w:val="both"/>
        <w:outlineLvl w:val="0"/>
        <w:rPr>
          <w:rFonts w:ascii="Arial" w:hAnsi="Arial" w:cs="Arial"/>
          <w:b/>
          <w:sz w:val="22"/>
          <w:szCs w:val="22"/>
        </w:rPr>
      </w:pPr>
      <w:r w:rsidRPr="00744F5B">
        <w:rPr>
          <w:rFonts w:ascii="Arial" w:hAnsi="Arial" w:cs="Arial"/>
          <w:b/>
          <w:sz w:val="22"/>
          <w:szCs w:val="22"/>
        </w:rPr>
        <w:t xml:space="preserve">NBC </w:t>
      </w:r>
      <w:r w:rsidR="00BD2587" w:rsidRPr="00744F5B">
        <w:rPr>
          <w:rFonts w:ascii="Arial" w:hAnsi="Arial" w:cs="Arial"/>
          <w:b/>
          <w:sz w:val="22"/>
          <w:szCs w:val="22"/>
        </w:rPr>
        <w:t>T</w:t>
      </w:r>
      <w:r w:rsidR="00BD2587">
        <w:rPr>
          <w:rFonts w:ascii="Arial" w:hAnsi="Arial" w:cs="Arial"/>
          <w:b/>
          <w:sz w:val="22"/>
          <w:szCs w:val="22"/>
        </w:rPr>
        <w:t>G</w:t>
      </w:r>
      <w:r w:rsidR="00BD2587" w:rsidRPr="00744F5B">
        <w:rPr>
          <w:rFonts w:ascii="Arial" w:hAnsi="Arial" w:cs="Arial"/>
          <w:b/>
          <w:sz w:val="22"/>
          <w:szCs w:val="22"/>
        </w:rPr>
        <w:t xml:space="preserve"> </w:t>
      </w:r>
      <w:r w:rsidR="002C2B02" w:rsidRPr="00744F5B">
        <w:rPr>
          <w:rFonts w:ascii="Arial" w:hAnsi="Arial" w:cs="Arial"/>
          <w:b/>
          <w:sz w:val="22"/>
          <w:szCs w:val="22"/>
        </w:rPr>
        <w:t xml:space="preserve">XX </w:t>
      </w:r>
      <w:r w:rsidR="00F14C02" w:rsidRPr="00744F5B">
        <w:rPr>
          <w:rFonts w:ascii="Arial" w:hAnsi="Arial" w:cs="Arial"/>
          <w:b/>
          <w:sz w:val="22"/>
          <w:szCs w:val="22"/>
        </w:rPr>
        <w:t xml:space="preserve">– </w:t>
      </w:r>
      <w:r w:rsidR="00246D0E" w:rsidRPr="00744F5B">
        <w:rPr>
          <w:rFonts w:ascii="Arial" w:hAnsi="Arial" w:cs="Arial"/>
          <w:b/>
          <w:sz w:val="22"/>
          <w:szCs w:val="22"/>
        </w:rPr>
        <w:t xml:space="preserve">CONTABILIDADE </w:t>
      </w:r>
      <w:r w:rsidRPr="00744F5B">
        <w:rPr>
          <w:rFonts w:ascii="Arial" w:hAnsi="Arial" w:cs="Arial"/>
          <w:b/>
          <w:sz w:val="22"/>
          <w:szCs w:val="22"/>
        </w:rPr>
        <w:t xml:space="preserve">PARA </w:t>
      </w:r>
      <w:r w:rsidR="007A2F7A" w:rsidRPr="00744F5B">
        <w:rPr>
          <w:rFonts w:ascii="Arial" w:hAnsi="Arial" w:cs="Arial"/>
          <w:b/>
          <w:sz w:val="22"/>
          <w:szCs w:val="22"/>
        </w:rPr>
        <w:t xml:space="preserve">ENTIDADE EM </w:t>
      </w:r>
      <w:r w:rsidR="000F0D47" w:rsidRPr="00744F5B">
        <w:rPr>
          <w:rFonts w:ascii="Arial" w:hAnsi="Arial" w:cs="Arial"/>
          <w:b/>
          <w:sz w:val="22"/>
          <w:szCs w:val="22"/>
        </w:rPr>
        <w:t xml:space="preserve">PROCESSO DE </w:t>
      </w:r>
      <w:r w:rsidR="007A2F7A" w:rsidRPr="00744F5B">
        <w:rPr>
          <w:rFonts w:ascii="Arial" w:hAnsi="Arial" w:cs="Arial"/>
          <w:b/>
          <w:sz w:val="22"/>
          <w:szCs w:val="22"/>
        </w:rPr>
        <w:t>LIQUIDAÇÃO</w:t>
      </w:r>
      <w:r w:rsidR="000F0D47" w:rsidRPr="00744F5B">
        <w:rPr>
          <w:rFonts w:ascii="Arial" w:hAnsi="Arial" w:cs="Arial"/>
          <w:b/>
          <w:sz w:val="22"/>
          <w:szCs w:val="22"/>
        </w:rPr>
        <w:t xml:space="preserve"> </w:t>
      </w:r>
    </w:p>
    <w:p w:rsidR="00796242" w:rsidRPr="00744F5B" w:rsidRDefault="00796242" w:rsidP="00B365FD">
      <w:pPr>
        <w:tabs>
          <w:tab w:val="left" w:pos="6804"/>
        </w:tabs>
        <w:ind w:left="57" w:right="57"/>
        <w:jc w:val="both"/>
        <w:rPr>
          <w:rFonts w:ascii="Arial" w:hAnsi="Arial" w:cs="Arial"/>
          <w:b/>
          <w:sz w:val="22"/>
          <w:szCs w:val="22"/>
        </w:rPr>
      </w:pPr>
    </w:p>
    <w:p w:rsidR="00B365FD" w:rsidRPr="00744F5B" w:rsidRDefault="00B365FD" w:rsidP="00B365FD">
      <w:pPr>
        <w:tabs>
          <w:tab w:val="left" w:pos="6804"/>
        </w:tabs>
        <w:ind w:left="57" w:right="57"/>
        <w:jc w:val="both"/>
        <w:rPr>
          <w:rFonts w:ascii="Arial" w:hAnsi="Arial" w:cs="Arial"/>
          <w:b/>
          <w:sz w:val="22"/>
          <w:szCs w:val="22"/>
        </w:rPr>
      </w:pPr>
    </w:p>
    <w:p w:rsidR="00884C65" w:rsidRPr="00744F5B" w:rsidRDefault="00884C65" w:rsidP="00B365FD">
      <w:pPr>
        <w:autoSpaceDE w:val="0"/>
        <w:autoSpaceDN w:val="0"/>
        <w:adjustRightInd w:val="0"/>
        <w:jc w:val="both"/>
        <w:rPr>
          <w:rFonts w:ascii="Arial" w:hAnsi="Arial" w:cs="Arial"/>
          <w:b/>
          <w:bCs/>
          <w:sz w:val="22"/>
          <w:szCs w:val="22"/>
        </w:rPr>
      </w:pPr>
      <w:r w:rsidRPr="00744F5B">
        <w:rPr>
          <w:rFonts w:ascii="Arial" w:hAnsi="Arial" w:cs="Arial"/>
          <w:b/>
          <w:bCs/>
          <w:sz w:val="22"/>
          <w:szCs w:val="22"/>
        </w:rPr>
        <w:t>OBJETIVO</w:t>
      </w:r>
    </w:p>
    <w:p w:rsidR="00F14C02" w:rsidRPr="00744F5B" w:rsidRDefault="00F14C02" w:rsidP="00B365FD">
      <w:pPr>
        <w:autoSpaceDE w:val="0"/>
        <w:autoSpaceDN w:val="0"/>
        <w:adjustRightInd w:val="0"/>
        <w:jc w:val="both"/>
        <w:rPr>
          <w:rFonts w:ascii="Arial" w:hAnsi="Arial" w:cs="Arial"/>
          <w:bCs/>
          <w:sz w:val="22"/>
          <w:szCs w:val="22"/>
        </w:rPr>
      </w:pPr>
    </w:p>
    <w:p w:rsidR="00796242" w:rsidRPr="00744F5B" w:rsidRDefault="00F14C02"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Esta </w:t>
      </w:r>
      <w:r w:rsidR="00374E59" w:rsidRPr="00744F5B">
        <w:rPr>
          <w:rFonts w:ascii="Arial" w:hAnsi="Arial" w:cs="Arial"/>
          <w:bCs/>
          <w:sz w:val="22"/>
          <w:szCs w:val="22"/>
        </w:rPr>
        <w:t>Norma</w:t>
      </w:r>
      <w:r w:rsidR="00FF4B89" w:rsidRPr="00744F5B">
        <w:rPr>
          <w:rFonts w:ascii="Arial" w:hAnsi="Arial" w:cs="Arial"/>
          <w:bCs/>
          <w:sz w:val="22"/>
          <w:szCs w:val="22"/>
        </w:rPr>
        <w:t xml:space="preserve"> </w:t>
      </w:r>
      <w:r w:rsidRPr="00744F5B">
        <w:rPr>
          <w:rFonts w:ascii="Arial" w:hAnsi="Arial" w:cs="Arial"/>
          <w:bCs/>
          <w:sz w:val="22"/>
          <w:szCs w:val="22"/>
        </w:rPr>
        <w:t xml:space="preserve">estabelece critérios e procedimentos contábeis específicos </w:t>
      </w:r>
      <w:r w:rsidR="00374E59" w:rsidRPr="00744F5B">
        <w:rPr>
          <w:rFonts w:ascii="Arial" w:hAnsi="Arial" w:cs="Arial"/>
          <w:bCs/>
          <w:sz w:val="22"/>
          <w:szCs w:val="22"/>
        </w:rPr>
        <w:t xml:space="preserve">para </w:t>
      </w:r>
      <w:r w:rsidR="007A2F7A" w:rsidRPr="00744F5B">
        <w:rPr>
          <w:rFonts w:ascii="Arial" w:hAnsi="Arial" w:cs="Arial"/>
          <w:bCs/>
          <w:sz w:val="22"/>
          <w:szCs w:val="22"/>
        </w:rPr>
        <w:t>entidade em liquidação</w:t>
      </w:r>
      <w:r w:rsidR="00D27983" w:rsidRPr="00744F5B">
        <w:rPr>
          <w:rFonts w:ascii="Arial" w:hAnsi="Arial" w:cs="Arial"/>
          <w:bCs/>
          <w:sz w:val="22"/>
          <w:szCs w:val="22"/>
        </w:rPr>
        <w:t>.</w:t>
      </w:r>
    </w:p>
    <w:p w:rsidR="00796242" w:rsidRPr="00744F5B" w:rsidRDefault="00796242" w:rsidP="00B365FD">
      <w:pPr>
        <w:autoSpaceDE w:val="0"/>
        <w:autoSpaceDN w:val="0"/>
        <w:adjustRightInd w:val="0"/>
        <w:jc w:val="both"/>
        <w:rPr>
          <w:rFonts w:ascii="Arial" w:hAnsi="Arial" w:cs="Arial"/>
          <w:sz w:val="22"/>
          <w:szCs w:val="22"/>
        </w:rPr>
      </w:pPr>
    </w:p>
    <w:p w:rsidR="00884C65" w:rsidRPr="00744F5B" w:rsidRDefault="00884C65" w:rsidP="00B365FD">
      <w:pPr>
        <w:autoSpaceDE w:val="0"/>
        <w:autoSpaceDN w:val="0"/>
        <w:adjustRightInd w:val="0"/>
        <w:jc w:val="both"/>
        <w:rPr>
          <w:rFonts w:ascii="Arial" w:hAnsi="Arial" w:cs="Arial"/>
          <w:b/>
          <w:bCs/>
          <w:sz w:val="22"/>
          <w:szCs w:val="22"/>
        </w:rPr>
      </w:pPr>
      <w:r w:rsidRPr="00744F5B">
        <w:rPr>
          <w:rFonts w:ascii="Arial" w:hAnsi="Arial" w:cs="Arial"/>
          <w:b/>
          <w:bCs/>
          <w:sz w:val="22"/>
          <w:szCs w:val="22"/>
        </w:rPr>
        <w:t>ALCANCE</w:t>
      </w:r>
    </w:p>
    <w:p w:rsidR="00F14C02" w:rsidRPr="00744F5B" w:rsidRDefault="00F14C02" w:rsidP="00B365FD">
      <w:pPr>
        <w:autoSpaceDE w:val="0"/>
        <w:autoSpaceDN w:val="0"/>
        <w:adjustRightInd w:val="0"/>
        <w:jc w:val="both"/>
        <w:rPr>
          <w:rFonts w:ascii="Arial" w:hAnsi="Arial" w:cs="Arial"/>
          <w:bCs/>
          <w:sz w:val="22"/>
          <w:szCs w:val="22"/>
        </w:rPr>
      </w:pPr>
    </w:p>
    <w:p w:rsidR="00796242" w:rsidRPr="00744F5B" w:rsidRDefault="00FF4B89"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Esta Norma deve ser adotada por toda entidade em liquidação,</w:t>
      </w:r>
      <w:r w:rsidR="000F0D47" w:rsidRPr="00744F5B">
        <w:rPr>
          <w:rFonts w:ascii="Arial" w:hAnsi="Arial" w:cs="Arial"/>
          <w:bCs/>
          <w:sz w:val="22"/>
          <w:szCs w:val="22"/>
        </w:rPr>
        <w:t xml:space="preserve"> seja liquidação</w:t>
      </w:r>
      <w:r w:rsidR="00A62F09">
        <w:rPr>
          <w:rFonts w:ascii="Arial" w:hAnsi="Arial" w:cs="Arial"/>
          <w:bCs/>
          <w:sz w:val="22"/>
          <w:szCs w:val="22"/>
        </w:rPr>
        <w:t xml:space="preserve"> voluntária, liquidação</w:t>
      </w:r>
      <w:r w:rsidR="000F0D47" w:rsidRPr="00744F5B">
        <w:rPr>
          <w:rFonts w:ascii="Arial" w:hAnsi="Arial" w:cs="Arial"/>
          <w:bCs/>
          <w:sz w:val="22"/>
          <w:szCs w:val="22"/>
        </w:rPr>
        <w:t xml:space="preserve"> por entidade reguladora, liquidação extrajudicial, liquidação judicial, autofalência</w:t>
      </w:r>
      <w:r w:rsidR="00A62F09">
        <w:rPr>
          <w:rFonts w:ascii="Arial" w:hAnsi="Arial" w:cs="Arial"/>
          <w:bCs/>
          <w:sz w:val="22"/>
          <w:szCs w:val="22"/>
        </w:rPr>
        <w:t>,</w:t>
      </w:r>
      <w:r w:rsidR="00E4283E">
        <w:rPr>
          <w:rFonts w:ascii="Arial" w:hAnsi="Arial" w:cs="Arial"/>
          <w:bCs/>
          <w:sz w:val="22"/>
          <w:szCs w:val="22"/>
        </w:rPr>
        <w:t xml:space="preserve"> </w:t>
      </w:r>
      <w:r w:rsidR="000F0D47" w:rsidRPr="00744F5B">
        <w:rPr>
          <w:rFonts w:ascii="Arial" w:hAnsi="Arial" w:cs="Arial"/>
          <w:bCs/>
          <w:sz w:val="22"/>
          <w:szCs w:val="22"/>
        </w:rPr>
        <w:t>falência</w:t>
      </w:r>
      <w:r w:rsidR="00A62F09">
        <w:rPr>
          <w:rFonts w:ascii="Arial" w:hAnsi="Arial" w:cs="Arial"/>
          <w:bCs/>
          <w:sz w:val="22"/>
          <w:szCs w:val="22"/>
        </w:rPr>
        <w:t xml:space="preserve"> e qualquer outra forma de liquidação que lei ou regulamento venha a definir</w:t>
      </w:r>
      <w:r w:rsidR="00B365FD" w:rsidRPr="00744F5B">
        <w:rPr>
          <w:rFonts w:ascii="Arial" w:hAnsi="Arial" w:cs="Arial"/>
          <w:bCs/>
          <w:sz w:val="22"/>
          <w:szCs w:val="22"/>
        </w:rPr>
        <w:t xml:space="preserve">, independentemente de qual norma </w:t>
      </w:r>
      <w:r w:rsidRPr="00744F5B">
        <w:rPr>
          <w:rFonts w:ascii="Arial" w:hAnsi="Arial" w:cs="Arial"/>
          <w:bCs/>
          <w:sz w:val="22"/>
          <w:szCs w:val="22"/>
        </w:rPr>
        <w:t xml:space="preserve">estava sendo seguida pela entidade antes de entrar em </w:t>
      </w:r>
      <w:r w:rsidR="000F0D47" w:rsidRPr="00744F5B">
        <w:rPr>
          <w:rFonts w:ascii="Arial" w:hAnsi="Arial" w:cs="Arial"/>
          <w:bCs/>
          <w:sz w:val="22"/>
          <w:szCs w:val="22"/>
        </w:rPr>
        <w:t xml:space="preserve">processo de </w:t>
      </w:r>
      <w:r w:rsidRPr="00744F5B">
        <w:rPr>
          <w:rFonts w:ascii="Arial" w:hAnsi="Arial" w:cs="Arial"/>
          <w:bCs/>
          <w:sz w:val="22"/>
          <w:szCs w:val="22"/>
        </w:rPr>
        <w:t>liquidação.</w:t>
      </w:r>
    </w:p>
    <w:p w:rsidR="00D27983" w:rsidRPr="00744F5B" w:rsidRDefault="00D27983" w:rsidP="00B365FD">
      <w:pPr>
        <w:pStyle w:val="TextosemFormatao"/>
        <w:widowControl/>
        <w:ind w:left="360"/>
        <w:jc w:val="both"/>
        <w:rPr>
          <w:rFonts w:ascii="Arial" w:hAnsi="Arial" w:cs="Arial"/>
          <w:bCs/>
          <w:sz w:val="22"/>
          <w:szCs w:val="22"/>
        </w:rPr>
      </w:pPr>
    </w:p>
    <w:p w:rsidR="00796242" w:rsidRPr="00744F5B" w:rsidRDefault="008843DF"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Esta </w:t>
      </w:r>
      <w:r w:rsidR="00374E59" w:rsidRPr="00744F5B">
        <w:rPr>
          <w:rFonts w:ascii="Arial" w:hAnsi="Arial" w:cs="Arial"/>
          <w:bCs/>
          <w:sz w:val="22"/>
          <w:szCs w:val="22"/>
        </w:rPr>
        <w:t>Norma</w:t>
      </w:r>
      <w:r w:rsidRPr="00744F5B">
        <w:rPr>
          <w:rFonts w:ascii="Arial" w:hAnsi="Arial" w:cs="Arial"/>
          <w:bCs/>
          <w:sz w:val="22"/>
          <w:szCs w:val="22"/>
        </w:rPr>
        <w:t xml:space="preserve"> não se aplica à</w:t>
      </w:r>
      <w:r w:rsidR="00491249" w:rsidRPr="00744F5B">
        <w:rPr>
          <w:rFonts w:ascii="Arial" w:hAnsi="Arial" w:cs="Arial"/>
          <w:bCs/>
          <w:sz w:val="22"/>
          <w:szCs w:val="22"/>
        </w:rPr>
        <w:t xml:space="preserve"> entidade em processo de recuperação judicial ou extrajudicial</w:t>
      </w:r>
      <w:r w:rsidRPr="00744F5B">
        <w:rPr>
          <w:rFonts w:ascii="Arial" w:hAnsi="Arial" w:cs="Arial"/>
          <w:bCs/>
          <w:sz w:val="22"/>
          <w:szCs w:val="22"/>
        </w:rPr>
        <w:t>, que</w:t>
      </w:r>
      <w:r w:rsidR="00491249" w:rsidRPr="00744F5B">
        <w:rPr>
          <w:rFonts w:ascii="Arial" w:hAnsi="Arial" w:cs="Arial"/>
          <w:bCs/>
          <w:sz w:val="22"/>
          <w:szCs w:val="22"/>
        </w:rPr>
        <w:t xml:space="preserve"> deve continuar a elaborar a escrituração contábil </w:t>
      </w:r>
      <w:r w:rsidR="008D74A8" w:rsidRPr="00744F5B">
        <w:rPr>
          <w:rFonts w:ascii="Arial" w:hAnsi="Arial" w:cs="Arial"/>
          <w:bCs/>
          <w:sz w:val="22"/>
          <w:szCs w:val="22"/>
        </w:rPr>
        <w:t xml:space="preserve">conforme </w:t>
      </w:r>
      <w:r w:rsidR="007A2F7A" w:rsidRPr="00744F5B">
        <w:rPr>
          <w:rFonts w:ascii="Arial" w:hAnsi="Arial" w:cs="Arial"/>
          <w:bCs/>
          <w:sz w:val="22"/>
          <w:szCs w:val="22"/>
        </w:rPr>
        <w:t>a</w:t>
      </w:r>
      <w:r w:rsidR="00735DB6" w:rsidRPr="00744F5B">
        <w:rPr>
          <w:rFonts w:ascii="Arial" w:hAnsi="Arial" w:cs="Arial"/>
          <w:bCs/>
          <w:sz w:val="22"/>
          <w:szCs w:val="22"/>
        </w:rPr>
        <w:t>s</w:t>
      </w:r>
      <w:r w:rsidR="007A2F7A" w:rsidRPr="00744F5B">
        <w:rPr>
          <w:rFonts w:ascii="Arial" w:hAnsi="Arial" w:cs="Arial"/>
          <w:bCs/>
          <w:sz w:val="22"/>
          <w:szCs w:val="22"/>
        </w:rPr>
        <w:t xml:space="preserve"> Norma</w:t>
      </w:r>
      <w:r w:rsidR="00735DB6" w:rsidRPr="00744F5B">
        <w:rPr>
          <w:rFonts w:ascii="Arial" w:hAnsi="Arial" w:cs="Arial"/>
          <w:bCs/>
          <w:sz w:val="22"/>
          <w:szCs w:val="22"/>
        </w:rPr>
        <w:t>s</w:t>
      </w:r>
      <w:r w:rsidR="008D74A8" w:rsidRPr="00744F5B">
        <w:rPr>
          <w:rFonts w:ascii="Arial" w:hAnsi="Arial" w:cs="Arial"/>
          <w:bCs/>
          <w:sz w:val="22"/>
          <w:szCs w:val="22"/>
        </w:rPr>
        <w:t xml:space="preserve"> a que se sujeitava antes </w:t>
      </w:r>
      <w:r w:rsidR="00491249" w:rsidRPr="00744F5B">
        <w:rPr>
          <w:rFonts w:ascii="Arial" w:hAnsi="Arial" w:cs="Arial"/>
          <w:bCs/>
          <w:sz w:val="22"/>
          <w:szCs w:val="22"/>
        </w:rPr>
        <w:t xml:space="preserve">e </w:t>
      </w:r>
      <w:r w:rsidR="008D74A8" w:rsidRPr="00744F5B">
        <w:rPr>
          <w:rFonts w:ascii="Arial" w:hAnsi="Arial" w:cs="Arial"/>
          <w:bCs/>
          <w:sz w:val="22"/>
          <w:szCs w:val="22"/>
        </w:rPr>
        <w:t>deve ainda</w:t>
      </w:r>
      <w:r w:rsidR="00491249" w:rsidRPr="00744F5B">
        <w:rPr>
          <w:rFonts w:ascii="Arial" w:hAnsi="Arial" w:cs="Arial"/>
          <w:bCs/>
          <w:sz w:val="22"/>
          <w:szCs w:val="22"/>
        </w:rPr>
        <w:t xml:space="preserve"> atender </w:t>
      </w:r>
      <w:r w:rsidR="008D74A8" w:rsidRPr="00744F5B">
        <w:rPr>
          <w:rFonts w:ascii="Arial" w:hAnsi="Arial" w:cs="Arial"/>
          <w:bCs/>
          <w:sz w:val="22"/>
          <w:szCs w:val="22"/>
        </w:rPr>
        <w:t>à</w:t>
      </w:r>
      <w:r w:rsidR="00491249" w:rsidRPr="00744F5B">
        <w:rPr>
          <w:rFonts w:ascii="Arial" w:hAnsi="Arial" w:cs="Arial"/>
          <w:bCs/>
          <w:sz w:val="22"/>
          <w:szCs w:val="22"/>
        </w:rPr>
        <w:t xml:space="preserve">s exigências da regulamentação específica sobre </w:t>
      </w:r>
      <w:r w:rsidR="00735DB6" w:rsidRPr="00744F5B">
        <w:rPr>
          <w:rFonts w:ascii="Arial" w:hAnsi="Arial" w:cs="Arial"/>
          <w:bCs/>
          <w:sz w:val="22"/>
          <w:szCs w:val="22"/>
        </w:rPr>
        <w:t xml:space="preserve">o </w:t>
      </w:r>
      <w:r w:rsidR="00491249" w:rsidRPr="00744F5B">
        <w:rPr>
          <w:rFonts w:ascii="Arial" w:hAnsi="Arial" w:cs="Arial"/>
          <w:bCs/>
          <w:sz w:val="22"/>
          <w:szCs w:val="22"/>
        </w:rPr>
        <w:t>processo</w:t>
      </w:r>
      <w:r w:rsidR="00735DB6" w:rsidRPr="00744F5B">
        <w:rPr>
          <w:rFonts w:ascii="Arial" w:hAnsi="Arial" w:cs="Arial"/>
          <w:bCs/>
          <w:sz w:val="22"/>
          <w:szCs w:val="22"/>
        </w:rPr>
        <w:t xml:space="preserve"> em que se encontra</w:t>
      </w:r>
      <w:r w:rsidR="008A40B7" w:rsidRPr="00744F5B">
        <w:rPr>
          <w:rFonts w:ascii="Arial" w:hAnsi="Arial" w:cs="Arial"/>
          <w:bCs/>
          <w:sz w:val="22"/>
          <w:szCs w:val="22"/>
        </w:rPr>
        <w:t>.</w:t>
      </w:r>
    </w:p>
    <w:p w:rsidR="008A40B7" w:rsidRPr="00744F5B" w:rsidRDefault="008A40B7" w:rsidP="00B365FD">
      <w:pPr>
        <w:pStyle w:val="PargrafodaLista"/>
        <w:jc w:val="both"/>
        <w:rPr>
          <w:rFonts w:ascii="Arial" w:hAnsi="Arial" w:cs="Arial"/>
          <w:bCs/>
          <w:sz w:val="22"/>
          <w:szCs w:val="22"/>
        </w:rPr>
      </w:pPr>
    </w:p>
    <w:p w:rsidR="003B29A0" w:rsidRDefault="008A40B7" w:rsidP="00E4283E">
      <w:pPr>
        <w:pStyle w:val="PargrafodaLista"/>
        <w:numPr>
          <w:ilvl w:val="0"/>
          <w:numId w:val="3"/>
        </w:numPr>
        <w:ind w:left="567" w:hanging="567"/>
        <w:jc w:val="both"/>
        <w:rPr>
          <w:rFonts w:ascii="Arial" w:hAnsi="Arial" w:cs="Arial"/>
          <w:bCs/>
          <w:sz w:val="22"/>
          <w:szCs w:val="22"/>
        </w:rPr>
      </w:pPr>
      <w:r w:rsidRPr="00744F5B">
        <w:rPr>
          <w:rFonts w:ascii="Arial" w:hAnsi="Arial" w:cs="Arial"/>
          <w:bCs/>
          <w:sz w:val="22"/>
          <w:szCs w:val="22"/>
        </w:rPr>
        <w:t>Esta Norma não se aplica em sua integr</w:t>
      </w:r>
      <w:r w:rsidR="006F1616" w:rsidRPr="00744F5B">
        <w:rPr>
          <w:rFonts w:ascii="Arial" w:hAnsi="Arial" w:cs="Arial"/>
          <w:bCs/>
          <w:sz w:val="22"/>
          <w:szCs w:val="22"/>
        </w:rPr>
        <w:t>al</w:t>
      </w:r>
      <w:r w:rsidRPr="00744F5B">
        <w:rPr>
          <w:rFonts w:ascii="Arial" w:hAnsi="Arial" w:cs="Arial"/>
          <w:bCs/>
          <w:sz w:val="22"/>
          <w:szCs w:val="22"/>
        </w:rPr>
        <w:t>idade à entidade</w:t>
      </w:r>
      <w:r w:rsidR="00A62F09">
        <w:rPr>
          <w:rFonts w:ascii="Arial" w:hAnsi="Arial" w:cs="Arial"/>
          <w:bCs/>
          <w:sz w:val="22"/>
          <w:szCs w:val="22"/>
        </w:rPr>
        <w:t xml:space="preserve"> </w:t>
      </w:r>
      <w:r w:rsidR="00154169">
        <w:rPr>
          <w:rFonts w:ascii="Arial" w:hAnsi="Arial" w:cs="Arial"/>
          <w:bCs/>
          <w:sz w:val="22"/>
          <w:szCs w:val="22"/>
        </w:rPr>
        <w:t>submetida a</w:t>
      </w:r>
      <w:r w:rsidR="00A62F09">
        <w:rPr>
          <w:rFonts w:ascii="Arial" w:hAnsi="Arial" w:cs="Arial"/>
          <w:bCs/>
          <w:sz w:val="22"/>
          <w:szCs w:val="22"/>
        </w:rPr>
        <w:t xml:space="preserve"> órgão regulador</w:t>
      </w:r>
      <w:r w:rsidR="00154169">
        <w:rPr>
          <w:rFonts w:ascii="Arial" w:hAnsi="Arial" w:cs="Arial"/>
          <w:bCs/>
          <w:sz w:val="22"/>
          <w:szCs w:val="22"/>
        </w:rPr>
        <w:t xml:space="preserve"> próprio</w:t>
      </w:r>
      <w:r w:rsidR="00A62F09">
        <w:rPr>
          <w:rFonts w:ascii="Arial" w:hAnsi="Arial" w:cs="Arial"/>
          <w:bCs/>
          <w:sz w:val="22"/>
          <w:szCs w:val="22"/>
        </w:rPr>
        <w:t xml:space="preserve"> </w:t>
      </w:r>
      <w:r w:rsidR="00A62F09" w:rsidRPr="00744F5B">
        <w:rPr>
          <w:rFonts w:ascii="Arial" w:hAnsi="Arial" w:cs="Arial"/>
          <w:bCs/>
          <w:sz w:val="22"/>
          <w:szCs w:val="22"/>
        </w:rPr>
        <w:t>que tenha critérios e procedimentos específicos para</w:t>
      </w:r>
      <w:r w:rsidR="00A62F09">
        <w:rPr>
          <w:rFonts w:ascii="Arial" w:hAnsi="Arial" w:cs="Arial"/>
          <w:bCs/>
          <w:sz w:val="22"/>
          <w:szCs w:val="22"/>
        </w:rPr>
        <w:t xml:space="preserve"> essa situação</w:t>
      </w:r>
      <w:r w:rsidR="00154169">
        <w:rPr>
          <w:rFonts w:ascii="Arial" w:hAnsi="Arial" w:cs="Arial"/>
          <w:bCs/>
          <w:sz w:val="22"/>
          <w:szCs w:val="22"/>
        </w:rPr>
        <w:t>.</w:t>
      </w:r>
      <w:r w:rsidR="00A62F09" w:rsidRPr="00744F5B" w:rsidDel="00A62F09">
        <w:rPr>
          <w:rFonts w:ascii="Arial" w:hAnsi="Arial" w:cs="Arial"/>
          <w:bCs/>
          <w:sz w:val="22"/>
          <w:szCs w:val="22"/>
        </w:rPr>
        <w:t xml:space="preserve"> </w:t>
      </w:r>
    </w:p>
    <w:p w:rsidR="00E4283E" w:rsidRPr="00E4283E" w:rsidRDefault="00E4283E" w:rsidP="00E4283E">
      <w:pPr>
        <w:pStyle w:val="PargrafodaLista"/>
        <w:rPr>
          <w:rFonts w:ascii="Arial" w:hAnsi="Arial" w:cs="Arial"/>
          <w:bCs/>
          <w:sz w:val="22"/>
          <w:szCs w:val="22"/>
        </w:rPr>
      </w:pPr>
    </w:p>
    <w:p w:rsidR="000B6604" w:rsidRPr="00744F5B" w:rsidRDefault="003B29A0"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Toda entidade em liquidação deve mencionar</w:t>
      </w:r>
      <w:r w:rsidR="00315811" w:rsidRPr="00744F5B">
        <w:rPr>
          <w:rFonts w:ascii="Arial" w:hAnsi="Arial" w:cs="Arial"/>
          <w:bCs/>
          <w:sz w:val="22"/>
          <w:szCs w:val="22"/>
        </w:rPr>
        <w:t>,</w:t>
      </w:r>
      <w:r w:rsidRPr="00744F5B">
        <w:rPr>
          <w:rFonts w:ascii="Arial" w:hAnsi="Arial" w:cs="Arial"/>
          <w:bCs/>
          <w:sz w:val="22"/>
          <w:szCs w:val="22"/>
        </w:rPr>
        <w:t xml:space="preserve"> expressamente</w:t>
      </w:r>
      <w:r w:rsidR="00315811" w:rsidRPr="00744F5B">
        <w:rPr>
          <w:rFonts w:ascii="Arial" w:hAnsi="Arial" w:cs="Arial"/>
          <w:bCs/>
          <w:sz w:val="22"/>
          <w:szCs w:val="22"/>
        </w:rPr>
        <w:t>,</w:t>
      </w:r>
      <w:r w:rsidRPr="00744F5B">
        <w:rPr>
          <w:rFonts w:ascii="Arial" w:hAnsi="Arial" w:cs="Arial"/>
          <w:bCs/>
          <w:sz w:val="22"/>
          <w:szCs w:val="22"/>
        </w:rPr>
        <w:t xml:space="preserve"> essa situação em suas demonstrações contábeis.</w:t>
      </w:r>
    </w:p>
    <w:p w:rsidR="000B6604" w:rsidRPr="00744F5B" w:rsidRDefault="000B6604" w:rsidP="00B365FD">
      <w:pPr>
        <w:pStyle w:val="TextosemFormatao"/>
        <w:widowControl/>
        <w:jc w:val="both"/>
        <w:rPr>
          <w:rFonts w:ascii="Arial" w:hAnsi="Arial" w:cs="Arial"/>
          <w:bCs/>
          <w:sz w:val="22"/>
          <w:szCs w:val="22"/>
        </w:rPr>
      </w:pPr>
    </w:p>
    <w:p w:rsidR="00796242" w:rsidRPr="00744F5B" w:rsidRDefault="004C3E6C" w:rsidP="00B365FD">
      <w:pPr>
        <w:pStyle w:val="TextosemFormatao"/>
        <w:widowControl/>
        <w:numPr>
          <w:ilvl w:val="0"/>
          <w:numId w:val="3"/>
        </w:numPr>
        <w:ind w:left="567" w:hanging="567"/>
        <w:jc w:val="both"/>
        <w:rPr>
          <w:rFonts w:ascii="Arial" w:hAnsi="Arial" w:cs="Arial"/>
          <w:sz w:val="22"/>
          <w:szCs w:val="22"/>
        </w:rPr>
      </w:pPr>
      <w:r w:rsidRPr="00744F5B">
        <w:rPr>
          <w:rFonts w:ascii="Arial" w:hAnsi="Arial" w:cs="Arial"/>
          <w:bCs/>
          <w:sz w:val="22"/>
          <w:szCs w:val="22"/>
        </w:rPr>
        <w:t xml:space="preserve">A entidade em </w:t>
      </w:r>
      <w:r w:rsidR="00970263" w:rsidRPr="00744F5B">
        <w:rPr>
          <w:rFonts w:ascii="Arial" w:hAnsi="Arial" w:cs="Arial"/>
          <w:bCs/>
          <w:sz w:val="22"/>
          <w:szCs w:val="22"/>
        </w:rPr>
        <w:t>liquidação</w:t>
      </w:r>
      <w:r w:rsidRPr="00744F5B">
        <w:rPr>
          <w:rFonts w:ascii="Arial" w:hAnsi="Arial" w:cs="Arial"/>
          <w:bCs/>
          <w:sz w:val="22"/>
          <w:szCs w:val="22"/>
        </w:rPr>
        <w:t xml:space="preserve"> </w:t>
      </w:r>
      <w:r w:rsidRPr="002A6810">
        <w:rPr>
          <w:rFonts w:ascii="Arial" w:hAnsi="Arial" w:cs="Arial"/>
          <w:bCs/>
          <w:sz w:val="22"/>
          <w:szCs w:val="22"/>
        </w:rPr>
        <w:t xml:space="preserve">deve </w:t>
      </w:r>
      <w:r w:rsidR="004467D8" w:rsidRPr="002A6810">
        <w:rPr>
          <w:rFonts w:ascii="Arial" w:hAnsi="Arial" w:cs="Arial"/>
          <w:sz w:val="22"/>
          <w:szCs w:val="22"/>
        </w:rPr>
        <w:t>elabo</w:t>
      </w:r>
      <w:r w:rsidR="00B365FD" w:rsidRPr="002A6810">
        <w:rPr>
          <w:rFonts w:ascii="Arial" w:hAnsi="Arial" w:cs="Arial"/>
          <w:sz w:val="22"/>
          <w:szCs w:val="22"/>
        </w:rPr>
        <w:t>rar</w:t>
      </w:r>
      <w:r w:rsidR="00970263" w:rsidRPr="002A6810">
        <w:rPr>
          <w:rFonts w:ascii="Arial" w:hAnsi="Arial" w:cs="Arial"/>
          <w:sz w:val="22"/>
          <w:szCs w:val="22"/>
        </w:rPr>
        <w:t xml:space="preserve"> </w:t>
      </w:r>
      <w:r w:rsidR="00361D57" w:rsidRPr="002A6810">
        <w:rPr>
          <w:rFonts w:ascii="Arial" w:hAnsi="Arial" w:cs="Arial"/>
          <w:sz w:val="22"/>
          <w:szCs w:val="22"/>
        </w:rPr>
        <w:t>suas demonstrações contábeis conforme</w:t>
      </w:r>
      <w:r w:rsidRPr="002A6810">
        <w:rPr>
          <w:rFonts w:ascii="Arial" w:hAnsi="Arial" w:cs="Arial"/>
          <w:bCs/>
          <w:sz w:val="22"/>
          <w:szCs w:val="22"/>
        </w:rPr>
        <w:t xml:space="preserve"> esta </w:t>
      </w:r>
      <w:r w:rsidR="00FF4B89" w:rsidRPr="002A6810">
        <w:rPr>
          <w:rFonts w:ascii="Arial" w:hAnsi="Arial" w:cs="Arial"/>
          <w:bCs/>
          <w:sz w:val="22"/>
          <w:szCs w:val="22"/>
        </w:rPr>
        <w:t>Norma</w:t>
      </w:r>
      <w:r w:rsidR="00965CD1" w:rsidRPr="002A6810">
        <w:rPr>
          <w:rFonts w:ascii="Arial" w:hAnsi="Arial" w:cs="Arial"/>
          <w:sz w:val="22"/>
          <w:szCs w:val="22"/>
        </w:rPr>
        <w:t>, mensal ou anualmente, de acordo com a especificidade da entidade</w:t>
      </w:r>
      <w:r w:rsidR="00FF4B89" w:rsidRPr="002A6810">
        <w:rPr>
          <w:rFonts w:ascii="Arial" w:hAnsi="Arial" w:cs="Arial"/>
          <w:bCs/>
          <w:sz w:val="22"/>
          <w:szCs w:val="22"/>
        </w:rPr>
        <w:t>.</w:t>
      </w:r>
    </w:p>
    <w:p w:rsidR="00B365FD" w:rsidRPr="00744F5B" w:rsidRDefault="00B365FD" w:rsidP="00B365FD">
      <w:pPr>
        <w:autoSpaceDE w:val="0"/>
        <w:autoSpaceDN w:val="0"/>
        <w:adjustRightInd w:val="0"/>
        <w:jc w:val="both"/>
        <w:rPr>
          <w:rFonts w:ascii="Arial" w:hAnsi="Arial" w:cs="Arial"/>
          <w:b/>
          <w:bCs/>
          <w:sz w:val="22"/>
          <w:szCs w:val="22"/>
        </w:rPr>
      </w:pPr>
    </w:p>
    <w:p w:rsidR="00884C65" w:rsidRPr="00744F5B" w:rsidRDefault="00884C65" w:rsidP="00B365FD">
      <w:pPr>
        <w:autoSpaceDE w:val="0"/>
        <w:autoSpaceDN w:val="0"/>
        <w:adjustRightInd w:val="0"/>
        <w:jc w:val="both"/>
        <w:rPr>
          <w:rFonts w:ascii="Arial" w:hAnsi="Arial" w:cs="Arial"/>
          <w:b/>
          <w:bCs/>
          <w:sz w:val="22"/>
          <w:szCs w:val="22"/>
        </w:rPr>
      </w:pPr>
      <w:r w:rsidRPr="00744F5B">
        <w:rPr>
          <w:rFonts w:ascii="Arial" w:hAnsi="Arial" w:cs="Arial"/>
          <w:b/>
          <w:bCs/>
          <w:sz w:val="22"/>
          <w:szCs w:val="22"/>
        </w:rPr>
        <w:t>DEFINIÇÕES</w:t>
      </w:r>
    </w:p>
    <w:p w:rsidR="00D27983" w:rsidRPr="00744F5B" w:rsidRDefault="00D27983" w:rsidP="00B365FD">
      <w:pPr>
        <w:autoSpaceDE w:val="0"/>
        <w:autoSpaceDN w:val="0"/>
        <w:adjustRightInd w:val="0"/>
        <w:jc w:val="both"/>
        <w:rPr>
          <w:rFonts w:ascii="Arial" w:hAnsi="Arial" w:cs="Arial"/>
          <w:b/>
          <w:bCs/>
          <w:sz w:val="22"/>
          <w:szCs w:val="22"/>
        </w:rPr>
      </w:pPr>
    </w:p>
    <w:p w:rsidR="00733D4C" w:rsidRPr="00744F5B" w:rsidRDefault="007A2F7A" w:rsidP="004467D8">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i/>
          <w:iCs/>
          <w:sz w:val="22"/>
          <w:szCs w:val="22"/>
        </w:rPr>
        <w:t xml:space="preserve">Liquidação </w:t>
      </w:r>
      <w:r w:rsidRPr="00744F5B">
        <w:rPr>
          <w:rFonts w:ascii="Arial" w:hAnsi="Arial" w:cs="Arial"/>
          <w:bCs/>
          <w:sz w:val="22"/>
          <w:szCs w:val="22"/>
        </w:rPr>
        <w:t xml:space="preserve">é o processo pelo qual a entidade converte seus ativos em dinheiro ou </w:t>
      </w:r>
      <w:r w:rsidR="000B6604" w:rsidRPr="00744F5B">
        <w:rPr>
          <w:rFonts w:ascii="Arial" w:hAnsi="Arial" w:cs="Arial"/>
          <w:bCs/>
          <w:sz w:val="22"/>
          <w:szCs w:val="22"/>
        </w:rPr>
        <w:t xml:space="preserve">em </w:t>
      </w:r>
      <w:r w:rsidRPr="00744F5B">
        <w:rPr>
          <w:rFonts w:ascii="Arial" w:hAnsi="Arial" w:cs="Arial"/>
          <w:bCs/>
          <w:sz w:val="22"/>
          <w:szCs w:val="22"/>
        </w:rPr>
        <w:t>outros ativos e liquida suas obrigações com os credores</w:t>
      </w:r>
      <w:r w:rsidR="003D1016" w:rsidRPr="00744F5B">
        <w:rPr>
          <w:rFonts w:ascii="Arial" w:hAnsi="Arial" w:cs="Arial"/>
          <w:bCs/>
          <w:sz w:val="22"/>
          <w:szCs w:val="22"/>
        </w:rPr>
        <w:t xml:space="preserve"> e distribui aos detentores de interesses residuais eventual saldo remanescente</w:t>
      </w:r>
      <w:r w:rsidRPr="00744F5B">
        <w:rPr>
          <w:rFonts w:ascii="Arial" w:hAnsi="Arial" w:cs="Arial"/>
          <w:bCs/>
          <w:sz w:val="22"/>
          <w:szCs w:val="22"/>
        </w:rPr>
        <w:t xml:space="preserve"> antes </w:t>
      </w:r>
      <w:r w:rsidR="003D1016" w:rsidRPr="00744F5B">
        <w:rPr>
          <w:rFonts w:ascii="Arial" w:hAnsi="Arial" w:cs="Arial"/>
          <w:bCs/>
          <w:sz w:val="22"/>
          <w:szCs w:val="22"/>
        </w:rPr>
        <w:t>de</w:t>
      </w:r>
      <w:r w:rsidR="00584BBD" w:rsidRPr="00744F5B">
        <w:rPr>
          <w:rFonts w:ascii="Arial" w:hAnsi="Arial" w:cs="Arial"/>
          <w:bCs/>
          <w:sz w:val="22"/>
          <w:szCs w:val="22"/>
        </w:rPr>
        <w:t xml:space="preserve"> </w:t>
      </w:r>
      <w:r w:rsidR="003D1016" w:rsidRPr="00744F5B">
        <w:rPr>
          <w:rFonts w:ascii="Arial" w:hAnsi="Arial" w:cs="Arial"/>
          <w:bCs/>
          <w:sz w:val="22"/>
          <w:szCs w:val="22"/>
        </w:rPr>
        <w:t>sua extinção.</w:t>
      </w:r>
      <w:r w:rsidR="004467D8" w:rsidRPr="00744F5B">
        <w:rPr>
          <w:rFonts w:ascii="Arial" w:hAnsi="Arial" w:cs="Arial"/>
          <w:bCs/>
          <w:sz w:val="22"/>
          <w:szCs w:val="22"/>
        </w:rPr>
        <w:t xml:space="preserve"> A</w:t>
      </w:r>
      <w:r w:rsidR="00733D4C" w:rsidRPr="00744F5B">
        <w:rPr>
          <w:rFonts w:ascii="Arial" w:hAnsi="Arial" w:cs="Arial"/>
          <w:bCs/>
          <w:sz w:val="22"/>
          <w:szCs w:val="22"/>
        </w:rPr>
        <w:t xml:space="preserve"> liquidação pode ser compulsória ou voluntária</w:t>
      </w:r>
      <w:r w:rsidR="004467D8" w:rsidRPr="00744F5B">
        <w:rPr>
          <w:rFonts w:ascii="Arial" w:hAnsi="Arial" w:cs="Arial"/>
          <w:bCs/>
          <w:sz w:val="22"/>
          <w:szCs w:val="22"/>
        </w:rPr>
        <w:t>, sendo que:</w:t>
      </w:r>
    </w:p>
    <w:p w:rsidR="00733D4C" w:rsidRPr="00744F5B" w:rsidRDefault="00B365FD" w:rsidP="00B365FD">
      <w:pPr>
        <w:pStyle w:val="TextosemFormatao"/>
        <w:widowControl/>
        <w:numPr>
          <w:ilvl w:val="1"/>
          <w:numId w:val="3"/>
        </w:numPr>
        <w:ind w:left="993" w:hanging="426"/>
        <w:jc w:val="both"/>
        <w:rPr>
          <w:rFonts w:ascii="Arial" w:hAnsi="Arial" w:cs="Arial"/>
          <w:bCs/>
          <w:sz w:val="22"/>
          <w:szCs w:val="22"/>
        </w:rPr>
      </w:pPr>
      <w:r w:rsidRPr="00744F5B">
        <w:rPr>
          <w:rFonts w:ascii="Arial" w:hAnsi="Arial" w:cs="Arial"/>
          <w:bCs/>
          <w:sz w:val="22"/>
          <w:szCs w:val="22"/>
        </w:rPr>
        <w:t>a</w:t>
      </w:r>
      <w:r w:rsidR="00733D4C" w:rsidRPr="00744F5B">
        <w:rPr>
          <w:rFonts w:ascii="Arial" w:hAnsi="Arial" w:cs="Arial"/>
          <w:bCs/>
          <w:sz w:val="22"/>
          <w:szCs w:val="22"/>
        </w:rPr>
        <w:t xml:space="preserve"> extinção d</w:t>
      </w:r>
      <w:r w:rsidR="004467D8" w:rsidRPr="00744F5B">
        <w:rPr>
          <w:rFonts w:ascii="Arial" w:hAnsi="Arial" w:cs="Arial"/>
          <w:bCs/>
          <w:sz w:val="22"/>
          <w:szCs w:val="22"/>
        </w:rPr>
        <w:t>a</w:t>
      </w:r>
      <w:r w:rsidR="00733D4C" w:rsidRPr="00744F5B">
        <w:rPr>
          <w:rFonts w:ascii="Arial" w:hAnsi="Arial" w:cs="Arial"/>
          <w:bCs/>
          <w:sz w:val="22"/>
          <w:szCs w:val="22"/>
        </w:rPr>
        <w:t xml:space="preserve"> entidade como resultado de fusão, incorporação ou cisão não se qualifica como liquidação</w:t>
      </w:r>
      <w:r w:rsidR="003B29A0" w:rsidRPr="00744F5B">
        <w:rPr>
          <w:rFonts w:ascii="Arial" w:hAnsi="Arial" w:cs="Arial"/>
          <w:bCs/>
          <w:sz w:val="22"/>
          <w:szCs w:val="22"/>
        </w:rPr>
        <w:t>;</w:t>
      </w:r>
    </w:p>
    <w:p w:rsidR="00796242" w:rsidRPr="00744F5B" w:rsidRDefault="00B365FD" w:rsidP="00B365FD">
      <w:pPr>
        <w:pStyle w:val="TextosemFormatao"/>
        <w:widowControl/>
        <w:numPr>
          <w:ilvl w:val="1"/>
          <w:numId w:val="3"/>
        </w:numPr>
        <w:ind w:left="993" w:hanging="426"/>
        <w:jc w:val="both"/>
        <w:rPr>
          <w:rFonts w:ascii="Arial" w:hAnsi="Arial" w:cs="Arial"/>
          <w:sz w:val="22"/>
          <w:szCs w:val="22"/>
        </w:rPr>
      </w:pPr>
      <w:proofErr w:type="gramStart"/>
      <w:r w:rsidRPr="00744F5B">
        <w:rPr>
          <w:rFonts w:ascii="Arial" w:hAnsi="Arial" w:cs="Arial"/>
          <w:bCs/>
          <w:sz w:val="22"/>
          <w:szCs w:val="22"/>
        </w:rPr>
        <w:t>a</w:t>
      </w:r>
      <w:proofErr w:type="gramEnd"/>
      <w:r w:rsidR="003B29A0" w:rsidRPr="00744F5B">
        <w:rPr>
          <w:rFonts w:ascii="Arial" w:hAnsi="Arial" w:cs="Arial"/>
          <w:bCs/>
          <w:sz w:val="22"/>
          <w:szCs w:val="22"/>
        </w:rPr>
        <w:t xml:space="preserve"> entidade com expectativa de continuidade </w:t>
      </w:r>
      <w:r w:rsidR="003D1016" w:rsidRPr="00744F5B">
        <w:rPr>
          <w:rFonts w:ascii="Arial" w:hAnsi="Arial" w:cs="Arial"/>
          <w:bCs/>
          <w:sz w:val="22"/>
          <w:szCs w:val="22"/>
        </w:rPr>
        <w:t xml:space="preserve">normal </w:t>
      </w:r>
      <w:r w:rsidR="003B29A0" w:rsidRPr="00744F5B">
        <w:rPr>
          <w:rFonts w:ascii="Arial" w:hAnsi="Arial" w:cs="Arial"/>
          <w:bCs/>
          <w:sz w:val="22"/>
          <w:szCs w:val="22"/>
        </w:rPr>
        <w:t>de seus negócios</w:t>
      </w:r>
      <w:r w:rsidR="00D46541">
        <w:rPr>
          <w:rFonts w:ascii="Arial" w:hAnsi="Arial" w:cs="Arial"/>
          <w:bCs/>
          <w:sz w:val="22"/>
          <w:szCs w:val="22"/>
        </w:rPr>
        <w:t xml:space="preserve"> ou mesmo redução significativa de suas atividades</w:t>
      </w:r>
      <w:r w:rsidR="003B29A0" w:rsidRPr="00744F5B">
        <w:rPr>
          <w:rFonts w:ascii="Arial" w:hAnsi="Arial" w:cs="Arial"/>
          <w:bCs/>
          <w:sz w:val="22"/>
          <w:szCs w:val="22"/>
        </w:rPr>
        <w:t xml:space="preserve"> não se qualifica como em liquidação.</w:t>
      </w:r>
    </w:p>
    <w:p w:rsidR="00733D4C" w:rsidRPr="00744F5B" w:rsidRDefault="00733D4C" w:rsidP="00B365FD">
      <w:pPr>
        <w:pStyle w:val="TextosemFormatao"/>
        <w:widowControl/>
        <w:jc w:val="both"/>
        <w:rPr>
          <w:rFonts w:ascii="Arial" w:hAnsi="Arial" w:cs="Arial"/>
          <w:bCs/>
          <w:sz w:val="22"/>
          <w:szCs w:val="22"/>
        </w:rPr>
      </w:pPr>
    </w:p>
    <w:p w:rsidR="001F42C1" w:rsidRPr="00744F5B" w:rsidRDefault="00B46658"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i/>
          <w:iCs/>
          <w:sz w:val="22"/>
          <w:szCs w:val="22"/>
        </w:rPr>
        <w:t xml:space="preserve">Demonstração dos </w:t>
      </w:r>
      <w:r w:rsidR="004467D8" w:rsidRPr="00744F5B">
        <w:rPr>
          <w:rFonts w:ascii="Arial" w:hAnsi="Arial" w:cs="Arial"/>
          <w:bCs/>
          <w:i/>
          <w:iCs/>
          <w:sz w:val="22"/>
          <w:szCs w:val="22"/>
        </w:rPr>
        <w:t xml:space="preserve">ativos líquidos </w:t>
      </w:r>
      <w:r w:rsidR="004467D8" w:rsidRPr="00744F5B">
        <w:rPr>
          <w:rFonts w:ascii="Arial" w:hAnsi="Arial" w:cs="Arial"/>
          <w:bCs/>
          <w:iCs/>
          <w:sz w:val="22"/>
          <w:szCs w:val="22"/>
        </w:rPr>
        <w:t>de entidade em liquidação</w:t>
      </w:r>
      <w:r w:rsidR="004467D8" w:rsidRPr="00744F5B">
        <w:rPr>
          <w:rFonts w:ascii="Arial" w:hAnsi="Arial" w:cs="Arial"/>
          <w:bCs/>
          <w:i/>
          <w:iCs/>
          <w:sz w:val="22"/>
          <w:szCs w:val="22"/>
        </w:rPr>
        <w:t xml:space="preserve"> </w:t>
      </w:r>
      <w:r w:rsidR="001F42C1" w:rsidRPr="00744F5B">
        <w:rPr>
          <w:rFonts w:ascii="Arial" w:hAnsi="Arial" w:cs="Arial"/>
          <w:bCs/>
          <w:sz w:val="22"/>
          <w:szCs w:val="22"/>
        </w:rPr>
        <w:t>é a demonstração contábil que apresenta os ativos</w:t>
      </w:r>
      <w:r w:rsidRPr="00744F5B">
        <w:rPr>
          <w:rFonts w:ascii="Arial" w:hAnsi="Arial" w:cs="Arial"/>
          <w:bCs/>
          <w:sz w:val="22"/>
          <w:szCs w:val="22"/>
        </w:rPr>
        <w:t xml:space="preserve"> e</w:t>
      </w:r>
      <w:r w:rsidR="001F42C1" w:rsidRPr="00744F5B">
        <w:rPr>
          <w:rFonts w:ascii="Arial" w:hAnsi="Arial" w:cs="Arial"/>
          <w:bCs/>
          <w:sz w:val="22"/>
          <w:szCs w:val="22"/>
        </w:rPr>
        <w:t xml:space="preserve"> os passivos da entidade em liquidação.</w:t>
      </w:r>
    </w:p>
    <w:p w:rsidR="001F42C1" w:rsidRPr="00744F5B" w:rsidRDefault="001F42C1" w:rsidP="00B365FD">
      <w:pPr>
        <w:pStyle w:val="TextosemFormatao"/>
        <w:widowControl/>
        <w:ind w:left="360"/>
        <w:jc w:val="both"/>
        <w:rPr>
          <w:rFonts w:ascii="Arial" w:hAnsi="Arial" w:cs="Arial"/>
          <w:bCs/>
          <w:sz w:val="22"/>
          <w:szCs w:val="22"/>
        </w:rPr>
      </w:pPr>
    </w:p>
    <w:p w:rsidR="001F42C1" w:rsidRPr="00744F5B" w:rsidRDefault="001F42C1"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i/>
          <w:iCs/>
          <w:sz w:val="22"/>
          <w:szCs w:val="22"/>
        </w:rPr>
        <w:t xml:space="preserve">Demonstração das </w:t>
      </w:r>
      <w:r w:rsidR="004467D8" w:rsidRPr="00744F5B">
        <w:rPr>
          <w:rFonts w:ascii="Arial" w:hAnsi="Arial" w:cs="Arial"/>
          <w:bCs/>
          <w:i/>
          <w:iCs/>
          <w:sz w:val="22"/>
          <w:szCs w:val="22"/>
        </w:rPr>
        <w:t xml:space="preserve">alterações dos ativos líquidos </w:t>
      </w:r>
      <w:r w:rsidR="004467D8" w:rsidRPr="00744F5B">
        <w:rPr>
          <w:rFonts w:ascii="Arial" w:hAnsi="Arial" w:cs="Arial"/>
          <w:bCs/>
          <w:iCs/>
          <w:sz w:val="22"/>
          <w:szCs w:val="22"/>
        </w:rPr>
        <w:t>de entidade em liquidação</w:t>
      </w:r>
      <w:r w:rsidR="004467D8" w:rsidRPr="00744F5B">
        <w:rPr>
          <w:rFonts w:ascii="Arial" w:hAnsi="Arial" w:cs="Arial"/>
          <w:bCs/>
          <w:sz w:val="22"/>
          <w:szCs w:val="22"/>
        </w:rPr>
        <w:t xml:space="preserve"> </w:t>
      </w:r>
      <w:r w:rsidRPr="00744F5B">
        <w:rPr>
          <w:rFonts w:ascii="Arial" w:hAnsi="Arial" w:cs="Arial"/>
          <w:bCs/>
          <w:sz w:val="22"/>
          <w:szCs w:val="22"/>
        </w:rPr>
        <w:t xml:space="preserve">é a demonstração contábil que apresenta as alterações </w:t>
      </w:r>
      <w:r w:rsidR="00B46658" w:rsidRPr="00744F5B">
        <w:rPr>
          <w:rFonts w:ascii="Arial" w:hAnsi="Arial" w:cs="Arial"/>
          <w:bCs/>
          <w:sz w:val="22"/>
          <w:szCs w:val="22"/>
        </w:rPr>
        <w:t>nos ativos e nos passivos da entidade.</w:t>
      </w:r>
    </w:p>
    <w:p w:rsidR="00201769" w:rsidRPr="00744F5B" w:rsidRDefault="00201769" w:rsidP="00B365FD">
      <w:pPr>
        <w:pStyle w:val="PargrafodaLista"/>
        <w:jc w:val="both"/>
        <w:rPr>
          <w:rFonts w:ascii="Arial" w:hAnsi="Arial" w:cs="Arial"/>
          <w:bCs/>
          <w:sz w:val="22"/>
          <w:szCs w:val="22"/>
        </w:rPr>
      </w:pPr>
    </w:p>
    <w:p w:rsidR="00201769" w:rsidRPr="00744F5B" w:rsidRDefault="00201769"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i/>
          <w:iCs/>
          <w:sz w:val="22"/>
          <w:szCs w:val="22"/>
        </w:rPr>
        <w:t xml:space="preserve">Demonstração dos </w:t>
      </w:r>
      <w:r w:rsidR="004467D8" w:rsidRPr="00744F5B">
        <w:rPr>
          <w:rFonts w:ascii="Arial" w:hAnsi="Arial" w:cs="Arial"/>
          <w:bCs/>
          <w:i/>
          <w:iCs/>
          <w:sz w:val="22"/>
          <w:szCs w:val="22"/>
        </w:rPr>
        <w:t xml:space="preserve">fluxos de caixa </w:t>
      </w:r>
      <w:r w:rsidR="004467D8" w:rsidRPr="00744F5B">
        <w:rPr>
          <w:rFonts w:ascii="Arial" w:hAnsi="Arial" w:cs="Arial"/>
          <w:bCs/>
          <w:iCs/>
          <w:sz w:val="22"/>
          <w:szCs w:val="22"/>
        </w:rPr>
        <w:t>de entidade em liquidação</w:t>
      </w:r>
      <w:r w:rsidR="004467D8" w:rsidRPr="00744F5B">
        <w:rPr>
          <w:rFonts w:ascii="Arial" w:hAnsi="Arial" w:cs="Arial"/>
          <w:bCs/>
          <w:i/>
          <w:iCs/>
          <w:sz w:val="22"/>
          <w:szCs w:val="22"/>
        </w:rPr>
        <w:t xml:space="preserve"> </w:t>
      </w:r>
      <w:r w:rsidRPr="00744F5B">
        <w:rPr>
          <w:rFonts w:ascii="Arial" w:hAnsi="Arial" w:cs="Arial"/>
          <w:bCs/>
          <w:sz w:val="22"/>
          <w:szCs w:val="22"/>
        </w:rPr>
        <w:t xml:space="preserve">é a demonstração contábil elaborada pelo </w:t>
      </w:r>
      <w:r w:rsidR="004467D8" w:rsidRPr="00744F5B">
        <w:rPr>
          <w:rFonts w:ascii="Arial" w:hAnsi="Arial" w:cs="Arial"/>
          <w:bCs/>
          <w:sz w:val="22"/>
          <w:szCs w:val="22"/>
        </w:rPr>
        <w:t xml:space="preserve">método direto </w:t>
      </w:r>
      <w:r w:rsidRPr="00744F5B">
        <w:rPr>
          <w:rFonts w:ascii="Arial" w:hAnsi="Arial" w:cs="Arial"/>
          <w:bCs/>
          <w:sz w:val="22"/>
          <w:szCs w:val="22"/>
        </w:rPr>
        <w:t>que evidencia as entradas de caixa provenientes das vendas dos ativos, as saídas de caixa para liquidação dos passivos, as saídas de caixa para pagamento das despesas da liquidação</w:t>
      </w:r>
      <w:r w:rsidR="001018E3" w:rsidRPr="00744F5B">
        <w:rPr>
          <w:rFonts w:ascii="Arial" w:hAnsi="Arial" w:cs="Arial"/>
          <w:bCs/>
          <w:sz w:val="22"/>
          <w:szCs w:val="22"/>
        </w:rPr>
        <w:t xml:space="preserve"> e demais entradas e saídas de caixa.</w:t>
      </w:r>
    </w:p>
    <w:p w:rsidR="00945B23" w:rsidRPr="00744F5B" w:rsidRDefault="00945B23" w:rsidP="00B365FD">
      <w:pPr>
        <w:pStyle w:val="PargrafodaLista"/>
        <w:jc w:val="both"/>
        <w:rPr>
          <w:rFonts w:ascii="Arial" w:hAnsi="Arial" w:cs="Arial"/>
          <w:bCs/>
          <w:sz w:val="22"/>
          <w:szCs w:val="22"/>
        </w:rPr>
      </w:pPr>
    </w:p>
    <w:p w:rsidR="00945B23" w:rsidRPr="00744F5B" w:rsidRDefault="00945B23" w:rsidP="00B365FD">
      <w:pPr>
        <w:pStyle w:val="TextosemFormatao"/>
        <w:widowControl/>
        <w:numPr>
          <w:ilvl w:val="0"/>
          <w:numId w:val="3"/>
        </w:numPr>
        <w:ind w:left="567" w:hanging="567"/>
        <w:jc w:val="both"/>
        <w:rPr>
          <w:rFonts w:ascii="Arial" w:hAnsi="Arial" w:cs="Arial"/>
          <w:bCs/>
          <w:i/>
          <w:iCs/>
          <w:sz w:val="22"/>
          <w:szCs w:val="22"/>
        </w:rPr>
      </w:pPr>
      <w:r w:rsidRPr="00744F5B">
        <w:rPr>
          <w:rFonts w:ascii="Arial" w:hAnsi="Arial" w:cs="Arial"/>
          <w:bCs/>
          <w:i/>
          <w:iCs/>
          <w:sz w:val="22"/>
          <w:szCs w:val="22"/>
        </w:rPr>
        <w:t xml:space="preserve">Valor justo </w:t>
      </w:r>
      <w:r w:rsidRPr="00744F5B">
        <w:rPr>
          <w:rFonts w:ascii="Arial" w:hAnsi="Arial" w:cs="Arial"/>
          <w:bCs/>
          <w:sz w:val="22"/>
          <w:szCs w:val="22"/>
        </w:rPr>
        <w:t>é o preço que seria recebido pela venda de ativo ou que seria pago pela transferência de passivo em transação não forçada entre participantes do mercado na data d</w:t>
      </w:r>
      <w:r w:rsidR="004467D8" w:rsidRPr="00744F5B">
        <w:rPr>
          <w:rFonts w:ascii="Arial" w:hAnsi="Arial" w:cs="Arial"/>
          <w:bCs/>
          <w:sz w:val="22"/>
          <w:szCs w:val="22"/>
        </w:rPr>
        <w:t>a</w:t>
      </w:r>
      <w:r w:rsidRPr="00744F5B">
        <w:rPr>
          <w:rFonts w:ascii="Arial" w:hAnsi="Arial" w:cs="Arial"/>
          <w:bCs/>
          <w:sz w:val="22"/>
          <w:szCs w:val="22"/>
        </w:rPr>
        <w:t xml:space="preserve"> mensuração.</w:t>
      </w:r>
    </w:p>
    <w:p w:rsidR="001F42C1" w:rsidRPr="00744F5B" w:rsidRDefault="001F42C1" w:rsidP="00B365FD">
      <w:pPr>
        <w:pStyle w:val="TextosemFormatao"/>
        <w:widowControl/>
        <w:jc w:val="both"/>
        <w:rPr>
          <w:rFonts w:ascii="Arial" w:hAnsi="Arial" w:cs="Arial"/>
          <w:bCs/>
          <w:sz w:val="22"/>
          <w:szCs w:val="22"/>
        </w:rPr>
      </w:pPr>
    </w:p>
    <w:p w:rsidR="00796242" w:rsidRPr="00744F5B" w:rsidRDefault="00CC24D2"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i/>
          <w:sz w:val="22"/>
          <w:szCs w:val="22"/>
        </w:rPr>
        <w:lastRenderedPageBreak/>
        <w:t xml:space="preserve">Valor </w:t>
      </w:r>
      <w:r w:rsidR="007273D4" w:rsidRPr="00744F5B">
        <w:rPr>
          <w:rFonts w:ascii="Arial" w:hAnsi="Arial" w:cs="Arial"/>
          <w:bCs/>
          <w:i/>
          <w:sz w:val="22"/>
          <w:szCs w:val="22"/>
        </w:rPr>
        <w:t>realizável</w:t>
      </w:r>
      <w:r w:rsidR="008D368F" w:rsidRPr="00744F5B">
        <w:rPr>
          <w:rFonts w:ascii="Arial" w:hAnsi="Arial" w:cs="Arial"/>
          <w:bCs/>
          <w:i/>
          <w:sz w:val="22"/>
          <w:szCs w:val="22"/>
        </w:rPr>
        <w:t xml:space="preserve"> </w:t>
      </w:r>
      <w:r w:rsidR="007273D4" w:rsidRPr="00744F5B">
        <w:rPr>
          <w:rFonts w:ascii="Arial" w:hAnsi="Arial" w:cs="Arial"/>
          <w:bCs/>
          <w:i/>
          <w:sz w:val="22"/>
          <w:szCs w:val="22"/>
        </w:rPr>
        <w:t>líquido</w:t>
      </w:r>
      <w:r w:rsidRPr="00744F5B">
        <w:rPr>
          <w:rFonts w:ascii="Arial" w:hAnsi="Arial" w:cs="Arial"/>
          <w:bCs/>
          <w:sz w:val="22"/>
          <w:szCs w:val="22"/>
        </w:rPr>
        <w:t xml:space="preserve"> é o </w:t>
      </w:r>
      <w:r w:rsidR="007273D4" w:rsidRPr="00744F5B">
        <w:rPr>
          <w:rFonts w:ascii="Arial" w:hAnsi="Arial" w:cs="Arial"/>
          <w:bCs/>
          <w:sz w:val="22"/>
          <w:szCs w:val="22"/>
        </w:rPr>
        <w:t>preço</w:t>
      </w:r>
      <w:r w:rsidRPr="00744F5B">
        <w:rPr>
          <w:rFonts w:ascii="Arial" w:hAnsi="Arial" w:cs="Arial"/>
          <w:bCs/>
          <w:sz w:val="22"/>
          <w:szCs w:val="22"/>
        </w:rPr>
        <w:t xml:space="preserve"> de venda estimado deduzido dos gastos </w:t>
      </w:r>
      <w:r w:rsidR="007273D4" w:rsidRPr="00744F5B">
        <w:rPr>
          <w:rFonts w:ascii="Arial" w:hAnsi="Arial" w:cs="Arial"/>
          <w:bCs/>
          <w:sz w:val="22"/>
          <w:szCs w:val="22"/>
        </w:rPr>
        <w:t>necessários</w:t>
      </w:r>
      <w:r w:rsidR="008D368F" w:rsidRPr="00744F5B">
        <w:rPr>
          <w:rFonts w:ascii="Arial" w:hAnsi="Arial" w:cs="Arial"/>
          <w:bCs/>
          <w:sz w:val="22"/>
          <w:szCs w:val="22"/>
        </w:rPr>
        <w:t xml:space="preserve"> </w:t>
      </w:r>
      <w:r w:rsidR="00F50A29" w:rsidRPr="00744F5B">
        <w:rPr>
          <w:rFonts w:ascii="Arial" w:hAnsi="Arial" w:cs="Arial"/>
          <w:bCs/>
          <w:sz w:val="22"/>
          <w:szCs w:val="22"/>
        </w:rPr>
        <w:t xml:space="preserve">à </w:t>
      </w:r>
      <w:r w:rsidRPr="00744F5B">
        <w:rPr>
          <w:rFonts w:ascii="Arial" w:hAnsi="Arial" w:cs="Arial"/>
          <w:bCs/>
          <w:sz w:val="22"/>
          <w:szCs w:val="22"/>
        </w:rPr>
        <w:t>concretiza</w:t>
      </w:r>
      <w:r w:rsidR="00F50A29" w:rsidRPr="00744F5B">
        <w:rPr>
          <w:rFonts w:ascii="Arial" w:hAnsi="Arial" w:cs="Arial"/>
          <w:bCs/>
          <w:sz w:val="22"/>
          <w:szCs w:val="22"/>
        </w:rPr>
        <w:t>ção</w:t>
      </w:r>
      <w:r w:rsidR="008D368F" w:rsidRPr="00744F5B">
        <w:rPr>
          <w:rFonts w:ascii="Arial" w:hAnsi="Arial" w:cs="Arial"/>
          <w:bCs/>
          <w:sz w:val="22"/>
          <w:szCs w:val="22"/>
        </w:rPr>
        <w:t xml:space="preserve"> </w:t>
      </w:r>
      <w:r w:rsidR="00F50A29" w:rsidRPr="00744F5B">
        <w:rPr>
          <w:rFonts w:ascii="Arial" w:hAnsi="Arial" w:cs="Arial"/>
          <w:bCs/>
          <w:sz w:val="22"/>
          <w:szCs w:val="22"/>
        </w:rPr>
        <w:t>d</w:t>
      </w:r>
      <w:r w:rsidRPr="00744F5B">
        <w:rPr>
          <w:rFonts w:ascii="Arial" w:hAnsi="Arial" w:cs="Arial"/>
          <w:bCs/>
          <w:sz w:val="22"/>
          <w:szCs w:val="22"/>
        </w:rPr>
        <w:t>a venda</w:t>
      </w:r>
      <w:r w:rsidR="004467D8" w:rsidRPr="00744F5B">
        <w:rPr>
          <w:rFonts w:ascii="Arial" w:hAnsi="Arial" w:cs="Arial"/>
          <w:bCs/>
          <w:sz w:val="22"/>
          <w:szCs w:val="22"/>
        </w:rPr>
        <w:t>, sendo que:</w:t>
      </w:r>
      <w:r w:rsidRPr="00744F5B">
        <w:rPr>
          <w:rFonts w:ascii="Arial" w:hAnsi="Arial" w:cs="Arial"/>
          <w:bCs/>
          <w:sz w:val="22"/>
          <w:szCs w:val="22"/>
        </w:rPr>
        <w:t xml:space="preserve"> </w:t>
      </w:r>
    </w:p>
    <w:p w:rsidR="00796242" w:rsidRPr="00744F5B" w:rsidRDefault="00B365FD" w:rsidP="00B365FD">
      <w:pPr>
        <w:widowControl/>
        <w:numPr>
          <w:ilvl w:val="1"/>
          <w:numId w:val="3"/>
        </w:numPr>
        <w:autoSpaceDE w:val="0"/>
        <w:autoSpaceDN w:val="0"/>
        <w:adjustRightInd w:val="0"/>
        <w:ind w:left="993" w:hanging="426"/>
        <w:jc w:val="both"/>
        <w:rPr>
          <w:rFonts w:ascii="Arial" w:hAnsi="Arial" w:cs="Arial"/>
          <w:bCs/>
          <w:sz w:val="22"/>
          <w:szCs w:val="22"/>
        </w:rPr>
      </w:pPr>
      <w:r w:rsidRPr="00744F5B">
        <w:rPr>
          <w:rFonts w:ascii="Arial" w:hAnsi="Arial" w:cs="Arial"/>
          <w:bCs/>
          <w:sz w:val="22"/>
          <w:szCs w:val="22"/>
        </w:rPr>
        <w:t>o</w:t>
      </w:r>
      <w:r w:rsidR="00F50A29" w:rsidRPr="00744F5B">
        <w:rPr>
          <w:rFonts w:ascii="Arial" w:hAnsi="Arial" w:cs="Arial"/>
          <w:bCs/>
          <w:sz w:val="22"/>
          <w:szCs w:val="22"/>
        </w:rPr>
        <w:t xml:space="preserve"> valor realizável líquido</w:t>
      </w:r>
      <w:r w:rsidR="00DC52BD" w:rsidRPr="00744F5B">
        <w:rPr>
          <w:rFonts w:ascii="Arial" w:hAnsi="Arial" w:cs="Arial"/>
          <w:bCs/>
          <w:sz w:val="22"/>
          <w:szCs w:val="22"/>
        </w:rPr>
        <w:t xml:space="preserve">, para fins desta </w:t>
      </w:r>
      <w:r w:rsidR="00374E59" w:rsidRPr="00744F5B">
        <w:rPr>
          <w:rFonts w:ascii="Arial" w:hAnsi="Arial" w:cs="Arial"/>
          <w:bCs/>
          <w:sz w:val="22"/>
          <w:szCs w:val="22"/>
        </w:rPr>
        <w:t>Norma</w:t>
      </w:r>
      <w:r w:rsidR="00DC52BD" w:rsidRPr="00744F5B">
        <w:rPr>
          <w:rFonts w:ascii="Arial" w:hAnsi="Arial" w:cs="Arial"/>
          <w:bCs/>
          <w:sz w:val="22"/>
          <w:szCs w:val="22"/>
        </w:rPr>
        <w:t>,</w:t>
      </w:r>
      <w:r w:rsidR="00F50A29" w:rsidRPr="00744F5B">
        <w:rPr>
          <w:rFonts w:ascii="Arial" w:hAnsi="Arial" w:cs="Arial"/>
          <w:bCs/>
          <w:sz w:val="22"/>
          <w:szCs w:val="22"/>
        </w:rPr>
        <w:t xml:space="preserve"> se refere à quanti</w:t>
      </w:r>
      <w:r w:rsidR="0063794E" w:rsidRPr="00744F5B">
        <w:rPr>
          <w:rFonts w:ascii="Arial" w:hAnsi="Arial" w:cs="Arial"/>
          <w:bCs/>
          <w:sz w:val="22"/>
          <w:szCs w:val="22"/>
        </w:rPr>
        <w:t>a</w:t>
      </w:r>
      <w:r w:rsidR="00F50A29" w:rsidRPr="00744F5B">
        <w:rPr>
          <w:rFonts w:ascii="Arial" w:hAnsi="Arial" w:cs="Arial"/>
          <w:bCs/>
          <w:sz w:val="22"/>
          <w:szCs w:val="22"/>
        </w:rPr>
        <w:t xml:space="preserve"> líquida que a </w:t>
      </w:r>
      <w:r w:rsidR="001F42C1" w:rsidRPr="00744F5B">
        <w:rPr>
          <w:rFonts w:ascii="Arial" w:hAnsi="Arial" w:cs="Arial"/>
          <w:bCs/>
          <w:sz w:val="22"/>
          <w:szCs w:val="22"/>
        </w:rPr>
        <w:t>entidade</w:t>
      </w:r>
      <w:r w:rsidR="00584BBD" w:rsidRPr="00744F5B">
        <w:rPr>
          <w:rFonts w:ascii="Arial" w:hAnsi="Arial" w:cs="Arial"/>
          <w:bCs/>
          <w:sz w:val="22"/>
          <w:szCs w:val="22"/>
        </w:rPr>
        <w:t xml:space="preserve"> </w:t>
      </w:r>
      <w:r w:rsidR="00F50A29" w:rsidRPr="00744F5B">
        <w:rPr>
          <w:rFonts w:ascii="Arial" w:hAnsi="Arial" w:cs="Arial"/>
          <w:bCs/>
          <w:sz w:val="22"/>
          <w:szCs w:val="22"/>
        </w:rPr>
        <w:t xml:space="preserve">espera realizar com a venda do ativo </w:t>
      </w:r>
      <w:r w:rsidR="007273D4" w:rsidRPr="00744F5B">
        <w:rPr>
          <w:rFonts w:ascii="Arial" w:hAnsi="Arial" w:cs="Arial"/>
          <w:bCs/>
          <w:sz w:val="22"/>
          <w:szCs w:val="22"/>
        </w:rPr>
        <w:t xml:space="preserve">nas condições normais de </w:t>
      </w:r>
      <w:r w:rsidR="001F42C1" w:rsidRPr="00744F5B">
        <w:rPr>
          <w:rFonts w:ascii="Arial" w:hAnsi="Arial" w:cs="Arial"/>
          <w:bCs/>
          <w:sz w:val="22"/>
          <w:szCs w:val="22"/>
        </w:rPr>
        <w:t>entidade em liquidação</w:t>
      </w:r>
      <w:r w:rsidR="007273D4" w:rsidRPr="00744F5B">
        <w:rPr>
          <w:rFonts w:ascii="Arial" w:hAnsi="Arial" w:cs="Arial"/>
          <w:bCs/>
          <w:sz w:val="22"/>
          <w:szCs w:val="22"/>
        </w:rPr>
        <w:t xml:space="preserve">, o que </w:t>
      </w:r>
      <w:r w:rsidR="002359C3">
        <w:rPr>
          <w:rFonts w:ascii="Arial" w:hAnsi="Arial" w:cs="Arial"/>
          <w:bCs/>
          <w:sz w:val="22"/>
          <w:szCs w:val="22"/>
        </w:rPr>
        <w:t>inclui</w:t>
      </w:r>
      <w:r w:rsidR="002359C3" w:rsidRPr="00744F5B">
        <w:rPr>
          <w:rFonts w:ascii="Arial" w:hAnsi="Arial" w:cs="Arial"/>
          <w:bCs/>
          <w:sz w:val="22"/>
          <w:szCs w:val="22"/>
        </w:rPr>
        <w:t xml:space="preserve"> </w:t>
      </w:r>
      <w:r w:rsidR="007273D4" w:rsidRPr="00744F5B">
        <w:rPr>
          <w:rFonts w:ascii="Arial" w:hAnsi="Arial" w:cs="Arial"/>
          <w:bCs/>
          <w:sz w:val="22"/>
          <w:szCs w:val="22"/>
        </w:rPr>
        <w:t>a possibilidade de venda</w:t>
      </w:r>
      <w:r w:rsidR="00584BBD" w:rsidRPr="00744F5B">
        <w:rPr>
          <w:rFonts w:ascii="Arial" w:hAnsi="Arial" w:cs="Arial"/>
          <w:bCs/>
          <w:sz w:val="22"/>
          <w:szCs w:val="22"/>
        </w:rPr>
        <w:t xml:space="preserve"> </w:t>
      </w:r>
      <w:r w:rsidR="00F50A29" w:rsidRPr="00744F5B">
        <w:rPr>
          <w:rFonts w:ascii="Arial" w:hAnsi="Arial" w:cs="Arial"/>
          <w:bCs/>
          <w:sz w:val="22"/>
          <w:szCs w:val="22"/>
        </w:rPr>
        <w:t>forçada</w:t>
      </w:r>
      <w:r w:rsidR="00BB0F6C" w:rsidRPr="00744F5B">
        <w:rPr>
          <w:rFonts w:ascii="Arial" w:hAnsi="Arial" w:cs="Arial"/>
          <w:bCs/>
          <w:sz w:val="22"/>
          <w:szCs w:val="22"/>
        </w:rPr>
        <w:t>;</w:t>
      </w:r>
    </w:p>
    <w:p w:rsidR="008D368F" w:rsidRPr="00744F5B" w:rsidRDefault="00296AE2" w:rsidP="00B365FD">
      <w:pPr>
        <w:widowControl/>
        <w:numPr>
          <w:ilvl w:val="1"/>
          <w:numId w:val="3"/>
        </w:numPr>
        <w:autoSpaceDE w:val="0"/>
        <w:autoSpaceDN w:val="0"/>
        <w:adjustRightInd w:val="0"/>
        <w:ind w:left="993" w:hanging="426"/>
        <w:jc w:val="both"/>
        <w:rPr>
          <w:rFonts w:ascii="Arial" w:hAnsi="Arial" w:cs="Arial"/>
          <w:bCs/>
          <w:sz w:val="22"/>
          <w:szCs w:val="22"/>
        </w:rPr>
      </w:pPr>
      <w:r w:rsidRPr="00744F5B">
        <w:rPr>
          <w:rFonts w:ascii="Arial" w:hAnsi="Arial" w:cs="Arial"/>
          <w:bCs/>
          <w:sz w:val="22"/>
          <w:szCs w:val="22"/>
        </w:rPr>
        <w:t xml:space="preserve">na apuração do valor realizável líquido, </w:t>
      </w:r>
      <w:r w:rsidR="00B365FD" w:rsidRPr="00744F5B">
        <w:rPr>
          <w:rFonts w:ascii="Arial" w:hAnsi="Arial" w:cs="Arial"/>
          <w:bCs/>
          <w:sz w:val="22"/>
          <w:szCs w:val="22"/>
        </w:rPr>
        <w:t>d</w:t>
      </w:r>
      <w:r w:rsidR="00FF4B89" w:rsidRPr="00744F5B">
        <w:rPr>
          <w:rFonts w:ascii="Arial" w:hAnsi="Arial" w:cs="Arial"/>
          <w:bCs/>
          <w:sz w:val="22"/>
          <w:szCs w:val="22"/>
        </w:rPr>
        <w:t>eve</w:t>
      </w:r>
      <w:r w:rsidRPr="00744F5B">
        <w:rPr>
          <w:rFonts w:ascii="Arial" w:hAnsi="Arial" w:cs="Arial"/>
          <w:bCs/>
          <w:sz w:val="22"/>
          <w:szCs w:val="22"/>
        </w:rPr>
        <w:t>m</w:t>
      </w:r>
      <w:r w:rsidR="00FF4B89" w:rsidRPr="00744F5B">
        <w:rPr>
          <w:rFonts w:ascii="Arial" w:hAnsi="Arial" w:cs="Arial"/>
          <w:bCs/>
          <w:sz w:val="22"/>
          <w:szCs w:val="22"/>
        </w:rPr>
        <w:t xml:space="preserve"> ser deduzidos os eventuais gastos estimados para colocação do ativo em condições de venda, além das despesas de venda propriamente ditas (impostos, comissões, entrega, etc.);</w:t>
      </w:r>
    </w:p>
    <w:p w:rsidR="008D368F" w:rsidRPr="00744F5B" w:rsidRDefault="00B365FD" w:rsidP="00B365FD">
      <w:pPr>
        <w:widowControl/>
        <w:numPr>
          <w:ilvl w:val="1"/>
          <w:numId w:val="3"/>
        </w:numPr>
        <w:autoSpaceDE w:val="0"/>
        <w:autoSpaceDN w:val="0"/>
        <w:adjustRightInd w:val="0"/>
        <w:ind w:left="993" w:hanging="426"/>
        <w:jc w:val="both"/>
        <w:rPr>
          <w:rFonts w:ascii="Arial" w:hAnsi="Arial" w:cs="Arial"/>
          <w:bCs/>
          <w:sz w:val="22"/>
          <w:szCs w:val="22"/>
        </w:rPr>
      </w:pPr>
      <w:r w:rsidRPr="00744F5B">
        <w:rPr>
          <w:rFonts w:ascii="Arial" w:hAnsi="Arial" w:cs="Arial"/>
          <w:bCs/>
          <w:sz w:val="22"/>
          <w:szCs w:val="22"/>
        </w:rPr>
        <w:t>o</w:t>
      </w:r>
      <w:r w:rsidR="008D368F" w:rsidRPr="00744F5B">
        <w:rPr>
          <w:rFonts w:ascii="Arial" w:hAnsi="Arial" w:cs="Arial"/>
          <w:bCs/>
          <w:sz w:val="22"/>
          <w:szCs w:val="22"/>
        </w:rPr>
        <w:t>s preços de venda devem levar em conta as condições de mercado existentes na data da elaboração das demonstrações previstas nesta Norma; considerações a respeito de possíveis modificações desses preços, para mais ou para menos, esperadas para o futuro, devem ser objeto de nota explicativa específica.</w:t>
      </w:r>
    </w:p>
    <w:p w:rsidR="00B365FD" w:rsidRPr="00744F5B" w:rsidRDefault="00B365FD" w:rsidP="00B365FD">
      <w:pPr>
        <w:widowControl/>
        <w:autoSpaceDE w:val="0"/>
        <w:autoSpaceDN w:val="0"/>
        <w:adjustRightInd w:val="0"/>
        <w:jc w:val="both"/>
        <w:rPr>
          <w:rFonts w:ascii="Arial" w:hAnsi="Arial" w:cs="Arial"/>
          <w:bCs/>
          <w:sz w:val="22"/>
          <w:szCs w:val="22"/>
        </w:rPr>
      </w:pPr>
    </w:p>
    <w:p w:rsidR="00884C65" w:rsidRPr="00744F5B" w:rsidRDefault="00884C65"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i/>
          <w:sz w:val="22"/>
          <w:szCs w:val="22"/>
        </w:rPr>
        <w:t>Passivos líquidos</w:t>
      </w:r>
      <w:r w:rsidRPr="00744F5B">
        <w:rPr>
          <w:rFonts w:ascii="Arial" w:hAnsi="Arial" w:cs="Arial"/>
          <w:bCs/>
          <w:sz w:val="22"/>
          <w:szCs w:val="22"/>
        </w:rPr>
        <w:t xml:space="preserve"> são </w:t>
      </w:r>
      <w:r w:rsidR="00405061" w:rsidRPr="00744F5B">
        <w:rPr>
          <w:rFonts w:ascii="Arial" w:hAnsi="Arial" w:cs="Arial"/>
          <w:bCs/>
          <w:sz w:val="22"/>
          <w:szCs w:val="22"/>
        </w:rPr>
        <w:t>aqueles</w:t>
      </w:r>
      <w:r w:rsidRPr="00744F5B">
        <w:rPr>
          <w:rFonts w:ascii="Arial" w:hAnsi="Arial" w:cs="Arial"/>
          <w:bCs/>
          <w:sz w:val="22"/>
          <w:szCs w:val="22"/>
        </w:rPr>
        <w:t xml:space="preserve"> identificados de forma objetiva, baseados na escrituração contábil formal, </w:t>
      </w:r>
      <w:r w:rsidR="000B6604" w:rsidRPr="00744F5B">
        <w:rPr>
          <w:rFonts w:ascii="Arial" w:hAnsi="Arial" w:cs="Arial"/>
          <w:bCs/>
          <w:sz w:val="22"/>
          <w:szCs w:val="22"/>
        </w:rPr>
        <w:t>a partir de evidências</w:t>
      </w:r>
      <w:r w:rsidR="00B365FD" w:rsidRPr="00744F5B">
        <w:rPr>
          <w:rFonts w:ascii="Arial" w:hAnsi="Arial" w:cs="Arial"/>
          <w:bCs/>
          <w:sz w:val="22"/>
          <w:szCs w:val="22"/>
        </w:rPr>
        <w:t xml:space="preserve"> </w:t>
      </w:r>
      <w:r w:rsidRPr="00744F5B">
        <w:rPr>
          <w:rFonts w:ascii="Arial" w:hAnsi="Arial" w:cs="Arial"/>
          <w:bCs/>
          <w:sz w:val="22"/>
          <w:szCs w:val="22"/>
        </w:rPr>
        <w:t>verificáveis ou em documentos apresentados pelos credores e que possam ser mensurados de forma objetiva.</w:t>
      </w:r>
    </w:p>
    <w:p w:rsidR="00B365FD" w:rsidRPr="00744F5B" w:rsidRDefault="00B365FD" w:rsidP="00B365FD">
      <w:pPr>
        <w:pStyle w:val="TextosemFormatao"/>
        <w:widowControl/>
        <w:ind w:left="567"/>
        <w:jc w:val="both"/>
        <w:rPr>
          <w:rFonts w:ascii="Arial" w:hAnsi="Arial" w:cs="Arial"/>
          <w:bCs/>
          <w:sz w:val="22"/>
          <w:szCs w:val="22"/>
        </w:rPr>
      </w:pPr>
    </w:p>
    <w:p w:rsidR="00884C65" w:rsidRPr="00744F5B" w:rsidRDefault="00884C65"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i/>
          <w:sz w:val="22"/>
          <w:szCs w:val="22"/>
        </w:rPr>
        <w:t xml:space="preserve">Passivos ilíquidos </w:t>
      </w:r>
      <w:r w:rsidRPr="00744F5B">
        <w:rPr>
          <w:rFonts w:ascii="Arial" w:hAnsi="Arial" w:cs="Arial"/>
          <w:bCs/>
          <w:sz w:val="22"/>
          <w:szCs w:val="22"/>
        </w:rPr>
        <w:t xml:space="preserve">são dívidas incertas que dependem de evento futuro para </w:t>
      </w:r>
      <w:r w:rsidR="000B6604" w:rsidRPr="00744F5B">
        <w:rPr>
          <w:rFonts w:ascii="Arial" w:hAnsi="Arial" w:cs="Arial"/>
          <w:bCs/>
          <w:sz w:val="22"/>
          <w:szCs w:val="22"/>
        </w:rPr>
        <w:t>atingir</w:t>
      </w:r>
      <w:r w:rsidR="00E70532" w:rsidRPr="00744F5B">
        <w:rPr>
          <w:rFonts w:ascii="Arial" w:hAnsi="Arial" w:cs="Arial"/>
          <w:bCs/>
          <w:sz w:val="22"/>
          <w:szCs w:val="22"/>
        </w:rPr>
        <w:t xml:space="preserve"> </w:t>
      </w:r>
      <w:r w:rsidRPr="00744F5B">
        <w:rPr>
          <w:rFonts w:ascii="Arial" w:hAnsi="Arial" w:cs="Arial"/>
          <w:bCs/>
          <w:sz w:val="22"/>
          <w:szCs w:val="22"/>
        </w:rPr>
        <w:t>o valor objetivo.</w:t>
      </w:r>
    </w:p>
    <w:p w:rsidR="00B365FD" w:rsidRPr="00744F5B" w:rsidRDefault="00B365FD" w:rsidP="00B365FD">
      <w:pPr>
        <w:pStyle w:val="TextosemFormatao"/>
        <w:widowControl/>
        <w:ind w:left="567"/>
        <w:jc w:val="both"/>
        <w:rPr>
          <w:rFonts w:ascii="Arial" w:hAnsi="Arial" w:cs="Arial"/>
          <w:bCs/>
          <w:sz w:val="22"/>
          <w:szCs w:val="22"/>
        </w:rPr>
      </w:pPr>
    </w:p>
    <w:p w:rsidR="00EE2CC0" w:rsidRPr="00744F5B" w:rsidRDefault="00BB1FE5" w:rsidP="00B365FD">
      <w:pPr>
        <w:pStyle w:val="TextosemFormatao"/>
        <w:widowControl/>
        <w:numPr>
          <w:ilvl w:val="0"/>
          <w:numId w:val="3"/>
        </w:numPr>
        <w:ind w:left="567" w:hanging="567"/>
        <w:jc w:val="both"/>
        <w:rPr>
          <w:rFonts w:ascii="Arial" w:hAnsi="Arial" w:cs="Arial"/>
          <w:i/>
          <w:sz w:val="22"/>
          <w:szCs w:val="22"/>
        </w:rPr>
      </w:pPr>
      <w:r w:rsidRPr="00744F5B">
        <w:rPr>
          <w:rFonts w:ascii="Arial" w:hAnsi="Arial" w:cs="Arial"/>
          <w:bCs/>
          <w:i/>
          <w:sz w:val="22"/>
          <w:szCs w:val="22"/>
        </w:rPr>
        <w:t xml:space="preserve">Moeda de </w:t>
      </w:r>
      <w:r w:rsidR="00EE2CC0" w:rsidRPr="00744F5B">
        <w:rPr>
          <w:rFonts w:ascii="Arial" w:hAnsi="Arial" w:cs="Arial"/>
          <w:bCs/>
          <w:i/>
          <w:sz w:val="22"/>
          <w:szCs w:val="22"/>
        </w:rPr>
        <w:t>liquidação</w:t>
      </w:r>
      <w:r w:rsidR="008D368F" w:rsidRPr="00744F5B">
        <w:rPr>
          <w:rFonts w:ascii="Arial" w:hAnsi="Arial" w:cs="Arial"/>
          <w:bCs/>
          <w:i/>
          <w:sz w:val="22"/>
          <w:szCs w:val="22"/>
        </w:rPr>
        <w:t xml:space="preserve"> </w:t>
      </w:r>
      <w:r w:rsidRPr="00744F5B">
        <w:rPr>
          <w:rFonts w:ascii="Arial" w:hAnsi="Arial" w:cs="Arial"/>
          <w:bCs/>
          <w:iCs/>
          <w:sz w:val="22"/>
          <w:szCs w:val="22"/>
        </w:rPr>
        <w:t xml:space="preserve">é </w:t>
      </w:r>
      <w:r w:rsidR="00884C65" w:rsidRPr="00744F5B">
        <w:rPr>
          <w:rFonts w:ascii="Arial" w:hAnsi="Arial" w:cs="Arial"/>
          <w:bCs/>
          <w:sz w:val="22"/>
          <w:szCs w:val="22"/>
        </w:rPr>
        <w:t xml:space="preserve">o percentual </w:t>
      </w:r>
      <w:r w:rsidR="002168FC" w:rsidRPr="00744F5B">
        <w:rPr>
          <w:rFonts w:ascii="Arial" w:hAnsi="Arial" w:cs="Arial"/>
          <w:bCs/>
          <w:sz w:val="22"/>
          <w:szCs w:val="22"/>
        </w:rPr>
        <w:t>de relação entre</w:t>
      </w:r>
      <w:r w:rsidR="00E70532" w:rsidRPr="00744F5B">
        <w:rPr>
          <w:rFonts w:ascii="Arial" w:hAnsi="Arial" w:cs="Arial"/>
          <w:bCs/>
          <w:sz w:val="22"/>
          <w:szCs w:val="22"/>
        </w:rPr>
        <w:t xml:space="preserve"> </w:t>
      </w:r>
      <w:r w:rsidR="00884C65" w:rsidRPr="00744F5B">
        <w:rPr>
          <w:rFonts w:ascii="Arial" w:hAnsi="Arial" w:cs="Arial"/>
          <w:bCs/>
          <w:sz w:val="22"/>
          <w:szCs w:val="22"/>
        </w:rPr>
        <w:t xml:space="preserve">os ativos </w:t>
      </w:r>
      <w:r w:rsidR="002168FC" w:rsidRPr="00744F5B">
        <w:rPr>
          <w:rFonts w:ascii="Arial" w:hAnsi="Arial" w:cs="Arial"/>
          <w:bCs/>
          <w:sz w:val="22"/>
          <w:szCs w:val="22"/>
        </w:rPr>
        <w:t>e</w:t>
      </w:r>
      <w:r w:rsidR="00E70532" w:rsidRPr="00744F5B">
        <w:rPr>
          <w:rFonts w:ascii="Arial" w:hAnsi="Arial" w:cs="Arial"/>
          <w:bCs/>
          <w:sz w:val="22"/>
          <w:szCs w:val="22"/>
        </w:rPr>
        <w:t xml:space="preserve"> </w:t>
      </w:r>
      <w:r w:rsidR="00884C65" w:rsidRPr="00744F5B">
        <w:rPr>
          <w:rFonts w:ascii="Arial" w:hAnsi="Arial" w:cs="Arial"/>
          <w:bCs/>
          <w:sz w:val="22"/>
          <w:szCs w:val="22"/>
        </w:rPr>
        <w:t xml:space="preserve">os passivos </w:t>
      </w:r>
      <w:r w:rsidR="002168FC" w:rsidRPr="00744F5B">
        <w:rPr>
          <w:rFonts w:ascii="Arial" w:hAnsi="Arial" w:cs="Arial"/>
          <w:bCs/>
          <w:sz w:val="22"/>
          <w:szCs w:val="22"/>
        </w:rPr>
        <w:t>líquidos</w:t>
      </w:r>
      <w:r w:rsidR="00735DB6" w:rsidRPr="00744F5B">
        <w:rPr>
          <w:rFonts w:ascii="Arial" w:hAnsi="Arial" w:cs="Arial"/>
          <w:bCs/>
          <w:sz w:val="22"/>
          <w:szCs w:val="22"/>
        </w:rPr>
        <w:t xml:space="preserve">, considerada a ordem de preferência estabelecida, se </w:t>
      </w:r>
      <w:r w:rsidR="00744F5B" w:rsidRPr="00744F5B">
        <w:rPr>
          <w:rFonts w:ascii="Arial" w:hAnsi="Arial" w:cs="Arial"/>
          <w:bCs/>
          <w:sz w:val="22"/>
          <w:szCs w:val="22"/>
        </w:rPr>
        <w:t xml:space="preserve">for </w:t>
      </w:r>
      <w:r w:rsidR="00735DB6" w:rsidRPr="00744F5B">
        <w:rPr>
          <w:rFonts w:ascii="Arial" w:hAnsi="Arial" w:cs="Arial"/>
          <w:bCs/>
          <w:sz w:val="22"/>
          <w:szCs w:val="22"/>
        </w:rPr>
        <w:t>o caso</w:t>
      </w:r>
      <w:r w:rsidR="00884C65" w:rsidRPr="00744F5B">
        <w:rPr>
          <w:rFonts w:ascii="Arial" w:hAnsi="Arial" w:cs="Arial"/>
          <w:bCs/>
          <w:sz w:val="22"/>
          <w:szCs w:val="22"/>
        </w:rPr>
        <w:t>.</w:t>
      </w:r>
    </w:p>
    <w:p w:rsidR="00B365FD" w:rsidRPr="00744F5B" w:rsidRDefault="00B365FD" w:rsidP="00B365FD">
      <w:pPr>
        <w:pStyle w:val="TextosemFormatao"/>
        <w:widowControl/>
        <w:ind w:left="567"/>
        <w:jc w:val="both"/>
        <w:rPr>
          <w:rFonts w:ascii="Arial" w:hAnsi="Arial" w:cs="Arial"/>
          <w:i/>
          <w:sz w:val="22"/>
          <w:szCs w:val="22"/>
        </w:rPr>
      </w:pPr>
    </w:p>
    <w:p w:rsidR="00406D22" w:rsidRPr="00744F5B" w:rsidRDefault="00FF4B89" w:rsidP="00B365FD">
      <w:pPr>
        <w:pStyle w:val="TextosemFormatao"/>
        <w:widowControl/>
        <w:numPr>
          <w:ilvl w:val="0"/>
          <w:numId w:val="3"/>
        </w:numPr>
        <w:ind w:left="567" w:hanging="567"/>
        <w:jc w:val="both"/>
        <w:rPr>
          <w:rFonts w:ascii="Arial" w:hAnsi="Arial" w:cs="Arial"/>
          <w:sz w:val="22"/>
          <w:szCs w:val="22"/>
        </w:rPr>
      </w:pPr>
      <w:r w:rsidRPr="00744F5B">
        <w:rPr>
          <w:rFonts w:ascii="Arial" w:hAnsi="Arial" w:cs="Arial"/>
          <w:i/>
          <w:sz w:val="22"/>
          <w:szCs w:val="22"/>
        </w:rPr>
        <w:t xml:space="preserve">Balanço </w:t>
      </w:r>
      <w:r w:rsidR="00D46541">
        <w:rPr>
          <w:rFonts w:ascii="Arial" w:hAnsi="Arial" w:cs="Arial"/>
          <w:i/>
          <w:sz w:val="22"/>
          <w:szCs w:val="22"/>
        </w:rPr>
        <w:t>de abertura atribuído (</w:t>
      </w:r>
      <w:proofErr w:type="spellStart"/>
      <w:r w:rsidRPr="00744F5B">
        <w:rPr>
          <w:rFonts w:ascii="Arial" w:hAnsi="Arial" w:cs="Arial"/>
          <w:i/>
          <w:sz w:val="22"/>
          <w:szCs w:val="22"/>
        </w:rPr>
        <w:t>fresh</w:t>
      </w:r>
      <w:r w:rsidR="00AA6E37">
        <w:rPr>
          <w:rFonts w:ascii="Arial" w:hAnsi="Arial" w:cs="Arial"/>
          <w:i/>
          <w:sz w:val="22"/>
          <w:szCs w:val="22"/>
        </w:rPr>
        <w:t>-</w:t>
      </w:r>
      <w:r w:rsidRPr="00744F5B">
        <w:rPr>
          <w:rFonts w:ascii="Arial" w:hAnsi="Arial" w:cs="Arial"/>
          <w:i/>
          <w:sz w:val="22"/>
          <w:szCs w:val="22"/>
        </w:rPr>
        <w:t>start</w:t>
      </w:r>
      <w:proofErr w:type="spellEnd"/>
      <w:r w:rsidR="00D46541">
        <w:rPr>
          <w:rFonts w:ascii="Arial" w:hAnsi="Arial" w:cs="Arial"/>
          <w:i/>
          <w:sz w:val="22"/>
          <w:szCs w:val="22"/>
        </w:rPr>
        <w:t>)</w:t>
      </w:r>
      <w:r w:rsidRPr="00744F5B">
        <w:rPr>
          <w:rFonts w:ascii="Arial" w:hAnsi="Arial" w:cs="Arial"/>
          <w:sz w:val="22"/>
          <w:szCs w:val="22"/>
        </w:rPr>
        <w:t>, para fins desta Norma, é a demonstração obtida a partir do inventário de ativos e passivos mensurados</w:t>
      </w:r>
      <w:r w:rsidR="00296AE2" w:rsidRPr="00744F5B">
        <w:rPr>
          <w:rFonts w:ascii="Arial" w:hAnsi="Arial" w:cs="Arial"/>
          <w:sz w:val="22"/>
          <w:szCs w:val="22"/>
        </w:rPr>
        <w:t>,</w:t>
      </w:r>
      <w:r w:rsidRPr="00744F5B">
        <w:rPr>
          <w:rFonts w:ascii="Arial" w:hAnsi="Arial" w:cs="Arial"/>
          <w:sz w:val="22"/>
          <w:szCs w:val="22"/>
        </w:rPr>
        <w:t xml:space="preserve"> conforme esta Norma</w:t>
      </w:r>
      <w:r w:rsidR="00296AE2" w:rsidRPr="00744F5B">
        <w:rPr>
          <w:rFonts w:ascii="Arial" w:hAnsi="Arial" w:cs="Arial"/>
          <w:sz w:val="22"/>
          <w:szCs w:val="22"/>
        </w:rPr>
        <w:t>,</w:t>
      </w:r>
      <w:r w:rsidRPr="00744F5B">
        <w:rPr>
          <w:rFonts w:ascii="Arial" w:hAnsi="Arial" w:cs="Arial"/>
          <w:sz w:val="22"/>
          <w:szCs w:val="22"/>
        </w:rPr>
        <w:t xml:space="preserve"> na data do início do processo de liquidação, aplicando-se somente </w:t>
      </w:r>
      <w:r w:rsidR="00744F5B" w:rsidRPr="00744F5B">
        <w:rPr>
          <w:rFonts w:ascii="Arial" w:eastAsia="Arial" w:hAnsi="Arial" w:cs="Arial"/>
          <w:sz w:val="22"/>
          <w:szCs w:val="22"/>
        </w:rPr>
        <w:t>em casos em que houver</w:t>
      </w:r>
      <w:r w:rsidRPr="00744F5B">
        <w:rPr>
          <w:rFonts w:ascii="Arial" w:hAnsi="Arial" w:cs="Arial"/>
          <w:sz w:val="22"/>
          <w:szCs w:val="22"/>
        </w:rPr>
        <w:t xml:space="preserve"> ausência de escrituração contábil.</w:t>
      </w:r>
    </w:p>
    <w:p w:rsidR="00B365FD" w:rsidRPr="00744F5B" w:rsidRDefault="00B365FD" w:rsidP="00B365FD">
      <w:pPr>
        <w:pStyle w:val="TextosemFormatao"/>
        <w:widowControl/>
        <w:ind w:left="567"/>
        <w:jc w:val="both"/>
        <w:rPr>
          <w:rFonts w:ascii="Arial" w:hAnsi="Arial" w:cs="Arial"/>
          <w:sz w:val="22"/>
          <w:szCs w:val="22"/>
        </w:rPr>
      </w:pPr>
    </w:p>
    <w:p w:rsidR="00477B49" w:rsidRPr="00744F5B" w:rsidRDefault="00477B49" w:rsidP="00B365FD">
      <w:pPr>
        <w:autoSpaceDE w:val="0"/>
        <w:autoSpaceDN w:val="0"/>
        <w:adjustRightInd w:val="0"/>
        <w:jc w:val="both"/>
        <w:rPr>
          <w:rFonts w:ascii="Arial" w:hAnsi="Arial" w:cs="Arial"/>
          <w:b/>
          <w:bCs/>
          <w:sz w:val="22"/>
          <w:szCs w:val="22"/>
        </w:rPr>
      </w:pPr>
    </w:p>
    <w:p w:rsidR="00884C65" w:rsidRPr="00744F5B" w:rsidRDefault="00884C65" w:rsidP="00B365FD">
      <w:pPr>
        <w:autoSpaceDE w:val="0"/>
        <w:autoSpaceDN w:val="0"/>
        <w:adjustRightInd w:val="0"/>
        <w:jc w:val="both"/>
        <w:rPr>
          <w:rFonts w:ascii="Arial" w:hAnsi="Arial" w:cs="Arial"/>
          <w:b/>
          <w:bCs/>
          <w:sz w:val="22"/>
          <w:szCs w:val="22"/>
        </w:rPr>
      </w:pPr>
      <w:r w:rsidRPr="00744F5B">
        <w:rPr>
          <w:rFonts w:ascii="Arial" w:hAnsi="Arial" w:cs="Arial"/>
          <w:b/>
          <w:bCs/>
          <w:sz w:val="22"/>
          <w:szCs w:val="22"/>
        </w:rPr>
        <w:t>RECONHECIMENTO E MENSURAÇÃO</w:t>
      </w:r>
    </w:p>
    <w:p w:rsidR="00B365FD" w:rsidRPr="00744F5B" w:rsidRDefault="00B365FD" w:rsidP="00B365FD">
      <w:pPr>
        <w:autoSpaceDE w:val="0"/>
        <w:autoSpaceDN w:val="0"/>
        <w:adjustRightInd w:val="0"/>
        <w:jc w:val="both"/>
        <w:rPr>
          <w:rFonts w:ascii="Arial" w:hAnsi="Arial" w:cs="Arial"/>
          <w:b/>
          <w:bCs/>
          <w:sz w:val="22"/>
          <w:szCs w:val="22"/>
        </w:rPr>
      </w:pPr>
    </w:p>
    <w:p w:rsidR="00D27983" w:rsidRPr="00744F5B" w:rsidRDefault="00CC24D2"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No caso de</w:t>
      </w:r>
      <w:r w:rsidR="008D368F" w:rsidRPr="00744F5B">
        <w:rPr>
          <w:rFonts w:ascii="Arial" w:hAnsi="Arial" w:cs="Arial"/>
          <w:bCs/>
          <w:sz w:val="22"/>
          <w:szCs w:val="22"/>
        </w:rPr>
        <w:t xml:space="preserve"> </w:t>
      </w:r>
      <w:r w:rsidR="001F42C1" w:rsidRPr="00744F5B">
        <w:rPr>
          <w:rFonts w:ascii="Arial" w:hAnsi="Arial" w:cs="Arial"/>
          <w:bCs/>
          <w:sz w:val="22"/>
          <w:szCs w:val="22"/>
        </w:rPr>
        <w:t>entidade em liquidação</w:t>
      </w:r>
      <w:r w:rsidRPr="00744F5B">
        <w:rPr>
          <w:rFonts w:ascii="Arial" w:hAnsi="Arial" w:cs="Arial"/>
          <w:bCs/>
          <w:sz w:val="22"/>
          <w:szCs w:val="22"/>
        </w:rPr>
        <w:t>, a</w:t>
      </w:r>
      <w:r w:rsidR="00CB369F" w:rsidRPr="00744F5B">
        <w:rPr>
          <w:rFonts w:ascii="Arial" w:hAnsi="Arial" w:cs="Arial"/>
          <w:bCs/>
          <w:sz w:val="22"/>
          <w:szCs w:val="22"/>
        </w:rPr>
        <w:t xml:space="preserve">s demonstrações </w:t>
      </w:r>
      <w:r w:rsidRPr="00744F5B">
        <w:rPr>
          <w:rFonts w:ascii="Arial" w:hAnsi="Arial" w:cs="Arial"/>
          <w:bCs/>
          <w:sz w:val="22"/>
          <w:szCs w:val="22"/>
        </w:rPr>
        <w:t>deve</w:t>
      </w:r>
      <w:r w:rsidR="00CB369F" w:rsidRPr="00744F5B">
        <w:rPr>
          <w:rFonts w:ascii="Arial" w:hAnsi="Arial" w:cs="Arial"/>
          <w:bCs/>
          <w:sz w:val="22"/>
          <w:szCs w:val="22"/>
        </w:rPr>
        <w:t>m</w:t>
      </w:r>
      <w:r w:rsidRPr="00744F5B">
        <w:rPr>
          <w:rFonts w:ascii="Arial" w:hAnsi="Arial" w:cs="Arial"/>
          <w:bCs/>
          <w:sz w:val="22"/>
          <w:szCs w:val="22"/>
        </w:rPr>
        <w:t xml:space="preserve"> ser elaborada</w:t>
      </w:r>
      <w:r w:rsidR="00CB369F" w:rsidRPr="00744F5B">
        <w:rPr>
          <w:rFonts w:ascii="Arial" w:hAnsi="Arial" w:cs="Arial"/>
          <w:bCs/>
          <w:sz w:val="22"/>
          <w:szCs w:val="22"/>
        </w:rPr>
        <w:t>s</w:t>
      </w:r>
      <w:r w:rsidRPr="00744F5B">
        <w:rPr>
          <w:rFonts w:ascii="Arial" w:hAnsi="Arial" w:cs="Arial"/>
          <w:bCs/>
          <w:sz w:val="22"/>
          <w:szCs w:val="22"/>
        </w:rPr>
        <w:t xml:space="preserve"> levando-se em conta a </w:t>
      </w:r>
      <w:r w:rsidRPr="00744F5B">
        <w:rPr>
          <w:rFonts w:ascii="Arial" w:hAnsi="Arial" w:cs="Arial"/>
          <w:b/>
          <w:bCs/>
          <w:sz w:val="22"/>
          <w:szCs w:val="22"/>
        </w:rPr>
        <w:t xml:space="preserve">não continuidade operacional </w:t>
      </w:r>
      <w:r w:rsidR="00DC52BD" w:rsidRPr="00744F5B">
        <w:rPr>
          <w:rFonts w:ascii="Arial" w:hAnsi="Arial" w:cs="Arial"/>
          <w:bCs/>
          <w:sz w:val="22"/>
          <w:szCs w:val="22"/>
        </w:rPr>
        <w:t xml:space="preserve">da entidade. Por isso, </w:t>
      </w:r>
      <w:r w:rsidR="00E85EBA" w:rsidRPr="00744F5B">
        <w:rPr>
          <w:rFonts w:ascii="Arial" w:hAnsi="Arial" w:cs="Arial"/>
          <w:bCs/>
          <w:sz w:val="22"/>
          <w:szCs w:val="22"/>
        </w:rPr>
        <w:t xml:space="preserve">os ativos </w:t>
      </w:r>
      <w:r w:rsidR="00DC52BD" w:rsidRPr="00744F5B">
        <w:rPr>
          <w:rFonts w:ascii="Arial" w:hAnsi="Arial" w:cs="Arial"/>
          <w:bCs/>
          <w:sz w:val="22"/>
          <w:szCs w:val="22"/>
        </w:rPr>
        <w:t xml:space="preserve">devem ser mensurados </w:t>
      </w:r>
      <w:r w:rsidR="008D368F" w:rsidRPr="00744F5B">
        <w:rPr>
          <w:rFonts w:ascii="Arial" w:hAnsi="Arial" w:cs="Arial"/>
          <w:bCs/>
          <w:sz w:val="22"/>
          <w:szCs w:val="22"/>
        </w:rPr>
        <w:t>pelo</w:t>
      </w:r>
      <w:r w:rsidR="00DC52BD" w:rsidRPr="00744F5B">
        <w:rPr>
          <w:rFonts w:ascii="Arial" w:hAnsi="Arial" w:cs="Arial"/>
          <w:bCs/>
          <w:sz w:val="22"/>
          <w:szCs w:val="22"/>
        </w:rPr>
        <w:t xml:space="preserve"> seu valor realizável líquido</w:t>
      </w:r>
      <w:r w:rsidR="00E85EBA" w:rsidRPr="00744F5B">
        <w:rPr>
          <w:rFonts w:ascii="Arial" w:hAnsi="Arial" w:cs="Arial"/>
          <w:bCs/>
          <w:sz w:val="22"/>
          <w:szCs w:val="22"/>
        </w:rPr>
        <w:t xml:space="preserve"> e os passivos pelos valores </w:t>
      </w:r>
      <w:r w:rsidR="00EA3707" w:rsidRPr="00744F5B">
        <w:rPr>
          <w:rFonts w:ascii="Arial" w:hAnsi="Arial" w:cs="Arial"/>
          <w:bCs/>
          <w:sz w:val="22"/>
          <w:szCs w:val="22"/>
        </w:rPr>
        <w:t xml:space="preserve">apurados na data </w:t>
      </w:r>
      <w:r w:rsidR="00CB369F" w:rsidRPr="00744F5B">
        <w:rPr>
          <w:rFonts w:ascii="Arial" w:hAnsi="Arial" w:cs="Arial"/>
          <w:bCs/>
          <w:sz w:val="22"/>
          <w:szCs w:val="22"/>
        </w:rPr>
        <w:t>das demonstrações</w:t>
      </w:r>
      <w:r w:rsidR="00DC52BD" w:rsidRPr="00744F5B">
        <w:rPr>
          <w:rFonts w:ascii="Arial" w:hAnsi="Arial" w:cs="Arial"/>
          <w:bCs/>
          <w:sz w:val="22"/>
          <w:szCs w:val="22"/>
        </w:rPr>
        <w:t>.</w:t>
      </w:r>
      <w:r w:rsidR="009F6840" w:rsidRPr="00744F5B">
        <w:rPr>
          <w:rFonts w:ascii="Arial" w:hAnsi="Arial" w:cs="Arial"/>
          <w:bCs/>
          <w:sz w:val="22"/>
          <w:szCs w:val="22"/>
        </w:rPr>
        <w:t xml:space="preserve"> </w:t>
      </w:r>
      <w:r w:rsidR="00D46541">
        <w:rPr>
          <w:rFonts w:ascii="Arial" w:hAnsi="Arial" w:cs="Arial"/>
          <w:bCs/>
          <w:sz w:val="22"/>
          <w:szCs w:val="22"/>
        </w:rPr>
        <w:t xml:space="preserve">Quando não for possível a mensuração de ativo pelo valor realizável líquido, pode utilizar o valor justo. Em situações excepcionais, em que as alternativas anteriores não estejam disponíveis, pode ser utilizado o custo histórico deduzido de despesas estimadas para realização. </w:t>
      </w:r>
      <w:r w:rsidR="00582205">
        <w:rPr>
          <w:rFonts w:ascii="Arial" w:hAnsi="Arial" w:cs="Arial"/>
          <w:bCs/>
          <w:sz w:val="22"/>
          <w:szCs w:val="22"/>
        </w:rPr>
        <w:t>Quando os ativos não forem mensurados pelo valor realizável líquido, as justificativas para adoção de outro critério devem ser divulgadas em notas explicativas.</w:t>
      </w:r>
    </w:p>
    <w:p w:rsidR="00B365FD" w:rsidRPr="00744F5B" w:rsidRDefault="00B365FD" w:rsidP="00B365FD">
      <w:pPr>
        <w:pStyle w:val="TextosemFormatao"/>
        <w:widowControl/>
        <w:ind w:left="567"/>
        <w:jc w:val="both"/>
        <w:rPr>
          <w:rFonts w:ascii="Arial" w:hAnsi="Arial" w:cs="Arial"/>
          <w:bCs/>
          <w:sz w:val="22"/>
          <w:szCs w:val="22"/>
        </w:rPr>
      </w:pPr>
    </w:p>
    <w:p w:rsidR="001F42C1" w:rsidRPr="00744F5B" w:rsidRDefault="001F42C1"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Quando a liquidação seguir um plano especificado nos documentos governantes da entidade</w:t>
      </w:r>
      <w:r w:rsidR="00945B23" w:rsidRPr="00744F5B">
        <w:rPr>
          <w:rFonts w:ascii="Arial" w:hAnsi="Arial" w:cs="Arial"/>
          <w:bCs/>
          <w:sz w:val="22"/>
          <w:szCs w:val="22"/>
        </w:rPr>
        <w:t xml:space="preserve"> (v</w:t>
      </w:r>
      <w:r w:rsidR="000A7857" w:rsidRPr="00744F5B">
        <w:rPr>
          <w:rFonts w:ascii="Arial" w:hAnsi="Arial" w:cs="Arial"/>
          <w:bCs/>
          <w:sz w:val="22"/>
          <w:szCs w:val="22"/>
        </w:rPr>
        <w:t>er</w:t>
      </w:r>
      <w:r w:rsidR="00945B23" w:rsidRPr="00744F5B">
        <w:rPr>
          <w:rFonts w:ascii="Arial" w:hAnsi="Arial" w:cs="Arial"/>
          <w:bCs/>
          <w:sz w:val="22"/>
          <w:szCs w:val="22"/>
        </w:rPr>
        <w:t xml:space="preserve"> item </w:t>
      </w:r>
      <w:proofErr w:type="gramStart"/>
      <w:r w:rsidR="00945B23" w:rsidRPr="00744F5B">
        <w:rPr>
          <w:rFonts w:ascii="Arial" w:hAnsi="Arial" w:cs="Arial"/>
          <w:bCs/>
          <w:sz w:val="22"/>
          <w:szCs w:val="22"/>
        </w:rPr>
        <w:t>4</w:t>
      </w:r>
      <w:proofErr w:type="gramEnd"/>
      <w:r w:rsidR="00945B23" w:rsidRPr="00744F5B">
        <w:rPr>
          <w:rFonts w:ascii="Arial" w:hAnsi="Arial" w:cs="Arial"/>
          <w:bCs/>
          <w:sz w:val="22"/>
          <w:szCs w:val="22"/>
        </w:rPr>
        <w:t>)</w:t>
      </w:r>
      <w:r w:rsidRPr="00744F5B">
        <w:rPr>
          <w:rFonts w:ascii="Arial" w:hAnsi="Arial" w:cs="Arial"/>
          <w:bCs/>
          <w:sz w:val="22"/>
          <w:szCs w:val="22"/>
        </w:rPr>
        <w:t>, o contido no item 1</w:t>
      </w:r>
      <w:r w:rsidR="00945B23" w:rsidRPr="00744F5B">
        <w:rPr>
          <w:rFonts w:ascii="Arial" w:hAnsi="Arial" w:cs="Arial"/>
          <w:bCs/>
          <w:sz w:val="22"/>
          <w:szCs w:val="22"/>
        </w:rPr>
        <w:t>6</w:t>
      </w:r>
      <w:r w:rsidRPr="00744F5B">
        <w:rPr>
          <w:rFonts w:ascii="Arial" w:hAnsi="Arial" w:cs="Arial"/>
          <w:bCs/>
          <w:sz w:val="22"/>
          <w:szCs w:val="22"/>
        </w:rPr>
        <w:t xml:space="preserve"> se aplica tão somente aos ativos e </w:t>
      </w:r>
      <w:r w:rsidR="000A7857" w:rsidRPr="00744F5B">
        <w:rPr>
          <w:rFonts w:ascii="Arial" w:hAnsi="Arial" w:cs="Arial"/>
          <w:bCs/>
          <w:sz w:val="22"/>
          <w:szCs w:val="22"/>
        </w:rPr>
        <w:t xml:space="preserve">aos </w:t>
      </w:r>
      <w:r w:rsidRPr="00744F5B">
        <w:rPr>
          <w:rFonts w:ascii="Arial" w:hAnsi="Arial" w:cs="Arial"/>
          <w:bCs/>
          <w:sz w:val="22"/>
          <w:szCs w:val="22"/>
        </w:rPr>
        <w:t>passivos</w:t>
      </w:r>
      <w:r w:rsidR="008D368F" w:rsidRPr="00744F5B">
        <w:rPr>
          <w:rFonts w:ascii="Arial" w:hAnsi="Arial" w:cs="Arial"/>
          <w:bCs/>
          <w:sz w:val="22"/>
          <w:szCs w:val="22"/>
        </w:rPr>
        <w:t xml:space="preserve"> </w:t>
      </w:r>
      <w:r w:rsidR="00C71F4B" w:rsidRPr="00744F5B">
        <w:rPr>
          <w:rFonts w:ascii="Arial" w:hAnsi="Arial" w:cs="Arial"/>
          <w:bCs/>
          <w:sz w:val="22"/>
          <w:szCs w:val="22"/>
        </w:rPr>
        <w:t>n</w:t>
      </w:r>
      <w:r w:rsidR="00945B23" w:rsidRPr="00744F5B">
        <w:rPr>
          <w:rFonts w:ascii="Arial" w:hAnsi="Arial" w:cs="Arial"/>
          <w:bCs/>
          <w:sz w:val="22"/>
          <w:szCs w:val="22"/>
        </w:rPr>
        <w:t xml:space="preserve">a data </w:t>
      </w:r>
      <w:r w:rsidR="000A7857" w:rsidRPr="00744F5B">
        <w:rPr>
          <w:rFonts w:ascii="Arial" w:hAnsi="Arial" w:cs="Arial"/>
          <w:bCs/>
          <w:sz w:val="22"/>
          <w:szCs w:val="22"/>
        </w:rPr>
        <w:t xml:space="preserve">do início </w:t>
      </w:r>
      <w:r w:rsidR="00945B23" w:rsidRPr="00744F5B">
        <w:rPr>
          <w:rFonts w:ascii="Arial" w:hAnsi="Arial" w:cs="Arial"/>
          <w:bCs/>
          <w:sz w:val="22"/>
          <w:szCs w:val="22"/>
        </w:rPr>
        <w:t>da liquidação.</w:t>
      </w:r>
    </w:p>
    <w:p w:rsidR="00796242" w:rsidRPr="00744F5B" w:rsidRDefault="00796242" w:rsidP="00B365FD">
      <w:pPr>
        <w:pStyle w:val="TextosemFormatao"/>
        <w:widowControl/>
        <w:ind w:left="360"/>
        <w:jc w:val="both"/>
        <w:rPr>
          <w:rFonts w:ascii="Arial" w:hAnsi="Arial" w:cs="Arial"/>
          <w:bCs/>
          <w:sz w:val="22"/>
          <w:szCs w:val="22"/>
        </w:rPr>
      </w:pPr>
    </w:p>
    <w:p w:rsidR="00796242" w:rsidRPr="00744F5B" w:rsidRDefault="00DC52BD"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Os elementos patrimoniais ativos que não sejam </w:t>
      </w:r>
      <w:r w:rsidR="008D74A8" w:rsidRPr="00744F5B">
        <w:rPr>
          <w:rFonts w:ascii="Arial" w:hAnsi="Arial" w:cs="Arial"/>
          <w:bCs/>
          <w:sz w:val="22"/>
          <w:szCs w:val="22"/>
        </w:rPr>
        <w:t>capazes</w:t>
      </w:r>
      <w:r w:rsidRPr="00744F5B">
        <w:rPr>
          <w:rFonts w:ascii="Arial" w:hAnsi="Arial" w:cs="Arial"/>
          <w:bCs/>
          <w:sz w:val="22"/>
          <w:szCs w:val="22"/>
        </w:rPr>
        <w:t xml:space="preserve"> de proporcionar valor realizável líquido positivo</w:t>
      </w:r>
      <w:r w:rsidR="00F561DC" w:rsidRPr="00744F5B">
        <w:rPr>
          <w:rFonts w:ascii="Arial" w:hAnsi="Arial" w:cs="Arial"/>
          <w:bCs/>
          <w:sz w:val="22"/>
          <w:szCs w:val="22"/>
        </w:rPr>
        <w:t>,</w:t>
      </w:r>
      <w:r w:rsidRPr="00744F5B">
        <w:rPr>
          <w:rFonts w:ascii="Arial" w:hAnsi="Arial" w:cs="Arial"/>
          <w:bCs/>
          <w:sz w:val="22"/>
          <w:szCs w:val="22"/>
        </w:rPr>
        <w:t xml:space="preserve"> e os ativos cujo fundamento econômico dependa da existência de resultados positivos futuros, </w:t>
      </w:r>
      <w:r w:rsidR="00EA3707" w:rsidRPr="00744F5B">
        <w:rPr>
          <w:rFonts w:ascii="Arial" w:hAnsi="Arial" w:cs="Arial"/>
          <w:bCs/>
          <w:sz w:val="22"/>
          <w:szCs w:val="22"/>
        </w:rPr>
        <w:t xml:space="preserve">não </w:t>
      </w:r>
      <w:r w:rsidRPr="00744F5B">
        <w:rPr>
          <w:rFonts w:ascii="Arial" w:hAnsi="Arial" w:cs="Arial"/>
          <w:bCs/>
          <w:sz w:val="22"/>
          <w:szCs w:val="22"/>
        </w:rPr>
        <w:t>devem ser baixados</w:t>
      </w:r>
      <w:r w:rsidR="00CB369F" w:rsidRPr="00744F5B">
        <w:rPr>
          <w:rFonts w:ascii="Arial" w:hAnsi="Arial" w:cs="Arial"/>
          <w:bCs/>
          <w:sz w:val="22"/>
          <w:szCs w:val="22"/>
        </w:rPr>
        <w:t>, mas</w:t>
      </w:r>
      <w:r w:rsidR="00E70532" w:rsidRPr="00744F5B">
        <w:rPr>
          <w:rFonts w:ascii="Arial" w:hAnsi="Arial" w:cs="Arial"/>
          <w:bCs/>
          <w:sz w:val="22"/>
          <w:szCs w:val="22"/>
        </w:rPr>
        <w:t xml:space="preserve"> </w:t>
      </w:r>
      <w:r w:rsidR="00CB369F" w:rsidRPr="00744F5B">
        <w:rPr>
          <w:rFonts w:ascii="Arial" w:hAnsi="Arial" w:cs="Arial"/>
          <w:bCs/>
          <w:sz w:val="22"/>
          <w:szCs w:val="22"/>
        </w:rPr>
        <w:t xml:space="preserve">devem </w:t>
      </w:r>
      <w:r w:rsidR="00C71F4B" w:rsidRPr="00744F5B">
        <w:rPr>
          <w:rFonts w:ascii="Arial" w:hAnsi="Arial" w:cs="Arial"/>
          <w:bCs/>
          <w:sz w:val="22"/>
          <w:szCs w:val="22"/>
        </w:rPr>
        <w:t>continuar a</w:t>
      </w:r>
      <w:r w:rsidR="00EA3707" w:rsidRPr="00744F5B">
        <w:rPr>
          <w:rFonts w:ascii="Arial" w:hAnsi="Arial" w:cs="Arial"/>
          <w:bCs/>
          <w:sz w:val="22"/>
          <w:szCs w:val="22"/>
        </w:rPr>
        <w:t xml:space="preserve"> ser</w:t>
      </w:r>
      <w:r w:rsidR="00E85EBA" w:rsidRPr="00744F5B">
        <w:rPr>
          <w:rFonts w:ascii="Arial" w:hAnsi="Arial" w:cs="Arial"/>
          <w:bCs/>
          <w:sz w:val="22"/>
          <w:szCs w:val="22"/>
        </w:rPr>
        <w:t xml:space="preserve"> controlados</w:t>
      </w:r>
      <w:r w:rsidR="00FD7015" w:rsidRPr="00744F5B">
        <w:rPr>
          <w:rFonts w:ascii="Arial" w:hAnsi="Arial" w:cs="Arial"/>
          <w:bCs/>
          <w:sz w:val="22"/>
          <w:szCs w:val="22"/>
        </w:rPr>
        <w:t xml:space="preserve"> </w:t>
      </w:r>
      <w:r w:rsidR="000B6BEC">
        <w:rPr>
          <w:rFonts w:ascii="Arial" w:hAnsi="Arial" w:cs="Arial"/>
          <w:bCs/>
          <w:sz w:val="22"/>
          <w:szCs w:val="22"/>
        </w:rPr>
        <w:t>e deduzidos por</w:t>
      </w:r>
      <w:r w:rsidR="00FD7015" w:rsidRPr="00744F5B">
        <w:rPr>
          <w:rFonts w:ascii="Arial" w:hAnsi="Arial" w:cs="Arial"/>
          <w:bCs/>
          <w:sz w:val="22"/>
          <w:szCs w:val="22"/>
        </w:rPr>
        <w:t xml:space="preserve"> contas redutoras</w:t>
      </w:r>
      <w:r w:rsidRPr="00744F5B">
        <w:rPr>
          <w:rFonts w:ascii="Arial" w:hAnsi="Arial" w:cs="Arial"/>
          <w:bCs/>
          <w:sz w:val="22"/>
          <w:szCs w:val="22"/>
        </w:rPr>
        <w:t>.</w:t>
      </w:r>
    </w:p>
    <w:p w:rsidR="00B365FD" w:rsidRPr="00744F5B" w:rsidRDefault="00B365FD" w:rsidP="00B365FD">
      <w:pPr>
        <w:pStyle w:val="PargrafodaLista"/>
        <w:rPr>
          <w:rFonts w:ascii="Arial" w:hAnsi="Arial" w:cs="Arial"/>
          <w:bCs/>
          <w:sz w:val="22"/>
          <w:szCs w:val="22"/>
        </w:rPr>
      </w:pPr>
    </w:p>
    <w:p w:rsidR="00796242" w:rsidRPr="00744F5B" w:rsidRDefault="00F561DC"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Eventuais elementos patrimoniais ativos e passivos que não estejam reconhecidos </w:t>
      </w:r>
      <w:r w:rsidR="007273D4" w:rsidRPr="00744F5B">
        <w:rPr>
          <w:rFonts w:ascii="Arial" w:hAnsi="Arial" w:cs="Arial"/>
          <w:bCs/>
          <w:sz w:val="22"/>
          <w:szCs w:val="22"/>
        </w:rPr>
        <w:t xml:space="preserve">na data </w:t>
      </w:r>
      <w:r w:rsidR="00C71F4B" w:rsidRPr="00744F5B">
        <w:rPr>
          <w:rFonts w:ascii="Arial" w:hAnsi="Arial" w:cs="Arial"/>
          <w:bCs/>
          <w:sz w:val="22"/>
          <w:szCs w:val="22"/>
        </w:rPr>
        <w:t>da entrada em liquidação</w:t>
      </w:r>
      <w:r w:rsidR="00E70532" w:rsidRPr="00744F5B">
        <w:rPr>
          <w:rFonts w:ascii="Arial" w:hAnsi="Arial" w:cs="Arial"/>
          <w:bCs/>
          <w:sz w:val="22"/>
          <w:szCs w:val="22"/>
        </w:rPr>
        <w:t xml:space="preserve"> </w:t>
      </w:r>
      <w:r w:rsidRPr="00744F5B">
        <w:rPr>
          <w:rFonts w:ascii="Arial" w:hAnsi="Arial" w:cs="Arial"/>
          <w:bCs/>
          <w:sz w:val="22"/>
          <w:szCs w:val="22"/>
        </w:rPr>
        <w:t xml:space="preserve">por erro, omissão, fraude ou por força de norma contábil válida anteriormente à </w:t>
      </w:r>
      <w:r w:rsidR="00C71F4B" w:rsidRPr="00744F5B">
        <w:rPr>
          <w:rFonts w:ascii="Arial" w:hAnsi="Arial" w:cs="Arial"/>
          <w:bCs/>
          <w:sz w:val="22"/>
          <w:szCs w:val="22"/>
        </w:rPr>
        <w:t>entrada em liquidação</w:t>
      </w:r>
      <w:r w:rsidR="008D74A8" w:rsidRPr="00744F5B">
        <w:rPr>
          <w:rFonts w:ascii="Arial" w:hAnsi="Arial" w:cs="Arial"/>
          <w:bCs/>
          <w:sz w:val="22"/>
          <w:szCs w:val="22"/>
        </w:rPr>
        <w:t xml:space="preserve"> (como no caso de certos ativos intangíveis</w:t>
      </w:r>
      <w:r w:rsidRPr="00744F5B">
        <w:rPr>
          <w:rFonts w:ascii="Arial" w:hAnsi="Arial" w:cs="Arial"/>
          <w:bCs/>
          <w:sz w:val="22"/>
          <w:szCs w:val="22"/>
        </w:rPr>
        <w:t>) deve</w:t>
      </w:r>
      <w:r w:rsidR="000A7857" w:rsidRPr="00744F5B">
        <w:rPr>
          <w:rFonts w:ascii="Arial" w:hAnsi="Arial" w:cs="Arial"/>
          <w:bCs/>
          <w:sz w:val="22"/>
          <w:szCs w:val="22"/>
        </w:rPr>
        <w:t>m</w:t>
      </w:r>
      <w:r w:rsidRPr="00744F5B">
        <w:rPr>
          <w:rFonts w:ascii="Arial" w:hAnsi="Arial" w:cs="Arial"/>
          <w:bCs/>
          <w:sz w:val="22"/>
          <w:szCs w:val="22"/>
        </w:rPr>
        <w:t xml:space="preserve"> ser reconhecidos</w:t>
      </w:r>
      <w:r w:rsidR="007273D4" w:rsidRPr="00744F5B">
        <w:rPr>
          <w:rFonts w:ascii="Arial" w:hAnsi="Arial" w:cs="Arial"/>
          <w:bCs/>
          <w:sz w:val="22"/>
          <w:szCs w:val="22"/>
        </w:rPr>
        <w:t xml:space="preserve"> conforme as condições estabelecidas nesta </w:t>
      </w:r>
      <w:r w:rsidR="00374E59" w:rsidRPr="00744F5B">
        <w:rPr>
          <w:rFonts w:ascii="Arial" w:hAnsi="Arial" w:cs="Arial"/>
          <w:bCs/>
          <w:sz w:val="22"/>
          <w:szCs w:val="22"/>
        </w:rPr>
        <w:t>Norma</w:t>
      </w:r>
      <w:r w:rsidR="008D74A8" w:rsidRPr="00744F5B">
        <w:rPr>
          <w:rFonts w:ascii="Arial" w:hAnsi="Arial" w:cs="Arial"/>
          <w:bCs/>
          <w:sz w:val="22"/>
          <w:szCs w:val="22"/>
        </w:rPr>
        <w:t>.</w:t>
      </w:r>
    </w:p>
    <w:p w:rsidR="00B365FD" w:rsidRPr="00744F5B" w:rsidRDefault="00B365FD" w:rsidP="00B365FD">
      <w:pPr>
        <w:pStyle w:val="PargrafodaLista"/>
        <w:rPr>
          <w:rFonts w:ascii="Arial" w:hAnsi="Arial" w:cs="Arial"/>
          <w:bCs/>
          <w:sz w:val="22"/>
          <w:szCs w:val="22"/>
        </w:rPr>
      </w:pPr>
    </w:p>
    <w:p w:rsidR="00D27983" w:rsidRPr="00744F5B" w:rsidRDefault="00FF4B89"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Caso não haja balanço na data </w:t>
      </w:r>
      <w:r w:rsidR="000B6BEC">
        <w:rPr>
          <w:rFonts w:ascii="Arial" w:hAnsi="Arial" w:cs="Arial"/>
          <w:bCs/>
          <w:sz w:val="22"/>
          <w:szCs w:val="22"/>
        </w:rPr>
        <w:t>do início do processo de</w:t>
      </w:r>
      <w:r w:rsidRPr="00744F5B">
        <w:rPr>
          <w:rFonts w:ascii="Arial" w:hAnsi="Arial" w:cs="Arial"/>
          <w:bCs/>
          <w:sz w:val="22"/>
          <w:szCs w:val="22"/>
        </w:rPr>
        <w:t xml:space="preserve"> </w:t>
      </w:r>
      <w:r w:rsidR="000A7857" w:rsidRPr="00744F5B">
        <w:rPr>
          <w:rFonts w:ascii="Arial" w:hAnsi="Arial" w:cs="Arial"/>
          <w:bCs/>
          <w:sz w:val="22"/>
          <w:szCs w:val="22"/>
        </w:rPr>
        <w:t>li</w:t>
      </w:r>
      <w:r w:rsidRPr="00744F5B">
        <w:rPr>
          <w:rFonts w:ascii="Arial" w:hAnsi="Arial" w:cs="Arial"/>
          <w:bCs/>
          <w:sz w:val="22"/>
          <w:szCs w:val="22"/>
        </w:rPr>
        <w:t xml:space="preserve">quidação, ou caso seja ele considerado como não representativo da posição patrimonial da entidade, a entidade deve </w:t>
      </w:r>
      <w:r w:rsidRPr="00744F5B">
        <w:rPr>
          <w:rFonts w:ascii="Arial" w:hAnsi="Arial" w:cs="Arial"/>
          <w:bCs/>
          <w:sz w:val="22"/>
          <w:szCs w:val="22"/>
        </w:rPr>
        <w:lastRenderedPageBreak/>
        <w:t>elaborar uma demonstração</w:t>
      </w:r>
      <w:r w:rsidR="000A7857" w:rsidRPr="00744F5B">
        <w:rPr>
          <w:rFonts w:ascii="Arial" w:hAnsi="Arial" w:cs="Arial"/>
          <w:bCs/>
          <w:sz w:val="22"/>
          <w:szCs w:val="22"/>
        </w:rPr>
        <w:t>, nessa data,</w:t>
      </w:r>
      <w:r w:rsidRPr="00744F5B">
        <w:rPr>
          <w:rFonts w:ascii="Arial" w:hAnsi="Arial" w:cs="Arial"/>
          <w:bCs/>
          <w:sz w:val="22"/>
          <w:szCs w:val="22"/>
        </w:rPr>
        <w:t xml:space="preserve"> a partir do inventário dos ativos e passivos conhecidos e mensuráveis (balanço</w:t>
      </w:r>
      <w:r w:rsidR="00965CD1">
        <w:rPr>
          <w:rFonts w:ascii="Arial" w:hAnsi="Arial" w:cs="Arial"/>
          <w:bCs/>
          <w:sz w:val="22"/>
          <w:szCs w:val="22"/>
        </w:rPr>
        <w:t xml:space="preserve"> de abertura atribuído</w:t>
      </w:r>
      <w:r w:rsidRPr="00744F5B">
        <w:rPr>
          <w:rFonts w:ascii="Arial" w:hAnsi="Arial" w:cs="Arial"/>
          <w:bCs/>
          <w:sz w:val="22"/>
          <w:szCs w:val="22"/>
        </w:rPr>
        <w:t xml:space="preserve">). Na impossibilidade de estarem todos os ativos e passivos avaliados conforme esta Norma, tal fato deve ser claramente divulgado </w:t>
      </w:r>
      <w:r w:rsidR="000A7857" w:rsidRPr="00744F5B">
        <w:rPr>
          <w:rFonts w:ascii="Arial" w:hAnsi="Arial" w:cs="Arial"/>
          <w:bCs/>
          <w:sz w:val="22"/>
          <w:szCs w:val="22"/>
        </w:rPr>
        <w:t xml:space="preserve">nas </w:t>
      </w:r>
      <w:r w:rsidRPr="00744F5B">
        <w:rPr>
          <w:rFonts w:ascii="Arial" w:hAnsi="Arial" w:cs="Arial"/>
          <w:bCs/>
          <w:sz w:val="22"/>
          <w:szCs w:val="22"/>
        </w:rPr>
        <w:t xml:space="preserve">notas </w:t>
      </w:r>
      <w:r w:rsidR="00126876" w:rsidRPr="00744F5B">
        <w:rPr>
          <w:rFonts w:ascii="Arial" w:hAnsi="Arial" w:cs="Arial"/>
          <w:bCs/>
          <w:sz w:val="22"/>
          <w:szCs w:val="22"/>
        </w:rPr>
        <w:t xml:space="preserve">explicativas, </w:t>
      </w:r>
      <w:r w:rsidRPr="00744F5B">
        <w:rPr>
          <w:rFonts w:ascii="Arial" w:hAnsi="Arial" w:cs="Arial"/>
          <w:bCs/>
          <w:sz w:val="22"/>
          <w:szCs w:val="22"/>
        </w:rPr>
        <w:t xml:space="preserve">e os ajustes devem </w:t>
      </w:r>
      <w:r w:rsidR="000A7857" w:rsidRPr="00744F5B">
        <w:rPr>
          <w:rFonts w:ascii="Arial" w:hAnsi="Arial" w:cs="Arial"/>
          <w:bCs/>
          <w:sz w:val="22"/>
          <w:szCs w:val="22"/>
        </w:rPr>
        <w:t>ser</w:t>
      </w:r>
      <w:r w:rsidRPr="00744F5B">
        <w:rPr>
          <w:rFonts w:ascii="Arial" w:hAnsi="Arial" w:cs="Arial"/>
          <w:bCs/>
          <w:sz w:val="22"/>
          <w:szCs w:val="22"/>
        </w:rPr>
        <w:t xml:space="preserve"> procedidos assim que a situação o permitir.</w:t>
      </w:r>
    </w:p>
    <w:p w:rsidR="00B365FD" w:rsidRPr="00744F5B" w:rsidRDefault="00B365FD" w:rsidP="00B365FD">
      <w:pPr>
        <w:pStyle w:val="PargrafodaLista"/>
        <w:rPr>
          <w:rFonts w:ascii="Arial" w:hAnsi="Arial" w:cs="Arial"/>
          <w:bCs/>
          <w:sz w:val="22"/>
          <w:szCs w:val="22"/>
        </w:rPr>
      </w:pPr>
    </w:p>
    <w:p w:rsidR="00796242" w:rsidRPr="00744F5B" w:rsidRDefault="008E7F03"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No caso de a liquidação ser do tipo falimentar, a</w:t>
      </w:r>
      <w:r w:rsidR="00842C4D" w:rsidRPr="00744F5B">
        <w:rPr>
          <w:rFonts w:ascii="Arial" w:hAnsi="Arial" w:cs="Arial"/>
          <w:bCs/>
          <w:sz w:val="22"/>
          <w:szCs w:val="22"/>
        </w:rPr>
        <w:t xml:space="preserve"> </w:t>
      </w:r>
      <w:r w:rsidR="000A7857" w:rsidRPr="00744F5B">
        <w:rPr>
          <w:rFonts w:ascii="Arial" w:hAnsi="Arial" w:cs="Arial"/>
          <w:bCs/>
          <w:sz w:val="22"/>
          <w:szCs w:val="22"/>
        </w:rPr>
        <w:t xml:space="preserve">relação de credores </w:t>
      </w:r>
      <w:r w:rsidR="00142BB5" w:rsidRPr="00744F5B">
        <w:rPr>
          <w:rFonts w:ascii="Arial" w:hAnsi="Arial" w:cs="Arial"/>
          <w:bCs/>
          <w:sz w:val="22"/>
          <w:szCs w:val="22"/>
        </w:rPr>
        <w:t xml:space="preserve">elaborada </w:t>
      </w:r>
      <w:r w:rsidR="00744F5B" w:rsidRPr="00744F5B">
        <w:rPr>
          <w:rFonts w:ascii="Arial" w:hAnsi="Arial" w:cs="Arial"/>
          <w:bCs/>
          <w:sz w:val="22"/>
          <w:szCs w:val="22"/>
        </w:rPr>
        <w:t xml:space="preserve">pelo Administrador </w:t>
      </w:r>
      <w:r w:rsidR="00142BB5" w:rsidRPr="00744F5B">
        <w:rPr>
          <w:rFonts w:ascii="Arial" w:hAnsi="Arial" w:cs="Arial"/>
          <w:bCs/>
          <w:sz w:val="22"/>
          <w:szCs w:val="22"/>
        </w:rPr>
        <w:t>Judicial servirá de base inicial para reconhecimento d</w:t>
      </w:r>
      <w:r w:rsidR="000A7857" w:rsidRPr="00744F5B">
        <w:rPr>
          <w:rFonts w:ascii="Arial" w:hAnsi="Arial" w:cs="Arial"/>
          <w:bCs/>
          <w:sz w:val="22"/>
          <w:szCs w:val="22"/>
        </w:rPr>
        <w:t>os</w:t>
      </w:r>
      <w:r w:rsidR="00142BB5" w:rsidRPr="00744F5B">
        <w:rPr>
          <w:rFonts w:ascii="Arial" w:hAnsi="Arial" w:cs="Arial"/>
          <w:bCs/>
          <w:sz w:val="22"/>
          <w:szCs w:val="22"/>
        </w:rPr>
        <w:t xml:space="preserve"> passivos. As alterações d</w:t>
      </w:r>
      <w:r w:rsidR="000A7857" w:rsidRPr="00744F5B">
        <w:rPr>
          <w:rFonts w:ascii="Arial" w:hAnsi="Arial" w:cs="Arial"/>
          <w:bCs/>
          <w:sz w:val="22"/>
          <w:szCs w:val="22"/>
        </w:rPr>
        <w:t>os</w:t>
      </w:r>
      <w:r w:rsidR="00142BB5" w:rsidRPr="00744F5B">
        <w:rPr>
          <w:rFonts w:ascii="Arial" w:hAnsi="Arial" w:cs="Arial"/>
          <w:bCs/>
          <w:sz w:val="22"/>
          <w:szCs w:val="22"/>
        </w:rPr>
        <w:t xml:space="preserve"> passivos deve</w:t>
      </w:r>
      <w:r w:rsidR="000A7857" w:rsidRPr="00744F5B">
        <w:rPr>
          <w:rFonts w:ascii="Arial" w:hAnsi="Arial" w:cs="Arial"/>
          <w:bCs/>
          <w:sz w:val="22"/>
          <w:szCs w:val="22"/>
        </w:rPr>
        <w:t>m</w:t>
      </w:r>
      <w:r w:rsidR="00142BB5" w:rsidRPr="00744F5B">
        <w:rPr>
          <w:rFonts w:ascii="Arial" w:hAnsi="Arial" w:cs="Arial"/>
          <w:bCs/>
          <w:sz w:val="22"/>
          <w:szCs w:val="22"/>
        </w:rPr>
        <w:t xml:space="preserve"> ser reconhecidas </w:t>
      </w:r>
      <w:r w:rsidR="000A7857" w:rsidRPr="00744F5B">
        <w:rPr>
          <w:rFonts w:ascii="Arial" w:hAnsi="Arial" w:cs="Arial"/>
          <w:bCs/>
          <w:sz w:val="22"/>
          <w:szCs w:val="22"/>
        </w:rPr>
        <w:t xml:space="preserve">à </w:t>
      </w:r>
      <w:r w:rsidR="00142BB5" w:rsidRPr="00744F5B">
        <w:rPr>
          <w:rFonts w:ascii="Arial" w:hAnsi="Arial" w:cs="Arial"/>
          <w:bCs/>
          <w:sz w:val="22"/>
          <w:szCs w:val="22"/>
        </w:rPr>
        <w:t xml:space="preserve">medida que o </w:t>
      </w:r>
      <w:r w:rsidR="00126876" w:rsidRPr="00744F5B">
        <w:rPr>
          <w:rFonts w:ascii="Arial" w:hAnsi="Arial" w:cs="Arial"/>
          <w:bCs/>
          <w:sz w:val="22"/>
          <w:szCs w:val="22"/>
        </w:rPr>
        <w:t xml:space="preserve">Judiciário </w:t>
      </w:r>
      <w:r w:rsidR="00142BB5" w:rsidRPr="00744F5B">
        <w:rPr>
          <w:rFonts w:ascii="Arial" w:hAnsi="Arial" w:cs="Arial"/>
          <w:bCs/>
          <w:sz w:val="22"/>
          <w:szCs w:val="22"/>
        </w:rPr>
        <w:t>assim as defina.</w:t>
      </w:r>
    </w:p>
    <w:p w:rsidR="00B365FD" w:rsidRPr="00744F5B" w:rsidRDefault="00B365FD" w:rsidP="00B365FD">
      <w:pPr>
        <w:pStyle w:val="PargrafodaLista"/>
        <w:rPr>
          <w:rFonts w:ascii="Arial" w:hAnsi="Arial" w:cs="Arial"/>
          <w:bCs/>
          <w:sz w:val="22"/>
          <w:szCs w:val="22"/>
        </w:rPr>
      </w:pPr>
    </w:p>
    <w:p w:rsidR="00796242" w:rsidRPr="00744F5B" w:rsidRDefault="000A7857" w:rsidP="00B365FD">
      <w:pPr>
        <w:pStyle w:val="TextosemFormatao"/>
        <w:widowControl/>
        <w:numPr>
          <w:ilvl w:val="0"/>
          <w:numId w:val="3"/>
        </w:numPr>
        <w:ind w:left="567" w:hanging="567"/>
        <w:jc w:val="both"/>
        <w:rPr>
          <w:rFonts w:ascii="Arial" w:hAnsi="Arial" w:cs="Arial"/>
          <w:sz w:val="22"/>
          <w:szCs w:val="22"/>
        </w:rPr>
      </w:pPr>
      <w:r w:rsidRPr="00744F5B">
        <w:rPr>
          <w:rFonts w:ascii="Arial" w:hAnsi="Arial" w:cs="Arial"/>
          <w:sz w:val="22"/>
          <w:szCs w:val="22"/>
        </w:rPr>
        <w:t>A entidade p</w:t>
      </w:r>
      <w:r w:rsidR="00361D57" w:rsidRPr="00744F5B">
        <w:rPr>
          <w:rFonts w:ascii="Arial" w:hAnsi="Arial" w:cs="Arial"/>
          <w:sz w:val="22"/>
          <w:szCs w:val="22"/>
        </w:rPr>
        <w:t>ode adota</w:t>
      </w:r>
      <w:r w:rsidRPr="00744F5B">
        <w:rPr>
          <w:rFonts w:ascii="Arial" w:hAnsi="Arial" w:cs="Arial"/>
          <w:sz w:val="22"/>
          <w:szCs w:val="22"/>
        </w:rPr>
        <w:t>r</w:t>
      </w:r>
      <w:r w:rsidR="00361D57" w:rsidRPr="00744F5B">
        <w:rPr>
          <w:rFonts w:ascii="Arial" w:hAnsi="Arial" w:cs="Arial"/>
          <w:sz w:val="22"/>
          <w:szCs w:val="22"/>
        </w:rPr>
        <w:t xml:space="preserve"> escrituração </w:t>
      </w:r>
      <w:r w:rsidR="00CF02C9" w:rsidRPr="00744F5B">
        <w:rPr>
          <w:rFonts w:ascii="Arial" w:hAnsi="Arial" w:cs="Arial"/>
          <w:bCs/>
          <w:sz w:val="22"/>
          <w:szCs w:val="22"/>
        </w:rPr>
        <w:t>especial</w:t>
      </w:r>
      <w:r w:rsidR="00361D57" w:rsidRPr="00744F5B">
        <w:rPr>
          <w:rFonts w:ascii="Arial" w:hAnsi="Arial" w:cs="Arial"/>
          <w:sz w:val="22"/>
          <w:szCs w:val="22"/>
        </w:rPr>
        <w:t xml:space="preserve"> onde </w:t>
      </w:r>
      <w:r w:rsidR="00884C65" w:rsidRPr="00744F5B">
        <w:rPr>
          <w:rFonts w:ascii="Arial" w:hAnsi="Arial" w:cs="Arial"/>
          <w:bCs/>
          <w:sz w:val="22"/>
          <w:szCs w:val="22"/>
        </w:rPr>
        <w:t>conste</w:t>
      </w:r>
      <w:r w:rsidR="002168FC" w:rsidRPr="00744F5B">
        <w:rPr>
          <w:rFonts w:ascii="Arial" w:hAnsi="Arial" w:cs="Arial"/>
          <w:bCs/>
          <w:sz w:val="22"/>
          <w:szCs w:val="22"/>
        </w:rPr>
        <w:t>m</w:t>
      </w:r>
      <w:r w:rsidR="00361D57" w:rsidRPr="00744F5B">
        <w:rPr>
          <w:rFonts w:ascii="Arial" w:hAnsi="Arial" w:cs="Arial"/>
          <w:sz w:val="22"/>
          <w:szCs w:val="22"/>
        </w:rPr>
        <w:t xml:space="preserve"> todos os </w:t>
      </w:r>
      <w:r w:rsidR="008E7F03" w:rsidRPr="00744F5B">
        <w:rPr>
          <w:rFonts w:ascii="Arial" w:hAnsi="Arial" w:cs="Arial"/>
          <w:sz w:val="22"/>
          <w:szCs w:val="22"/>
        </w:rPr>
        <w:t>registros</w:t>
      </w:r>
      <w:r w:rsidR="00361D57" w:rsidRPr="00744F5B">
        <w:rPr>
          <w:rFonts w:ascii="Arial" w:hAnsi="Arial" w:cs="Arial"/>
          <w:sz w:val="22"/>
          <w:szCs w:val="22"/>
        </w:rPr>
        <w:t>, históricos e datas</w:t>
      </w:r>
      <w:r w:rsidRPr="00744F5B">
        <w:rPr>
          <w:rFonts w:ascii="Arial" w:hAnsi="Arial" w:cs="Arial"/>
          <w:sz w:val="22"/>
          <w:szCs w:val="22"/>
        </w:rPr>
        <w:t>.</w:t>
      </w:r>
      <w:r w:rsidR="00126876" w:rsidRPr="00744F5B">
        <w:rPr>
          <w:rFonts w:ascii="Arial" w:hAnsi="Arial" w:cs="Arial"/>
          <w:sz w:val="22"/>
          <w:szCs w:val="22"/>
        </w:rPr>
        <w:t xml:space="preserve"> </w:t>
      </w:r>
      <w:r w:rsidRPr="00744F5B">
        <w:rPr>
          <w:rFonts w:ascii="Arial" w:hAnsi="Arial" w:cs="Arial"/>
          <w:bCs/>
          <w:sz w:val="22"/>
          <w:szCs w:val="22"/>
        </w:rPr>
        <w:t>A</w:t>
      </w:r>
      <w:r w:rsidR="002168FC" w:rsidRPr="00744F5B">
        <w:rPr>
          <w:rFonts w:ascii="Arial" w:hAnsi="Arial" w:cs="Arial"/>
          <w:bCs/>
          <w:sz w:val="22"/>
          <w:szCs w:val="22"/>
        </w:rPr>
        <w:t xml:space="preserve"> escrituração </w:t>
      </w:r>
      <w:r w:rsidRPr="00744F5B">
        <w:rPr>
          <w:rFonts w:ascii="Arial" w:hAnsi="Arial" w:cs="Arial"/>
          <w:bCs/>
          <w:sz w:val="22"/>
          <w:szCs w:val="22"/>
        </w:rPr>
        <w:t xml:space="preserve">pode </w:t>
      </w:r>
      <w:r w:rsidR="00361D57" w:rsidRPr="00744F5B">
        <w:rPr>
          <w:rFonts w:ascii="Arial" w:hAnsi="Arial" w:cs="Arial"/>
          <w:sz w:val="22"/>
          <w:szCs w:val="22"/>
        </w:rPr>
        <w:t>ser</w:t>
      </w:r>
      <w:r w:rsidR="008D368F" w:rsidRPr="00744F5B">
        <w:rPr>
          <w:rFonts w:ascii="Arial" w:hAnsi="Arial" w:cs="Arial"/>
          <w:sz w:val="22"/>
          <w:szCs w:val="22"/>
        </w:rPr>
        <w:t xml:space="preserve"> </w:t>
      </w:r>
      <w:r w:rsidR="00744F5B" w:rsidRPr="00744F5B">
        <w:rPr>
          <w:rFonts w:ascii="Arial" w:hAnsi="Arial" w:cs="Arial"/>
          <w:sz w:val="22"/>
          <w:szCs w:val="22"/>
        </w:rPr>
        <w:t xml:space="preserve">elaborada </w:t>
      </w:r>
      <w:r w:rsidR="008E7F03" w:rsidRPr="00744F5B">
        <w:rPr>
          <w:rFonts w:ascii="Arial" w:hAnsi="Arial" w:cs="Arial"/>
          <w:bCs/>
          <w:sz w:val="22"/>
          <w:szCs w:val="22"/>
        </w:rPr>
        <w:t xml:space="preserve">conforme </w:t>
      </w:r>
      <w:r w:rsidR="00744F5B" w:rsidRPr="00744F5B">
        <w:rPr>
          <w:rFonts w:ascii="Arial" w:hAnsi="Arial" w:cs="Arial"/>
          <w:bCs/>
          <w:sz w:val="22"/>
          <w:szCs w:val="22"/>
        </w:rPr>
        <w:t xml:space="preserve">modelo apresentado </w:t>
      </w:r>
      <w:r w:rsidR="00477B49" w:rsidRPr="00744F5B">
        <w:rPr>
          <w:rFonts w:ascii="Arial" w:hAnsi="Arial" w:cs="Arial"/>
          <w:bCs/>
          <w:sz w:val="22"/>
          <w:szCs w:val="22"/>
        </w:rPr>
        <w:t>no</w:t>
      </w:r>
      <w:r w:rsidR="00126876" w:rsidRPr="00744F5B">
        <w:rPr>
          <w:rFonts w:ascii="Arial" w:hAnsi="Arial" w:cs="Arial"/>
          <w:bCs/>
          <w:sz w:val="22"/>
          <w:szCs w:val="22"/>
        </w:rPr>
        <w:t xml:space="preserve"> </w:t>
      </w:r>
      <w:r w:rsidRPr="00744F5B">
        <w:rPr>
          <w:rFonts w:ascii="Arial" w:hAnsi="Arial" w:cs="Arial"/>
          <w:sz w:val="22"/>
          <w:szCs w:val="22"/>
        </w:rPr>
        <w:t>Apêndice</w:t>
      </w:r>
      <w:r w:rsidR="00477B49" w:rsidRPr="00744F5B">
        <w:rPr>
          <w:rFonts w:ascii="Arial" w:hAnsi="Arial" w:cs="Arial"/>
          <w:sz w:val="22"/>
          <w:szCs w:val="22"/>
        </w:rPr>
        <w:t xml:space="preserve"> dessa Norma</w:t>
      </w:r>
      <w:r w:rsidR="00361D57" w:rsidRPr="00744F5B">
        <w:rPr>
          <w:rFonts w:ascii="Arial" w:hAnsi="Arial" w:cs="Arial"/>
          <w:sz w:val="22"/>
          <w:szCs w:val="22"/>
        </w:rPr>
        <w:t>.</w:t>
      </w:r>
    </w:p>
    <w:p w:rsidR="00B365FD" w:rsidRPr="00744F5B" w:rsidRDefault="00B365FD" w:rsidP="00B365FD">
      <w:pPr>
        <w:pStyle w:val="PargrafodaLista"/>
        <w:rPr>
          <w:rFonts w:ascii="Arial" w:hAnsi="Arial" w:cs="Arial"/>
          <w:sz w:val="22"/>
          <w:szCs w:val="22"/>
        </w:rPr>
      </w:pPr>
    </w:p>
    <w:p w:rsidR="00796242" w:rsidRPr="00744F5B" w:rsidRDefault="00CC24D2"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No caso de entidade em </w:t>
      </w:r>
      <w:r w:rsidR="00884C65" w:rsidRPr="00744F5B">
        <w:rPr>
          <w:rFonts w:ascii="Arial" w:hAnsi="Arial" w:cs="Arial"/>
          <w:bCs/>
          <w:sz w:val="22"/>
          <w:szCs w:val="22"/>
        </w:rPr>
        <w:t xml:space="preserve">processo </w:t>
      </w:r>
      <w:r w:rsidR="008E7F03" w:rsidRPr="00744F5B">
        <w:rPr>
          <w:rFonts w:ascii="Arial" w:hAnsi="Arial" w:cs="Arial"/>
          <w:bCs/>
          <w:sz w:val="22"/>
          <w:szCs w:val="22"/>
        </w:rPr>
        <w:t xml:space="preserve">falimentar </w:t>
      </w:r>
      <w:r w:rsidRPr="00744F5B">
        <w:rPr>
          <w:rFonts w:ascii="Arial" w:hAnsi="Arial" w:cs="Arial"/>
          <w:bCs/>
          <w:sz w:val="22"/>
          <w:szCs w:val="22"/>
        </w:rPr>
        <w:t xml:space="preserve">que tiver autorização judicial para continuar </w:t>
      </w:r>
      <w:r w:rsidR="007273D4" w:rsidRPr="00744F5B">
        <w:rPr>
          <w:rFonts w:ascii="Arial" w:hAnsi="Arial" w:cs="Arial"/>
          <w:bCs/>
          <w:sz w:val="22"/>
          <w:szCs w:val="22"/>
        </w:rPr>
        <w:t>operando</w:t>
      </w:r>
      <w:r w:rsidRPr="00744F5B">
        <w:rPr>
          <w:rFonts w:ascii="Arial" w:hAnsi="Arial" w:cs="Arial"/>
          <w:bCs/>
          <w:sz w:val="22"/>
          <w:szCs w:val="22"/>
        </w:rPr>
        <w:t xml:space="preserve">, parcial ou totalmente, </w:t>
      </w:r>
      <w:r w:rsidR="003713B6" w:rsidRPr="00744F5B">
        <w:rPr>
          <w:rFonts w:ascii="Arial" w:hAnsi="Arial" w:cs="Arial"/>
          <w:bCs/>
          <w:sz w:val="22"/>
          <w:szCs w:val="22"/>
        </w:rPr>
        <w:t>deve</w:t>
      </w:r>
      <w:r w:rsidRPr="00744F5B">
        <w:rPr>
          <w:rFonts w:ascii="Arial" w:hAnsi="Arial" w:cs="Arial"/>
          <w:bCs/>
          <w:sz w:val="22"/>
          <w:szCs w:val="22"/>
        </w:rPr>
        <w:t>, mesmo assim, observa</w:t>
      </w:r>
      <w:r w:rsidR="00646BD1" w:rsidRPr="00744F5B">
        <w:rPr>
          <w:rFonts w:ascii="Arial" w:hAnsi="Arial" w:cs="Arial"/>
          <w:bCs/>
          <w:sz w:val="22"/>
          <w:szCs w:val="22"/>
        </w:rPr>
        <w:t>r</w:t>
      </w:r>
      <w:r w:rsidRPr="00744F5B">
        <w:rPr>
          <w:rFonts w:ascii="Arial" w:hAnsi="Arial" w:cs="Arial"/>
          <w:bCs/>
          <w:sz w:val="22"/>
          <w:szCs w:val="22"/>
        </w:rPr>
        <w:t xml:space="preserve"> as disposições desta </w:t>
      </w:r>
      <w:r w:rsidR="00374E59" w:rsidRPr="00744F5B">
        <w:rPr>
          <w:rFonts w:ascii="Arial" w:hAnsi="Arial" w:cs="Arial"/>
          <w:bCs/>
          <w:sz w:val="22"/>
          <w:szCs w:val="22"/>
        </w:rPr>
        <w:t>Norma</w:t>
      </w:r>
      <w:r w:rsidRPr="00744F5B">
        <w:rPr>
          <w:rFonts w:ascii="Arial" w:hAnsi="Arial" w:cs="Arial"/>
          <w:bCs/>
          <w:sz w:val="22"/>
          <w:szCs w:val="22"/>
        </w:rPr>
        <w:t xml:space="preserve">. </w:t>
      </w:r>
    </w:p>
    <w:p w:rsidR="00B365FD" w:rsidRPr="00744F5B" w:rsidRDefault="00B365FD" w:rsidP="00B365FD">
      <w:pPr>
        <w:pStyle w:val="TextosemFormatao"/>
        <w:widowControl/>
        <w:ind w:left="567"/>
        <w:jc w:val="both"/>
        <w:rPr>
          <w:rFonts w:ascii="Arial" w:hAnsi="Arial" w:cs="Arial"/>
          <w:bCs/>
          <w:sz w:val="22"/>
          <w:szCs w:val="22"/>
        </w:rPr>
      </w:pPr>
    </w:p>
    <w:p w:rsidR="00796242" w:rsidRPr="00744F5B" w:rsidRDefault="00077FA8"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No caso raro de a entidade ter sua </w:t>
      </w:r>
      <w:r w:rsidR="00884C65" w:rsidRPr="00744F5B">
        <w:rPr>
          <w:rFonts w:ascii="Arial" w:hAnsi="Arial" w:cs="Arial"/>
          <w:bCs/>
          <w:sz w:val="22"/>
          <w:szCs w:val="22"/>
        </w:rPr>
        <w:t>falência</w:t>
      </w:r>
      <w:r w:rsidR="00F97F08" w:rsidRPr="00744F5B">
        <w:rPr>
          <w:rFonts w:ascii="Arial" w:hAnsi="Arial" w:cs="Arial"/>
          <w:bCs/>
          <w:sz w:val="22"/>
          <w:szCs w:val="22"/>
        </w:rPr>
        <w:t xml:space="preserve"> </w:t>
      </w:r>
      <w:r w:rsidRPr="00744F5B">
        <w:rPr>
          <w:rFonts w:ascii="Arial" w:hAnsi="Arial" w:cs="Arial"/>
          <w:bCs/>
          <w:sz w:val="22"/>
          <w:szCs w:val="22"/>
        </w:rPr>
        <w:t>levantada</w:t>
      </w:r>
      <w:r w:rsidR="00646BD1" w:rsidRPr="00744F5B">
        <w:rPr>
          <w:rFonts w:ascii="Arial" w:hAnsi="Arial" w:cs="Arial"/>
          <w:bCs/>
          <w:sz w:val="22"/>
          <w:szCs w:val="22"/>
        </w:rPr>
        <w:t xml:space="preserve"> e voltar à hipótese de</w:t>
      </w:r>
      <w:r w:rsidRPr="00744F5B">
        <w:rPr>
          <w:rFonts w:ascii="Arial" w:hAnsi="Arial" w:cs="Arial"/>
          <w:bCs/>
          <w:sz w:val="22"/>
          <w:szCs w:val="22"/>
        </w:rPr>
        <w:t xml:space="preserve"> continuidade operacional, os valores atribuídos aos ativos </w:t>
      </w:r>
      <w:r w:rsidR="008D4800" w:rsidRPr="00744F5B">
        <w:rPr>
          <w:rFonts w:ascii="Arial" w:hAnsi="Arial" w:cs="Arial"/>
          <w:bCs/>
          <w:sz w:val="22"/>
          <w:szCs w:val="22"/>
        </w:rPr>
        <w:t>remanescentes</w:t>
      </w:r>
      <w:r w:rsidRPr="00744F5B">
        <w:rPr>
          <w:rFonts w:ascii="Arial" w:hAnsi="Arial" w:cs="Arial"/>
          <w:bCs/>
          <w:sz w:val="22"/>
          <w:szCs w:val="22"/>
        </w:rPr>
        <w:t xml:space="preserve"> levantado</w:t>
      </w:r>
      <w:r w:rsidR="008D4800" w:rsidRPr="00744F5B">
        <w:rPr>
          <w:rFonts w:ascii="Arial" w:hAnsi="Arial" w:cs="Arial"/>
          <w:bCs/>
          <w:sz w:val="22"/>
          <w:szCs w:val="22"/>
        </w:rPr>
        <w:t>s</w:t>
      </w:r>
      <w:r w:rsidRPr="00744F5B">
        <w:rPr>
          <w:rFonts w:ascii="Arial" w:hAnsi="Arial" w:cs="Arial"/>
          <w:bCs/>
          <w:sz w:val="22"/>
          <w:szCs w:val="22"/>
        </w:rPr>
        <w:t xml:space="preserve"> nessa data </w:t>
      </w:r>
      <w:r w:rsidR="000A7857" w:rsidRPr="00744F5B">
        <w:rPr>
          <w:rFonts w:ascii="Arial" w:hAnsi="Arial" w:cs="Arial"/>
          <w:bCs/>
          <w:sz w:val="22"/>
          <w:szCs w:val="22"/>
        </w:rPr>
        <w:t xml:space="preserve">devem </w:t>
      </w:r>
      <w:r w:rsidR="008D4800" w:rsidRPr="00744F5B">
        <w:rPr>
          <w:rFonts w:ascii="Arial" w:hAnsi="Arial" w:cs="Arial"/>
          <w:bCs/>
          <w:sz w:val="22"/>
          <w:szCs w:val="22"/>
        </w:rPr>
        <w:t>ser</w:t>
      </w:r>
      <w:r w:rsidR="00E70532" w:rsidRPr="00744F5B">
        <w:rPr>
          <w:rFonts w:ascii="Arial" w:hAnsi="Arial" w:cs="Arial"/>
          <w:bCs/>
          <w:sz w:val="22"/>
          <w:szCs w:val="22"/>
        </w:rPr>
        <w:t xml:space="preserve"> </w:t>
      </w:r>
      <w:r w:rsidR="00886F9D" w:rsidRPr="00744F5B">
        <w:rPr>
          <w:rFonts w:ascii="Arial" w:hAnsi="Arial" w:cs="Arial"/>
          <w:bCs/>
          <w:sz w:val="22"/>
          <w:szCs w:val="22"/>
        </w:rPr>
        <w:t xml:space="preserve">a base de mensuração das demonstrações </w:t>
      </w:r>
      <w:r w:rsidR="00E4685A" w:rsidRPr="00744F5B">
        <w:rPr>
          <w:rFonts w:ascii="Arial" w:hAnsi="Arial" w:cs="Arial"/>
          <w:bCs/>
          <w:sz w:val="22"/>
          <w:szCs w:val="22"/>
        </w:rPr>
        <w:t xml:space="preserve">contábeis </w:t>
      </w:r>
      <w:r w:rsidR="00886F9D" w:rsidRPr="00744F5B">
        <w:rPr>
          <w:rFonts w:ascii="Arial" w:hAnsi="Arial" w:cs="Arial"/>
          <w:bCs/>
          <w:sz w:val="22"/>
          <w:szCs w:val="22"/>
        </w:rPr>
        <w:t xml:space="preserve">futuras. </w:t>
      </w:r>
    </w:p>
    <w:p w:rsidR="00B365FD" w:rsidRPr="00744F5B" w:rsidRDefault="00B365FD" w:rsidP="00B365FD">
      <w:pPr>
        <w:pStyle w:val="PargrafodaLista"/>
        <w:rPr>
          <w:rFonts w:ascii="Arial" w:hAnsi="Arial" w:cs="Arial"/>
          <w:bCs/>
          <w:sz w:val="22"/>
          <w:szCs w:val="22"/>
        </w:rPr>
      </w:pPr>
    </w:p>
    <w:p w:rsidR="008C6374" w:rsidRPr="00744F5B" w:rsidRDefault="008D4800"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Os registros à</w:t>
      </w:r>
      <w:r w:rsidR="008C6374" w:rsidRPr="00744F5B">
        <w:rPr>
          <w:rFonts w:ascii="Arial" w:hAnsi="Arial" w:cs="Arial"/>
          <w:bCs/>
          <w:sz w:val="22"/>
          <w:szCs w:val="22"/>
        </w:rPr>
        <w:t xml:space="preserve"> base de liquidação </w:t>
      </w:r>
      <w:r w:rsidRPr="00744F5B">
        <w:rPr>
          <w:rFonts w:ascii="Arial" w:hAnsi="Arial" w:cs="Arial"/>
          <w:bCs/>
          <w:sz w:val="22"/>
          <w:szCs w:val="22"/>
        </w:rPr>
        <w:t xml:space="preserve">contidos nesta Norma </w:t>
      </w:r>
      <w:r w:rsidR="008C6374" w:rsidRPr="00744F5B">
        <w:rPr>
          <w:rFonts w:ascii="Arial" w:hAnsi="Arial" w:cs="Arial"/>
          <w:bCs/>
          <w:sz w:val="22"/>
          <w:szCs w:val="22"/>
        </w:rPr>
        <w:t>deve</w:t>
      </w:r>
      <w:r w:rsidRPr="00744F5B">
        <w:rPr>
          <w:rFonts w:ascii="Arial" w:hAnsi="Arial" w:cs="Arial"/>
          <w:bCs/>
          <w:sz w:val="22"/>
          <w:szCs w:val="22"/>
        </w:rPr>
        <w:t>m</w:t>
      </w:r>
      <w:r w:rsidR="008C6374" w:rsidRPr="00744F5B">
        <w:rPr>
          <w:rFonts w:ascii="Arial" w:hAnsi="Arial" w:cs="Arial"/>
          <w:bCs/>
          <w:sz w:val="22"/>
          <w:szCs w:val="22"/>
        </w:rPr>
        <w:t xml:space="preserve"> ser aplicad</w:t>
      </w:r>
      <w:r w:rsidRPr="00744F5B">
        <w:rPr>
          <w:rFonts w:ascii="Arial" w:hAnsi="Arial" w:cs="Arial"/>
          <w:bCs/>
          <w:sz w:val="22"/>
          <w:szCs w:val="22"/>
        </w:rPr>
        <w:t>os</w:t>
      </w:r>
      <w:r w:rsidR="00126876" w:rsidRPr="00744F5B">
        <w:rPr>
          <w:rFonts w:ascii="Arial" w:hAnsi="Arial" w:cs="Arial"/>
          <w:bCs/>
          <w:sz w:val="22"/>
          <w:szCs w:val="22"/>
        </w:rPr>
        <w:t>,</w:t>
      </w:r>
      <w:r w:rsidR="008C6374" w:rsidRPr="00744F5B">
        <w:rPr>
          <w:rFonts w:ascii="Arial" w:hAnsi="Arial" w:cs="Arial"/>
          <w:bCs/>
          <w:sz w:val="22"/>
          <w:szCs w:val="22"/>
        </w:rPr>
        <w:t xml:space="preserve"> prospectivamente</w:t>
      </w:r>
      <w:r w:rsidR="00126876" w:rsidRPr="00744F5B">
        <w:rPr>
          <w:rFonts w:ascii="Arial" w:hAnsi="Arial" w:cs="Arial"/>
          <w:bCs/>
          <w:sz w:val="22"/>
          <w:szCs w:val="22"/>
        </w:rPr>
        <w:t>,</w:t>
      </w:r>
      <w:r w:rsidR="008C6374" w:rsidRPr="00744F5B">
        <w:rPr>
          <w:rFonts w:ascii="Arial" w:hAnsi="Arial" w:cs="Arial"/>
          <w:bCs/>
          <w:sz w:val="22"/>
          <w:szCs w:val="22"/>
        </w:rPr>
        <w:t xml:space="preserve"> desde o dia em que a liquidação se torna iminente. A </w:t>
      </w:r>
      <w:r w:rsidR="00201769" w:rsidRPr="00744F5B">
        <w:rPr>
          <w:rFonts w:ascii="Arial" w:hAnsi="Arial" w:cs="Arial"/>
          <w:bCs/>
          <w:sz w:val="22"/>
          <w:szCs w:val="22"/>
        </w:rPr>
        <w:t xml:space="preserve">demonstração inicial </w:t>
      </w:r>
      <w:r w:rsidRPr="00744F5B">
        <w:rPr>
          <w:rFonts w:ascii="Arial" w:hAnsi="Arial" w:cs="Arial"/>
          <w:bCs/>
          <w:sz w:val="22"/>
          <w:szCs w:val="22"/>
        </w:rPr>
        <w:t>dos</w:t>
      </w:r>
      <w:r w:rsidR="00E70532" w:rsidRPr="00744F5B">
        <w:rPr>
          <w:rFonts w:ascii="Arial" w:hAnsi="Arial" w:cs="Arial"/>
          <w:bCs/>
          <w:sz w:val="22"/>
          <w:szCs w:val="22"/>
        </w:rPr>
        <w:t xml:space="preserve"> </w:t>
      </w:r>
      <w:r w:rsidRPr="00744F5B">
        <w:rPr>
          <w:rFonts w:ascii="Arial" w:hAnsi="Arial" w:cs="Arial"/>
          <w:bCs/>
          <w:sz w:val="22"/>
          <w:szCs w:val="22"/>
        </w:rPr>
        <w:t>ativos líquidos</w:t>
      </w:r>
      <w:r w:rsidR="00201769" w:rsidRPr="00744F5B">
        <w:rPr>
          <w:rFonts w:ascii="Arial" w:hAnsi="Arial" w:cs="Arial"/>
          <w:bCs/>
          <w:sz w:val="22"/>
          <w:szCs w:val="22"/>
        </w:rPr>
        <w:t xml:space="preserve"> deve apresentar somente as mudanças ocorridas a partir de quando a liquidação se tornou iminente.</w:t>
      </w:r>
    </w:p>
    <w:p w:rsidR="00B365FD" w:rsidRPr="00744F5B" w:rsidRDefault="00B365FD" w:rsidP="00B365FD">
      <w:pPr>
        <w:pStyle w:val="PargrafodaLista"/>
        <w:rPr>
          <w:rFonts w:ascii="Arial" w:hAnsi="Arial" w:cs="Arial"/>
          <w:bCs/>
          <w:sz w:val="22"/>
          <w:szCs w:val="22"/>
        </w:rPr>
      </w:pPr>
    </w:p>
    <w:p w:rsidR="004E2ED0" w:rsidRPr="00744F5B" w:rsidRDefault="004E2ED0" w:rsidP="00B365FD">
      <w:pPr>
        <w:autoSpaceDE w:val="0"/>
        <w:autoSpaceDN w:val="0"/>
        <w:adjustRightInd w:val="0"/>
        <w:jc w:val="both"/>
        <w:rPr>
          <w:rFonts w:ascii="Arial" w:hAnsi="Arial" w:cs="Arial"/>
          <w:sz w:val="22"/>
          <w:szCs w:val="22"/>
        </w:rPr>
      </w:pPr>
    </w:p>
    <w:p w:rsidR="00884C65" w:rsidRPr="00744F5B" w:rsidRDefault="00C24014" w:rsidP="00B365FD">
      <w:pPr>
        <w:autoSpaceDE w:val="0"/>
        <w:autoSpaceDN w:val="0"/>
        <w:adjustRightInd w:val="0"/>
        <w:jc w:val="both"/>
        <w:rPr>
          <w:rFonts w:ascii="Arial" w:hAnsi="Arial" w:cs="Arial"/>
          <w:b/>
          <w:bCs/>
          <w:sz w:val="22"/>
          <w:szCs w:val="22"/>
        </w:rPr>
      </w:pPr>
      <w:r w:rsidRPr="00744F5B">
        <w:rPr>
          <w:rFonts w:ascii="Arial" w:hAnsi="Arial" w:cs="Arial"/>
          <w:b/>
          <w:bCs/>
          <w:sz w:val="22"/>
          <w:szCs w:val="22"/>
        </w:rPr>
        <w:t>DIVULGAÇÃO</w:t>
      </w:r>
    </w:p>
    <w:p w:rsidR="00796242" w:rsidRPr="00744F5B" w:rsidRDefault="00796242" w:rsidP="00B365FD">
      <w:pPr>
        <w:autoSpaceDE w:val="0"/>
        <w:autoSpaceDN w:val="0"/>
        <w:adjustRightInd w:val="0"/>
        <w:jc w:val="both"/>
        <w:rPr>
          <w:rFonts w:ascii="Arial" w:hAnsi="Arial" w:cs="Arial"/>
          <w:b/>
          <w:bCs/>
          <w:sz w:val="22"/>
          <w:szCs w:val="22"/>
        </w:rPr>
      </w:pPr>
    </w:p>
    <w:p w:rsidR="00796242" w:rsidRPr="00744F5B" w:rsidRDefault="008C6374" w:rsidP="00B365FD">
      <w:pPr>
        <w:pStyle w:val="TextosemFormatao"/>
        <w:widowControl/>
        <w:numPr>
          <w:ilvl w:val="0"/>
          <w:numId w:val="3"/>
        </w:numPr>
        <w:ind w:left="567" w:hanging="567"/>
        <w:jc w:val="both"/>
        <w:rPr>
          <w:rFonts w:ascii="Arial" w:hAnsi="Arial" w:cs="Arial"/>
          <w:sz w:val="22"/>
          <w:szCs w:val="22"/>
        </w:rPr>
      </w:pPr>
      <w:r w:rsidRPr="00744F5B">
        <w:rPr>
          <w:rFonts w:ascii="Arial" w:hAnsi="Arial" w:cs="Arial"/>
          <w:bCs/>
          <w:sz w:val="22"/>
          <w:szCs w:val="22"/>
        </w:rPr>
        <w:t>As demonstrações exigidas para as entidades em liquidação são</w:t>
      </w:r>
      <w:r w:rsidR="00884C65" w:rsidRPr="00744F5B">
        <w:rPr>
          <w:rFonts w:ascii="Arial" w:hAnsi="Arial" w:cs="Arial"/>
          <w:bCs/>
          <w:sz w:val="22"/>
          <w:szCs w:val="22"/>
        </w:rPr>
        <w:t xml:space="preserve">: </w:t>
      </w:r>
      <w:r w:rsidR="008D4800" w:rsidRPr="00744F5B">
        <w:rPr>
          <w:rFonts w:ascii="Arial" w:hAnsi="Arial" w:cs="Arial"/>
          <w:bCs/>
          <w:sz w:val="22"/>
          <w:szCs w:val="22"/>
        </w:rPr>
        <w:t xml:space="preserve">a dos </w:t>
      </w:r>
      <w:r w:rsidR="007A51BC" w:rsidRPr="00744F5B">
        <w:rPr>
          <w:rFonts w:ascii="Arial" w:hAnsi="Arial" w:cs="Arial"/>
          <w:bCs/>
          <w:sz w:val="22"/>
          <w:szCs w:val="22"/>
        </w:rPr>
        <w:t>ativos líquidos, a das alterações dos ativos líquidos e a dos fluxos de caixa, complementadas pelas notas explicativas.</w:t>
      </w:r>
    </w:p>
    <w:p w:rsidR="00D14642" w:rsidRPr="00744F5B" w:rsidRDefault="00D14642" w:rsidP="00B365FD">
      <w:pPr>
        <w:pStyle w:val="TextosemFormatao"/>
        <w:widowControl/>
        <w:ind w:left="360"/>
        <w:jc w:val="both"/>
        <w:rPr>
          <w:rFonts w:ascii="Arial" w:hAnsi="Arial" w:cs="Arial"/>
          <w:bCs/>
          <w:sz w:val="22"/>
          <w:szCs w:val="22"/>
        </w:rPr>
      </w:pPr>
    </w:p>
    <w:p w:rsidR="00C24014" w:rsidRPr="00744F5B" w:rsidRDefault="00FF4B89"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Os gastos necessários para colocar o ativo em condições de venda e as despesas de venda propriamente ditas devem ser evidenciados</w:t>
      </w:r>
      <w:r w:rsidR="00126876" w:rsidRPr="00744F5B">
        <w:rPr>
          <w:rFonts w:ascii="Arial" w:hAnsi="Arial" w:cs="Arial"/>
          <w:bCs/>
          <w:sz w:val="22"/>
          <w:szCs w:val="22"/>
        </w:rPr>
        <w:t>,</w:t>
      </w:r>
      <w:r w:rsidRPr="00744F5B">
        <w:rPr>
          <w:rFonts w:ascii="Arial" w:hAnsi="Arial" w:cs="Arial"/>
          <w:bCs/>
          <w:sz w:val="22"/>
          <w:szCs w:val="22"/>
        </w:rPr>
        <w:t xml:space="preserve"> deduzindo do valor de venda estimado do ativo a que se referem.</w:t>
      </w:r>
    </w:p>
    <w:p w:rsidR="00C24014" w:rsidRPr="00744F5B" w:rsidRDefault="00C24014" w:rsidP="00B365FD">
      <w:pPr>
        <w:pStyle w:val="TextosemFormatao"/>
        <w:widowControl/>
        <w:ind w:left="360"/>
        <w:jc w:val="both"/>
        <w:rPr>
          <w:rFonts w:ascii="Arial" w:hAnsi="Arial" w:cs="Arial"/>
          <w:bCs/>
          <w:sz w:val="22"/>
          <w:szCs w:val="22"/>
        </w:rPr>
      </w:pPr>
    </w:p>
    <w:p w:rsidR="00C24014" w:rsidRPr="00744F5B" w:rsidRDefault="00C24014"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A entidade em liquidação deve reconhecer como passivo os custos e as despesas, líquid</w:t>
      </w:r>
      <w:r w:rsidR="00CC348F" w:rsidRPr="00744F5B">
        <w:rPr>
          <w:rFonts w:ascii="Arial" w:hAnsi="Arial" w:cs="Arial"/>
          <w:bCs/>
          <w:sz w:val="22"/>
          <w:szCs w:val="22"/>
        </w:rPr>
        <w:t>a</w:t>
      </w:r>
      <w:r w:rsidRPr="00744F5B">
        <w:rPr>
          <w:rFonts w:ascii="Arial" w:hAnsi="Arial" w:cs="Arial"/>
          <w:bCs/>
          <w:sz w:val="22"/>
          <w:szCs w:val="22"/>
        </w:rPr>
        <w:t xml:space="preserve">s </w:t>
      </w:r>
      <w:r w:rsidR="00CC348F" w:rsidRPr="00744F5B">
        <w:rPr>
          <w:rFonts w:ascii="Arial" w:hAnsi="Arial" w:cs="Arial"/>
          <w:bCs/>
          <w:sz w:val="22"/>
          <w:szCs w:val="22"/>
        </w:rPr>
        <w:t>de eventuais</w:t>
      </w:r>
      <w:r w:rsidRPr="00744F5B">
        <w:rPr>
          <w:rFonts w:ascii="Arial" w:hAnsi="Arial" w:cs="Arial"/>
          <w:bCs/>
          <w:sz w:val="22"/>
          <w:szCs w:val="22"/>
        </w:rPr>
        <w:t xml:space="preserve"> receitas, que espera incorrer até o final de sua liquidação, </w:t>
      </w:r>
      <w:r w:rsidR="00CC348F" w:rsidRPr="00744F5B">
        <w:rPr>
          <w:rFonts w:ascii="Arial" w:hAnsi="Arial" w:cs="Arial"/>
          <w:bCs/>
          <w:sz w:val="22"/>
          <w:szCs w:val="22"/>
        </w:rPr>
        <w:t>detalhados</w:t>
      </w:r>
      <w:r w:rsidRPr="00744F5B">
        <w:rPr>
          <w:rFonts w:ascii="Arial" w:hAnsi="Arial" w:cs="Arial"/>
          <w:bCs/>
          <w:sz w:val="22"/>
          <w:szCs w:val="22"/>
        </w:rPr>
        <w:t xml:space="preserve"> em nota explicativa. Se não houver base razoável para essa estimativa</w:t>
      </w:r>
      <w:r w:rsidR="00CC348F" w:rsidRPr="00744F5B">
        <w:rPr>
          <w:rFonts w:ascii="Arial" w:hAnsi="Arial" w:cs="Arial"/>
          <w:bCs/>
          <w:sz w:val="22"/>
          <w:szCs w:val="22"/>
        </w:rPr>
        <w:t>,</w:t>
      </w:r>
      <w:r w:rsidRPr="00744F5B">
        <w:rPr>
          <w:rFonts w:ascii="Arial" w:hAnsi="Arial" w:cs="Arial"/>
          <w:bCs/>
          <w:sz w:val="22"/>
          <w:szCs w:val="22"/>
        </w:rPr>
        <w:t xml:space="preserve"> o fato deve ser divulgado em nota explicativa.</w:t>
      </w:r>
    </w:p>
    <w:p w:rsidR="00D14642" w:rsidRPr="00744F5B" w:rsidRDefault="00D14642" w:rsidP="00B365FD">
      <w:pPr>
        <w:pStyle w:val="TextosemFormatao"/>
        <w:widowControl/>
        <w:jc w:val="both"/>
        <w:rPr>
          <w:rFonts w:ascii="Arial" w:hAnsi="Arial" w:cs="Arial"/>
          <w:bCs/>
          <w:sz w:val="22"/>
          <w:szCs w:val="22"/>
        </w:rPr>
      </w:pPr>
    </w:p>
    <w:p w:rsidR="00796242" w:rsidRPr="00744F5B" w:rsidRDefault="00884C65" w:rsidP="00B365FD">
      <w:pPr>
        <w:pStyle w:val="TextosemFormatao"/>
        <w:widowControl/>
        <w:numPr>
          <w:ilvl w:val="0"/>
          <w:numId w:val="3"/>
        </w:numPr>
        <w:ind w:left="567" w:hanging="567"/>
        <w:jc w:val="both"/>
        <w:rPr>
          <w:rFonts w:ascii="Arial" w:hAnsi="Arial" w:cs="Arial"/>
          <w:sz w:val="22"/>
          <w:szCs w:val="22"/>
        </w:rPr>
      </w:pPr>
      <w:r w:rsidRPr="00744F5B">
        <w:rPr>
          <w:rFonts w:ascii="Arial" w:hAnsi="Arial" w:cs="Arial"/>
          <w:bCs/>
          <w:sz w:val="22"/>
          <w:szCs w:val="22"/>
        </w:rPr>
        <w:t xml:space="preserve">No caso de </w:t>
      </w:r>
      <w:r w:rsidR="007A51BC" w:rsidRPr="00744F5B">
        <w:rPr>
          <w:rFonts w:ascii="Arial" w:hAnsi="Arial" w:cs="Arial"/>
          <w:bCs/>
          <w:sz w:val="22"/>
          <w:szCs w:val="22"/>
        </w:rPr>
        <w:t>f</w:t>
      </w:r>
      <w:r w:rsidRPr="00744F5B">
        <w:rPr>
          <w:rFonts w:ascii="Arial" w:hAnsi="Arial" w:cs="Arial"/>
          <w:bCs/>
          <w:sz w:val="22"/>
          <w:szCs w:val="22"/>
        </w:rPr>
        <w:t xml:space="preserve">alência, </w:t>
      </w:r>
      <w:r w:rsidR="00CC1029" w:rsidRPr="00744F5B">
        <w:rPr>
          <w:rFonts w:ascii="Arial" w:hAnsi="Arial" w:cs="Arial"/>
          <w:bCs/>
          <w:sz w:val="22"/>
          <w:szCs w:val="22"/>
        </w:rPr>
        <w:t>os ativos devem ser evidenciados em ordem decrescente de liquidez</w:t>
      </w:r>
      <w:r w:rsidR="00126876" w:rsidRPr="00744F5B">
        <w:rPr>
          <w:rFonts w:ascii="Arial" w:hAnsi="Arial" w:cs="Arial"/>
          <w:bCs/>
          <w:sz w:val="22"/>
          <w:szCs w:val="22"/>
        </w:rPr>
        <w:t>,</w:t>
      </w:r>
      <w:r w:rsidR="00CC1029" w:rsidRPr="00744F5B">
        <w:rPr>
          <w:rFonts w:ascii="Arial" w:hAnsi="Arial" w:cs="Arial"/>
          <w:bCs/>
          <w:sz w:val="22"/>
          <w:szCs w:val="22"/>
        </w:rPr>
        <w:t xml:space="preserve"> e </w:t>
      </w:r>
      <w:r w:rsidRPr="00744F5B">
        <w:rPr>
          <w:rFonts w:ascii="Arial" w:hAnsi="Arial" w:cs="Arial"/>
          <w:bCs/>
          <w:sz w:val="22"/>
          <w:szCs w:val="22"/>
        </w:rPr>
        <w:t xml:space="preserve">os passivos devem ser evidenciados </w:t>
      </w:r>
      <w:r w:rsidR="00CC348F" w:rsidRPr="00744F5B">
        <w:rPr>
          <w:rFonts w:ascii="Arial" w:hAnsi="Arial" w:cs="Arial"/>
          <w:bCs/>
          <w:sz w:val="22"/>
          <w:szCs w:val="22"/>
        </w:rPr>
        <w:t>na ordem prevista na legislação específica</w:t>
      </w:r>
      <w:r w:rsidR="00CC1029" w:rsidRPr="00744F5B">
        <w:rPr>
          <w:rFonts w:ascii="Arial" w:hAnsi="Arial" w:cs="Arial"/>
          <w:bCs/>
          <w:sz w:val="22"/>
          <w:szCs w:val="22"/>
        </w:rPr>
        <w:t>.</w:t>
      </w:r>
    </w:p>
    <w:p w:rsidR="00D14642" w:rsidRPr="00744F5B" w:rsidRDefault="00D14642" w:rsidP="00B365FD">
      <w:pPr>
        <w:pStyle w:val="TextosemFormatao"/>
        <w:widowControl/>
        <w:ind w:left="360"/>
        <w:jc w:val="both"/>
        <w:rPr>
          <w:rFonts w:ascii="Arial" w:hAnsi="Arial" w:cs="Arial"/>
          <w:bCs/>
          <w:sz w:val="22"/>
          <w:szCs w:val="22"/>
        </w:rPr>
      </w:pPr>
    </w:p>
    <w:p w:rsidR="00796242" w:rsidRPr="00744F5B" w:rsidRDefault="00FF4B89"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A </w:t>
      </w:r>
      <w:r w:rsidR="007A51BC" w:rsidRPr="00744F5B">
        <w:rPr>
          <w:rFonts w:ascii="Arial" w:hAnsi="Arial" w:cs="Arial"/>
          <w:bCs/>
          <w:sz w:val="22"/>
          <w:szCs w:val="22"/>
        </w:rPr>
        <w:t xml:space="preserve">demonstração das alterações dos ativos líquidos de entidade em liquidação deve evidenciar, entre outros itens, as despesas </w:t>
      </w:r>
      <w:r w:rsidR="00526054">
        <w:rPr>
          <w:rFonts w:ascii="Arial" w:hAnsi="Arial" w:cs="Arial"/>
          <w:bCs/>
          <w:sz w:val="22"/>
          <w:szCs w:val="22"/>
        </w:rPr>
        <w:t>relacionadas ao processo</w:t>
      </w:r>
      <w:r w:rsidR="00CC1029" w:rsidRPr="00744F5B">
        <w:rPr>
          <w:rFonts w:ascii="Arial" w:hAnsi="Arial" w:cs="Arial"/>
          <w:bCs/>
          <w:sz w:val="22"/>
          <w:szCs w:val="22"/>
        </w:rPr>
        <w:t xml:space="preserve"> </w:t>
      </w:r>
      <w:r w:rsidR="00526054" w:rsidRPr="00744F5B">
        <w:rPr>
          <w:rFonts w:ascii="Arial" w:hAnsi="Arial" w:cs="Arial"/>
          <w:bCs/>
          <w:sz w:val="22"/>
          <w:szCs w:val="22"/>
        </w:rPr>
        <w:t>d</w:t>
      </w:r>
      <w:r w:rsidR="00526054">
        <w:rPr>
          <w:rFonts w:ascii="Arial" w:hAnsi="Arial" w:cs="Arial"/>
          <w:bCs/>
          <w:sz w:val="22"/>
          <w:szCs w:val="22"/>
        </w:rPr>
        <w:t>e</w:t>
      </w:r>
      <w:r w:rsidR="00526054" w:rsidRPr="00744F5B">
        <w:rPr>
          <w:rFonts w:ascii="Arial" w:hAnsi="Arial" w:cs="Arial"/>
          <w:bCs/>
          <w:sz w:val="22"/>
          <w:szCs w:val="22"/>
        </w:rPr>
        <w:t xml:space="preserve"> </w:t>
      </w:r>
      <w:r w:rsidR="00CC1029" w:rsidRPr="00744F5B">
        <w:rPr>
          <w:rFonts w:ascii="Arial" w:hAnsi="Arial" w:cs="Arial"/>
          <w:bCs/>
          <w:sz w:val="22"/>
          <w:szCs w:val="22"/>
        </w:rPr>
        <w:t>liquidação</w:t>
      </w:r>
      <w:r w:rsidR="007A51BC" w:rsidRPr="00744F5B">
        <w:rPr>
          <w:rFonts w:ascii="Arial" w:hAnsi="Arial" w:cs="Arial"/>
          <w:bCs/>
          <w:sz w:val="22"/>
          <w:szCs w:val="22"/>
        </w:rPr>
        <w:t xml:space="preserve">, as reversões de </w:t>
      </w:r>
      <w:r w:rsidRPr="00744F5B">
        <w:rPr>
          <w:rFonts w:ascii="Arial" w:hAnsi="Arial" w:cs="Arial"/>
          <w:bCs/>
          <w:sz w:val="22"/>
          <w:szCs w:val="22"/>
        </w:rPr>
        <w:t>valores anteriormente provisionados, as variações na avaliação de ativos e passivos e as superveniências ativas e passivas.</w:t>
      </w:r>
    </w:p>
    <w:p w:rsidR="00D14642" w:rsidRPr="00744F5B" w:rsidRDefault="00D14642" w:rsidP="00B365FD">
      <w:pPr>
        <w:pStyle w:val="TextosemFormatao"/>
        <w:widowControl/>
        <w:ind w:left="360"/>
        <w:jc w:val="both"/>
        <w:rPr>
          <w:rFonts w:ascii="Arial" w:hAnsi="Arial" w:cs="Arial"/>
          <w:bCs/>
          <w:sz w:val="22"/>
          <w:szCs w:val="22"/>
        </w:rPr>
      </w:pPr>
    </w:p>
    <w:p w:rsidR="00796242" w:rsidRPr="00744F5B" w:rsidRDefault="00884C65"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A </w:t>
      </w:r>
      <w:r w:rsidR="007A51BC" w:rsidRPr="00744F5B">
        <w:rPr>
          <w:rFonts w:ascii="Arial" w:hAnsi="Arial" w:cs="Arial"/>
          <w:bCs/>
          <w:sz w:val="22"/>
          <w:szCs w:val="22"/>
        </w:rPr>
        <w:t xml:space="preserve">demonstração dos fluxos de caixa de entidade em liquidação </w:t>
      </w:r>
      <w:r w:rsidR="000F4915" w:rsidRPr="00744F5B">
        <w:rPr>
          <w:rFonts w:ascii="Arial" w:hAnsi="Arial" w:cs="Arial"/>
          <w:bCs/>
          <w:sz w:val="22"/>
          <w:szCs w:val="22"/>
        </w:rPr>
        <w:t>não se confunde com a demonstração prevista na NBC TG 03 – Demonstração dos Fluxos de Caixa e</w:t>
      </w:r>
      <w:r w:rsidR="00E70532" w:rsidRPr="00744F5B">
        <w:rPr>
          <w:rFonts w:ascii="Arial" w:hAnsi="Arial" w:cs="Arial"/>
          <w:bCs/>
          <w:sz w:val="22"/>
          <w:szCs w:val="22"/>
        </w:rPr>
        <w:t xml:space="preserve"> </w:t>
      </w:r>
      <w:r w:rsidRPr="00744F5B">
        <w:rPr>
          <w:rFonts w:ascii="Arial" w:hAnsi="Arial" w:cs="Arial"/>
          <w:bCs/>
          <w:sz w:val="22"/>
          <w:szCs w:val="22"/>
        </w:rPr>
        <w:t>deve apresentar</w:t>
      </w:r>
      <w:r w:rsidR="004C3E6C" w:rsidRPr="00744F5B">
        <w:rPr>
          <w:rFonts w:ascii="Arial" w:hAnsi="Arial" w:cs="Arial"/>
          <w:bCs/>
          <w:sz w:val="22"/>
          <w:szCs w:val="22"/>
        </w:rPr>
        <w:t>, entre outros itens,</w:t>
      </w:r>
      <w:r w:rsidRPr="00744F5B">
        <w:rPr>
          <w:rFonts w:ascii="Arial" w:hAnsi="Arial" w:cs="Arial"/>
          <w:bCs/>
          <w:sz w:val="22"/>
          <w:szCs w:val="22"/>
        </w:rPr>
        <w:t xml:space="preserve"> os ingressos </w:t>
      </w:r>
      <w:r w:rsidR="004C3E6C" w:rsidRPr="00744F5B">
        <w:rPr>
          <w:rFonts w:ascii="Arial" w:hAnsi="Arial" w:cs="Arial"/>
          <w:bCs/>
          <w:sz w:val="22"/>
          <w:szCs w:val="22"/>
        </w:rPr>
        <w:t>pela</w:t>
      </w:r>
      <w:r w:rsidR="00E70532" w:rsidRPr="00744F5B">
        <w:rPr>
          <w:rFonts w:ascii="Arial" w:hAnsi="Arial" w:cs="Arial"/>
          <w:bCs/>
          <w:sz w:val="22"/>
          <w:szCs w:val="22"/>
        </w:rPr>
        <w:t xml:space="preserve"> </w:t>
      </w:r>
      <w:r w:rsidRPr="00744F5B">
        <w:rPr>
          <w:rFonts w:ascii="Arial" w:hAnsi="Arial" w:cs="Arial"/>
          <w:bCs/>
          <w:sz w:val="22"/>
          <w:szCs w:val="22"/>
        </w:rPr>
        <w:t>realização de ativos</w:t>
      </w:r>
      <w:r w:rsidR="004C3E6C" w:rsidRPr="00744F5B">
        <w:rPr>
          <w:rFonts w:ascii="Arial" w:hAnsi="Arial" w:cs="Arial"/>
          <w:bCs/>
          <w:sz w:val="22"/>
          <w:szCs w:val="22"/>
        </w:rPr>
        <w:t xml:space="preserve"> e as liquidações de </w:t>
      </w:r>
      <w:r w:rsidRPr="00744F5B">
        <w:rPr>
          <w:rFonts w:ascii="Arial" w:hAnsi="Arial" w:cs="Arial"/>
          <w:bCs/>
          <w:sz w:val="22"/>
          <w:szCs w:val="22"/>
        </w:rPr>
        <w:t>passivos.</w:t>
      </w:r>
    </w:p>
    <w:p w:rsidR="00B365FD" w:rsidRPr="00744F5B" w:rsidRDefault="00B365FD" w:rsidP="00B365FD">
      <w:pPr>
        <w:pStyle w:val="PargrafodaLista"/>
        <w:rPr>
          <w:rFonts w:ascii="Arial" w:hAnsi="Arial" w:cs="Arial"/>
          <w:bCs/>
          <w:sz w:val="22"/>
          <w:szCs w:val="22"/>
        </w:rPr>
      </w:pPr>
    </w:p>
    <w:p w:rsidR="004C3E6C" w:rsidRPr="00744F5B" w:rsidRDefault="00884C65" w:rsidP="00B365FD">
      <w:pPr>
        <w:pStyle w:val="TextosemFormatao"/>
        <w:widowControl/>
        <w:numPr>
          <w:ilvl w:val="0"/>
          <w:numId w:val="3"/>
        </w:numPr>
        <w:ind w:left="567" w:hanging="567"/>
        <w:jc w:val="both"/>
        <w:rPr>
          <w:rFonts w:ascii="Arial" w:hAnsi="Arial" w:cs="Arial"/>
          <w:sz w:val="22"/>
          <w:szCs w:val="22"/>
        </w:rPr>
      </w:pPr>
      <w:r w:rsidRPr="00744F5B">
        <w:rPr>
          <w:rFonts w:ascii="Arial" w:hAnsi="Arial" w:cs="Arial"/>
          <w:bCs/>
          <w:sz w:val="22"/>
          <w:szCs w:val="22"/>
        </w:rPr>
        <w:t xml:space="preserve">No caso de </w:t>
      </w:r>
      <w:r w:rsidR="007A51BC" w:rsidRPr="00744F5B">
        <w:rPr>
          <w:rFonts w:ascii="Arial" w:hAnsi="Arial" w:cs="Arial"/>
          <w:bCs/>
          <w:sz w:val="22"/>
          <w:szCs w:val="22"/>
        </w:rPr>
        <w:t>f</w:t>
      </w:r>
      <w:r w:rsidRPr="00744F5B">
        <w:rPr>
          <w:rFonts w:ascii="Arial" w:hAnsi="Arial" w:cs="Arial"/>
          <w:bCs/>
          <w:sz w:val="22"/>
          <w:szCs w:val="22"/>
        </w:rPr>
        <w:t xml:space="preserve">alência, deve ser apresentada a </w:t>
      </w:r>
      <w:r w:rsidR="007A51BC" w:rsidRPr="00744F5B">
        <w:rPr>
          <w:rFonts w:ascii="Arial" w:hAnsi="Arial" w:cs="Arial"/>
          <w:bCs/>
          <w:sz w:val="22"/>
          <w:szCs w:val="22"/>
        </w:rPr>
        <w:t>demonstração d</w:t>
      </w:r>
      <w:r w:rsidR="008F429F" w:rsidRPr="00744F5B">
        <w:rPr>
          <w:rFonts w:ascii="Arial" w:hAnsi="Arial" w:cs="Arial"/>
          <w:bCs/>
          <w:sz w:val="22"/>
          <w:szCs w:val="22"/>
        </w:rPr>
        <w:t>a</w:t>
      </w:r>
      <w:r w:rsidR="007A51BC" w:rsidRPr="00744F5B">
        <w:rPr>
          <w:rFonts w:ascii="Arial" w:hAnsi="Arial" w:cs="Arial"/>
          <w:bCs/>
          <w:sz w:val="22"/>
          <w:szCs w:val="22"/>
        </w:rPr>
        <w:t xml:space="preserve"> moeda de liquidação</w:t>
      </w:r>
      <w:r w:rsidRPr="00744F5B">
        <w:rPr>
          <w:rFonts w:ascii="Arial" w:hAnsi="Arial" w:cs="Arial"/>
          <w:bCs/>
          <w:sz w:val="22"/>
          <w:szCs w:val="22"/>
        </w:rPr>
        <w:t xml:space="preserve">, </w:t>
      </w:r>
      <w:r w:rsidR="004C3E6C" w:rsidRPr="00744F5B">
        <w:rPr>
          <w:rFonts w:ascii="Arial" w:hAnsi="Arial" w:cs="Arial"/>
          <w:bCs/>
          <w:sz w:val="22"/>
          <w:szCs w:val="22"/>
        </w:rPr>
        <w:t>considerando</w:t>
      </w:r>
      <w:r w:rsidRPr="00744F5B">
        <w:rPr>
          <w:rFonts w:ascii="Arial" w:hAnsi="Arial" w:cs="Arial"/>
          <w:bCs/>
          <w:sz w:val="22"/>
          <w:szCs w:val="22"/>
        </w:rPr>
        <w:t xml:space="preserve"> os grupos de credores </w:t>
      </w:r>
      <w:r w:rsidR="004C3E6C" w:rsidRPr="00744F5B">
        <w:rPr>
          <w:rFonts w:ascii="Arial" w:hAnsi="Arial" w:cs="Arial"/>
          <w:bCs/>
          <w:sz w:val="22"/>
          <w:szCs w:val="22"/>
        </w:rPr>
        <w:t xml:space="preserve">para os quais </w:t>
      </w:r>
      <w:r w:rsidRPr="00744F5B">
        <w:rPr>
          <w:rFonts w:ascii="Arial" w:hAnsi="Arial" w:cs="Arial"/>
          <w:bCs/>
          <w:sz w:val="22"/>
          <w:szCs w:val="22"/>
        </w:rPr>
        <w:t>é esperada quitação.</w:t>
      </w:r>
    </w:p>
    <w:p w:rsidR="00B365FD" w:rsidRPr="00744F5B" w:rsidRDefault="00B365FD" w:rsidP="00B365FD">
      <w:pPr>
        <w:pStyle w:val="PargrafodaLista"/>
        <w:rPr>
          <w:rFonts w:ascii="Arial" w:hAnsi="Arial" w:cs="Arial"/>
          <w:sz w:val="22"/>
          <w:szCs w:val="22"/>
        </w:rPr>
      </w:pPr>
    </w:p>
    <w:p w:rsidR="00201769" w:rsidRPr="00744F5B" w:rsidRDefault="00E85EBA"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A entidade deve mencionar que estão sendo observadas todas as disposições </w:t>
      </w:r>
      <w:r w:rsidR="00201769" w:rsidRPr="00744F5B">
        <w:rPr>
          <w:rFonts w:ascii="Arial" w:hAnsi="Arial" w:cs="Arial"/>
          <w:bCs/>
          <w:sz w:val="22"/>
          <w:szCs w:val="22"/>
        </w:rPr>
        <w:t xml:space="preserve">relativas </w:t>
      </w:r>
      <w:r w:rsidR="007A51BC" w:rsidRPr="00744F5B">
        <w:rPr>
          <w:rFonts w:ascii="Arial" w:hAnsi="Arial" w:cs="Arial"/>
          <w:bCs/>
          <w:sz w:val="22"/>
          <w:szCs w:val="22"/>
        </w:rPr>
        <w:t xml:space="preserve">à </w:t>
      </w:r>
      <w:r w:rsidR="00201769" w:rsidRPr="00744F5B">
        <w:rPr>
          <w:rFonts w:ascii="Arial" w:hAnsi="Arial" w:cs="Arial"/>
          <w:bCs/>
          <w:sz w:val="22"/>
          <w:szCs w:val="22"/>
        </w:rPr>
        <w:t>entidade em liquidação</w:t>
      </w:r>
      <w:r w:rsidR="007A51BC" w:rsidRPr="00744F5B">
        <w:rPr>
          <w:rFonts w:ascii="Arial" w:hAnsi="Arial" w:cs="Arial"/>
          <w:bCs/>
          <w:sz w:val="22"/>
          <w:szCs w:val="22"/>
        </w:rPr>
        <w:t>,</w:t>
      </w:r>
      <w:r w:rsidR="00201769" w:rsidRPr="00744F5B">
        <w:rPr>
          <w:rFonts w:ascii="Arial" w:hAnsi="Arial" w:cs="Arial"/>
          <w:bCs/>
          <w:sz w:val="22"/>
          <w:szCs w:val="22"/>
        </w:rPr>
        <w:t xml:space="preserve"> conforme preconizado n</w:t>
      </w:r>
      <w:r w:rsidRPr="00744F5B">
        <w:rPr>
          <w:rFonts w:ascii="Arial" w:hAnsi="Arial" w:cs="Arial"/>
          <w:bCs/>
          <w:sz w:val="22"/>
          <w:szCs w:val="22"/>
        </w:rPr>
        <w:t>esta</w:t>
      </w:r>
      <w:r w:rsidR="008D368F" w:rsidRPr="00744F5B">
        <w:rPr>
          <w:rFonts w:ascii="Arial" w:hAnsi="Arial" w:cs="Arial"/>
          <w:bCs/>
          <w:sz w:val="22"/>
          <w:szCs w:val="22"/>
        </w:rPr>
        <w:t xml:space="preserve"> </w:t>
      </w:r>
      <w:r w:rsidR="00374E59" w:rsidRPr="00744F5B">
        <w:rPr>
          <w:rFonts w:ascii="Arial" w:hAnsi="Arial" w:cs="Arial"/>
          <w:bCs/>
          <w:sz w:val="22"/>
          <w:szCs w:val="22"/>
        </w:rPr>
        <w:t>Norma</w:t>
      </w:r>
      <w:r w:rsidRPr="00744F5B">
        <w:rPr>
          <w:rFonts w:ascii="Arial" w:hAnsi="Arial" w:cs="Arial"/>
          <w:bCs/>
          <w:sz w:val="22"/>
          <w:szCs w:val="22"/>
        </w:rPr>
        <w:t xml:space="preserve">. No caso de efetiva e comprovada impossibilidade de atendimento, o fato e </w:t>
      </w:r>
      <w:r w:rsidR="00687270" w:rsidRPr="00744F5B">
        <w:rPr>
          <w:rFonts w:ascii="Arial" w:hAnsi="Arial" w:cs="Arial"/>
          <w:bCs/>
          <w:sz w:val="22"/>
          <w:szCs w:val="22"/>
        </w:rPr>
        <w:t xml:space="preserve">o efeito </w:t>
      </w:r>
      <w:r w:rsidR="00526054">
        <w:rPr>
          <w:rFonts w:ascii="Arial" w:hAnsi="Arial" w:cs="Arial"/>
          <w:bCs/>
          <w:sz w:val="22"/>
          <w:szCs w:val="22"/>
        </w:rPr>
        <w:t>estimado</w:t>
      </w:r>
      <w:r w:rsidR="00526054" w:rsidRPr="00744F5B">
        <w:rPr>
          <w:rFonts w:ascii="Arial" w:hAnsi="Arial" w:cs="Arial"/>
          <w:bCs/>
          <w:sz w:val="22"/>
          <w:szCs w:val="22"/>
        </w:rPr>
        <w:t xml:space="preserve"> </w:t>
      </w:r>
      <w:r w:rsidR="00687270" w:rsidRPr="00744F5B">
        <w:rPr>
          <w:rFonts w:ascii="Arial" w:hAnsi="Arial" w:cs="Arial"/>
          <w:bCs/>
          <w:sz w:val="22"/>
          <w:szCs w:val="22"/>
        </w:rPr>
        <w:t>devem ser divulgados em nota explicativa própria.</w:t>
      </w:r>
    </w:p>
    <w:p w:rsidR="00201769" w:rsidRPr="00744F5B" w:rsidRDefault="00201769" w:rsidP="00B365FD">
      <w:pPr>
        <w:pStyle w:val="PargrafodaLista"/>
        <w:jc w:val="both"/>
        <w:rPr>
          <w:rFonts w:ascii="Arial" w:hAnsi="Arial" w:cs="Arial"/>
          <w:bCs/>
          <w:sz w:val="22"/>
          <w:szCs w:val="22"/>
        </w:rPr>
      </w:pPr>
    </w:p>
    <w:p w:rsidR="00201769" w:rsidRPr="00744F5B" w:rsidRDefault="00201769"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Deve ser divulgado o plano para a liquidação da entidade, incluindo cada um dos pontos a seguir:</w:t>
      </w:r>
    </w:p>
    <w:p w:rsidR="00201769" w:rsidRPr="00744F5B" w:rsidRDefault="00B365FD" w:rsidP="00B365FD">
      <w:pPr>
        <w:pStyle w:val="TextosemFormatao"/>
        <w:widowControl/>
        <w:numPr>
          <w:ilvl w:val="1"/>
          <w:numId w:val="3"/>
        </w:numPr>
        <w:ind w:left="993" w:hanging="426"/>
        <w:jc w:val="both"/>
        <w:rPr>
          <w:rFonts w:ascii="Arial" w:hAnsi="Arial" w:cs="Arial"/>
          <w:bCs/>
          <w:sz w:val="22"/>
          <w:szCs w:val="22"/>
        </w:rPr>
      </w:pPr>
      <w:r w:rsidRPr="00744F5B">
        <w:rPr>
          <w:rFonts w:ascii="Arial" w:hAnsi="Arial" w:cs="Arial"/>
          <w:bCs/>
          <w:sz w:val="22"/>
          <w:szCs w:val="22"/>
        </w:rPr>
        <w:t>a</w:t>
      </w:r>
      <w:r w:rsidR="00201769" w:rsidRPr="00744F5B">
        <w:rPr>
          <w:rFonts w:ascii="Arial" w:hAnsi="Arial" w:cs="Arial"/>
          <w:bCs/>
          <w:sz w:val="22"/>
          <w:szCs w:val="22"/>
        </w:rPr>
        <w:t xml:space="preserve"> maneira pela qual ela </w:t>
      </w:r>
      <w:r w:rsidR="001018E3" w:rsidRPr="00744F5B">
        <w:rPr>
          <w:rFonts w:ascii="Arial" w:hAnsi="Arial" w:cs="Arial"/>
          <w:bCs/>
          <w:sz w:val="22"/>
          <w:szCs w:val="22"/>
        </w:rPr>
        <w:t>e</w:t>
      </w:r>
      <w:r w:rsidR="00201769" w:rsidRPr="00744F5B">
        <w:rPr>
          <w:rFonts w:ascii="Arial" w:hAnsi="Arial" w:cs="Arial"/>
          <w:bCs/>
          <w:sz w:val="22"/>
          <w:szCs w:val="22"/>
        </w:rPr>
        <w:t>spera dispor dos seus ativos;</w:t>
      </w:r>
    </w:p>
    <w:p w:rsidR="00201769" w:rsidRPr="00744F5B" w:rsidRDefault="00B365FD" w:rsidP="00B365FD">
      <w:pPr>
        <w:pStyle w:val="TextosemFormatao"/>
        <w:widowControl/>
        <w:numPr>
          <w:ilvl w:val="1"/>
          <w:numId w:val="3"/>
        </w:numPr>
        <w:ind w:left="993" w:hanging="426"/>
        <w:jc w:val="both"/>
        <w:rPr>
          <w:rFonts w:ascii="Arial" w:hAnsi="Arial" w:cs="Arial"/>
          <w:bCs/>
          <w:sz w:val="22"/>
          <w:szCs w:val="22"/>
        </w:rPr>
      </w:pPr>
      <w:r w:rsidRPr="00744F5B">
        <w:rPr>
          <w:rFonts w:ascii="Arial" w:hAnsi="Arial" w:cs="Arial"/>
          <w:bCs/>
          <w:sz w:val="22"/>
          <w:szCs w:val="22"/>
        </w:rPr>
        <w:t>a</w:t>
      </w:r>
      <w:r w:rsidR="00FF4B89" w:rsidRPr="00744F5B">
        <w:rPr>
          <w:rFonts w:ascii="Arial" w:hAnsi="Arial" w:cs="Arial"/>
          <w:bCs/>
          <w:sz w:val="22"/>
          <w:szCs w:val="22"/>
        </w:rPr>
        <w:t xml:space="preserve"> forma pela qual planeja liquidar seus passivos; e</w:t>
      </w:r>
    </w:p>
    <w:p w:rsidR="001018E3" w:rsidRPr="00744F5B" w:rsidRDefault="00B365FD" w:rsidP="00B365FD">
      <w:pPr>
        <w:pStyle w:val="TextosemFormatao"/>
        <w:widowControl/>
        <w:numPr>
          <w:ilvl w:val="1"/>
          <w:numId w:val="3"/>
        </w:numPr>
        <w:ind w:left="993" w:hanging="426"/>
        <w:jc w:val="both"/>
        <w:rPr>
          <w:rFonts w:ascii="Arial" w:hAnsi="Arial" w:cs="Arial"/>
          <w:bCs/>
          <w:sz w:val="22"/>
          <w:szCs w:val="22"/>
        </w:rPr>
      </w:pPr>
      <w:r w:rsidRPr="00744F5B">
        <w:rPr>
          <w:rFonts w:ascii="Arial" w:hAnsi="Arial" w:cs="Arial"/>
          <w:bCs/>
          <w:sz w:val="22"/>
          <w:szCs w:val="22"/>
        </w:rPr>
        <w:t>a</w:t>
      </w:r>
      <w:r w:rsidR="00201769" w:rsidRPr="00744F5B">
        <w:rPr>
          <w:rFonts w:ascii="Arial" w:hAnsi="Arial" w:cs="Arial"/>
          <w:bCs/>
          <w:sz w:val="22"/>
          <w:szCs w:val="22"/>
        </w:rPr>
        <w:t xml:space="preserve"> data prevista </w:t>
      </w:r>
      <w:r w:rsidR="001018E3" w:rsidRPr="00744F5B">
        <w:rPr>
          <w:rFonts w:ascii="Arial" w:hAnsi="Arial" w:cs="Arial"/>
          <w:bCs/>
          <w:sz w:val="22"/>
          <w:szCs w:val="22"/>
        </w:rPr>
        <w:t xml:space="preserve">em </w:t>
      </w:r>
      <w:r w:rsidR="00201769" w:rsidRPr="00744F5B">
        <w:rPr>
          <w:rFonts w:ascii="Arial" w:hAnsi="Arial" w:cs="Arial"/>
          <w:bCs/>
          <w:sz w:val="22"/>
          <w:szCs w:val="22"/>
        </w:rPr>
        <w:t>que a entidade espera completar a liquidação.</w:t>
      </w:r>
    </w:p>
    <w:p w:rsidR="00201769" w:rsidRPr="00744F5B" w:rsidRDefault="00201769" w:rsidP="00B365FD">
      <w:pPr>
        <w:pStyle w:val="TextosemFormatao"/>
        <w:widowControl/>
        <w:ind w:left="360"/>
        <w:jc w:val="both"/>
        <w:rPr>
          <w:rFonts w:ascii="Arial" w:hAnsi="Arial" w:cs="Arial"/>
          <w:bCs/>
          <w:sz w:val="22"/>
          <w:szCs w:val="22"/>
        </w:rPr>
      </w:pPr>
    </w:p>
    <w:p w:rsidR="004E2ED0" w:rsidRPr="00744F5B" w:rsidRDefault="00597450"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Quando ativos ou passivos não puderem ser avaliados conforme esta Norma, a razão dessa impossibilidade deve ser claramente evidenciada em nota explicativa. Se existirem apenas indicativos desses valores, mas não suficientes para seu reconhecimento contábil, devem ser também divulgados nas notas explicativas com </w:t>
      </w:r>
      <w:r w:rsidR="007A51BC" w:rsidRPr="00744F5B">
        <w:rPr>
          <w:rFonts w:ascii="Arial" w:hAnsi="Arial" w:cs="Arial"/>
          <w:bCs/>
          <w:sz w:val="22"/>
          <w:szCs w:val="22"/>
        </w:rPr>
        <w:t xml:space="preserve">os </w:t>
      </w:r>
      <w:r w:rsidRPr="00744F5B">
        <w:rPr>
          <w:rFonts w:ascii="Arial" w:hAnsi="Arial" w:cs="Arial"/>
          <w:bCs/>
          <w:sz w:val="22"/>
          <w:szCs w:val="22"/>
        </w:rPr>
        <w:t>devid</w:t>
      </w:r>
      <w:r w:rsidR="007A51BC" w:rsidRPr="00744F5B">
        <w:rPr>
          <w:rFonts w:ascii="Arial" w:hAnsi="Arial" w:cs="Arial"/>
          <w:bCs/>
          <w:sz w:val="22"/>
          <w:szCs w:val="22"/>
        </w:rPr>
        <w:t>o</w:t>
      </w:r>
      <w:r w:rsidRPr="00744F5B">
        <w:rPr>
          <w:rFonts w:ascii="Arial" w:hAnsi="Arial" w:cs="Arial"/>
          <w:bCs/>
          <w:sz w:val="22"/>
          <w:szCs w:val="22"/>
        </w:rPr>
        <w:t xml:space="preserve">s </w:t>
      </w:r>
      <w:r w:rsidR="007A51BC" w:rsidRPr="00744F5B">
        <w:rPr>
          <w:rFonts w:ascii="Arial" w:hAnsi="Arial" w:cs="Arial"/>
          <w:bCs/>
          <w:sz w:val="22"/>
          <w:szCs w:val="22"/>
        </w:rPr>
        <w:t xml:space="preserve">esclarecimentos </w:t>
      </w:r>
      <w:r w:rsidRPr="00744F5B">
        <w:rPr>
          <w:rFonts w:ascii="Arial" w:hAnsi="Arial" w:cs="Arial"/>
          <w:bCs/>
          <w:sz w:val="22"/>
          <w:szCs w:val="22"/>
        </w:rPr>
        <w:t xml:space="preserve">das razões dessa impossibilidade, de faixa de valor, de probabilidade de realização </w:t>
      </w:r>
      <w:r w:rsidR="00194198" w:rsidRPr="00744F5B">
        <w:rPr>
          <w:rFonts w:ascii="Arial" w:hAnsi="Arial" w:cs="Arial"/>
          <w:bCs/>
          <w:sz w:val="22"/>
          <w:szCs w:val="22"/>
        </w:rPr>
        <w:t xml:space="preserve">e </w:t>
      </w:r>
      <w:r w:rsidR="007A51BC" w:rsidRPr="00744F5B">
        <w:rPr>
          <w:rFonts w:ascii="Arial" w:hAnsi="Arial" w:cs="Arial"/>
          <w:bCs/>
          <w:sz w:val="22"/>
          <w:szCs w:val="22"/>
        </w:rPr>
        <w:t xml:space="preserve">de </w:t>
      </w:r>
      <w:r w:rsidR="00194198" w:rsidRPr="00744F5B">
        <w:rPr>
          <w:rFonts w:ascii="Arial" w:hAnsi="Arial" w:cs="Arial"/>
          <w:bCs/>
          <w:sz w:val="22"/>
          <w:szCs w:val="22"/>
        </w:rPr>
        <w:t>outras informações julga</w:t>
      </w:r>
      <w:r w:rsidR="007A51BC" w:rsidRPr="00744F5B">
        <w:rPr>
          <w:rFonts w:ascii="Arial" w:hAnsi="Arial" w:cs="Arial"/>
          <w:bCs/>
          <w:sz w:val="22"/>
          <w:szCs w:val="22"/>
        </w:rPr>
        <w:t>das</w:t>
      </w:r>
      <w:r w:rsidR="00194198" w:rsidRPr="00744F5B">
        <w:rPr>
          <w:rFonts w:ascii="Arial" w:hAnsi="Arial" w:cs="Arial"/>
          <w:bCs/>
          <w:sz w:val="22"/>
          <w:szCs w:val="22"/>
        </w:rPr>
        <w:t xml:space="preserve"> necessárias</w:t>
      </w:r>
      <w:r w:rsidR="00FD7015" w:rsidRPr="00744F5B">
        <w:rPr>
          <w:rFonts w:ascii="Arial" w:hAnsi="Arial" w:cs="Arial"/>
          <w:bCs/>
          <w:sz w:val="22"/>
          <w:szCs w:val="22"/>
        </w:rPr>
        <w:t xml:space="preserve"> à percepção da posição patrimonial e suas mutações por parte da gestão e dos usuários externos, principalmente credores</w:t>
      </w:r>
      <w:r w:rsidRPr="00744F5B">
        <w:rPr>
          <w:rFonts w:ascii="Arial" w:hAnsi="Arial" w:cs="Arial"/>
          <w:bCs/>
          <w:sz w:val="22"/>
          <w:szCs w:val="22"/>
        </w:rPr>
        <w:t>.</w:t>
      </w:r>
    </w:p>
    <w:p w:rsidR="00D27983" w:rsidRPr="00744F5B" w:rsidRDefault="00D27983" w:rsidP="00B365FD">
      <w:pPr>
        <w:pStyle w:val="TextosemFormatao"/>
        <w:widowControl/>
        <w:ind w:left="360"/>
        <w:jc w:val="both"/>
        <w:rPr>
          <w:rFonts w:ascii="Arial" w:hAnsi="Arial" w:cs="Arial"/>
          <w:bCs/>
          <w:sz w:val="22"/>
          <w:szCs w:val="22"/>
        </w:rPr>
      </w:pPr>
    </w:p>
    <w:p w:rsidR="00796242" w:rsidRPr="00744F5B" w:rsidRDefault="00FF4B89"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Os critérios de avaliação de ativos e passivos da entidade em liquidação devem ser divulgados em notas explicativas</w:t>
      </w:r>
      <w:r w:rsidR="007A51BC" w:rsidRPr="00744F5B">
        <w:rPr>
          <w:rFonts w:ascii="Arial" w:hAnsi="Arial" w:cs="Arial"/>
          <w:bCs/>
          <w:sz w:val="22"/>
          <w:szCs w:val="22"/>
        </w:rPr>
        <w:t>, bem como</w:t>
      </w:r>
      <w:r w:rsidRPr="00744F5B">
        <w:rPr>
          <w:rFonts w:ascii="Arial" w:hAnsi="Arial" w:cs="Arial"/>
          <w:bCs/>
          <w:sz w:val="22"/>
          <w:szCs w:val="22"/>
        </w:rPr>
        <w:t xml:space="preserve"> a metodologia e as fontes de informação utilizadas para mensuração dos ativos a seus valores realizáveis líquidos</w:t>
      </w:r>
      <w:r w:rsidR="007A51BC" w:rsidRPr="00744F5B">
        <w:rPr>
          <w:rFonts w:ascii="Arial" w:hAnsi="Arial" w:cs="Arial"/>
          <w:bCs/>
          <w:sz w:val="22"/>
          <w:szCs w:val="22"/>
        </w:rPr>
        <w:t>.</w:t>
      </w:r>
      <w:r w:rsidRPr="00744F5B">
        <w:rPr>
          <w:rFonts w:ascii="Arial" w:hAnsi="Arial" w:cs="Arial"/>
          <w:bCs/>
          <w:sz w:val="22"/>
          <w:szCs w:val="22"/>
        </w:rPr>
        <w:t xml:space="preserve"> </w:t>
      </w:r>
      <w:r w:rsidR="007A51BC" w:rsidRPr="00744F5B">
        <w:rPr>
          <w:rFonts w:ascii="Arial" w:hAnsi="Arial" w:cs="Arial"/>
          <w:bCs/>
          <w:sz w:val="22"/>
          <w:szCs w:val="22"/>
        </w:rPr>
        <w:t xml:space="preserve">Também devem ser divulgados </w:t>
      </w:r>
      <w:r w:rsidRPr="00744F5B">
        <w:rPr>
          <w:rFonts w:ascii="Arial" w:hAnsi="Arial" w:cs="Arial"/>
          <w:bCs/>
          <w:sz w:val="22"/>
          <w:szCs w:val="22"/>
        </w:rPr>
        <w:t>os critérios para registro e mensuração dos passivos, observados os conceitos de materialidade e relevância.</w:t>
      </w:r>
      <w:r w:rsidR="00E850F7">
        <w:rPr>
          <w:rFonts w:ascii="Arial" w:hAnsi="Arial" w:cs="Arial"/>
          <w:bCs/>
          <w:sz w:val="22"/>
          <w:szCs w:val="22"/>
        </w:rPr>
        <w:t xml:space="preserve"> </w:t>
      </w:r>
    </w:p>
    <w:p w:rsidR="001018E3" w:rsidRPr="00744F5B" w:rsidRDefault="001018E3" w:rsidP="00B365FD">
      <w:pPr>
        <w:jc w:val="both"/>
        <w:rPr>
          <w:rFonts w:ascii="Arial" w:hAnsi="Arial" w:cs="Arial"/>
          <w:bCs/>
          <w:sz w:val="22"/>
          <w:szCs w:val="22"/>
        </w:rPr>
      </w:pPr>
    </w:p>
    <w:p w:rsidR="001018E3" w:rsidRPr="00B0690E" w:rsidRDefault="001018E3" w:rsidP="00B365FD">
      <w:pPr>
        <w:pStyle w:val="TextosemFormatao"/>
        <w:widowControl/>
        <w:numPr>
          <w:ilvl w:val="0"/>
          <w:numId w:val="3"/>
        </w:numPr>
        <w:ind w:left="567" w:hanging="567"/>
        <w:jc w:val="both"/>
        <w:rPr>
          <w:rFonts w:ascii="Arial" w:hAnsi="Arial" w:cs="Arial"/>
          <w:bCs/>
          <w:sz w:val="22"/>
          <w:szCs w:val="22"/>
        </w:rPr>
      </w:pPr>
      <w:r w:rsidRPr="00B0690E">
        <w:rPr>
          <w:rFonts w:ascii="Arial" w:hAnsi="Arial" w:cs="Arial"/>
          <w:bCs/>
          <w:sz w:val="22"/>
          <w:szCs w:val="22"/>
        </w:rPr>
        <w:t>Devem ser divulgados os ativos</w:t>
      </w:r>
      <w:r w:rsidR="00FD7015" w:rsidRPr="00B0690E">
        <w:rPr>
          <w:rFonts w:ascii="Arial" w:hAnsi="Arial" w:cs="Arial"/>
          <w:bCs/>
          <w:sz w:val="22"/>
          <w:szCs w:val="22"/>
        </w:rPr>
        <w:t xml:space="preserve"> e os passivos</w:t>
      </w:r>
      <w:r w:rsidRPr="00B0690E">
        <w:rPr>
          <w:rFonts w:ascii="Arial" w:hAnsi="Arial" w:cs="Arial"/>
          <w:bCs/>
          <w:sz w:val="22"/>
          <w:szCs w:val="22"/>
        </w:rPr>
        <w:t xml:space="preserve"> escriturados </w:t>
      </w:r>
      <w:r w:rsidR="007A51BC" w:rsidRPr="00B0690E">
        <w:rPr>
          <w:rFonts w:ascii="Arial" w:hAnsi="Arial" w:cs="Arial"/>
          <w:bCs/>
          <w:sz w:val="22"/>
          <w:szCs w:val="22"/>
        </w:rPr>
        <w:t>até a data</w:t>
      </w:r>
      <w:r w:rsidRPr="00B0690E">
        <w:rPr>
          <w:rFonts w:ascii="Arial" w:hAnsi="Arial" w:cs="Arial"/>
          <w:bCs/>
          <w:sz w:val="22"/>
          <w:szCs w:val="22"/>
        </w:rPr>
        <w:t xml:space="preserve"> </w:t>
      </w:r>
      <w:r w:rsidR="007C5D01" w:rsidRPr="00B0690E">
        <w:rPr>
          <w:rFonts w:ascii="Arial" w:hAnsi="Arial" w:cs="Arial"/>
          <w:bCs/>
          <w:sz w:val="22"/>
          <w:szCs w:val="22"/>
        </w:rPr>
        <w:t>do início do processo de</w:t>
      </w:r>
      <w:r w:rsidRPr="00B0690E">
        <w:rPr>
          <w:rFonts w:ascii="Arial" w:hAnsi="Arial" w:cs="Arial"/>
          <w:bCs/>
          <w:sz w:val="22"/>
          <w:szCs w:val="22"/>
        </w:rPr>
        <w:t xml:space="preserve"> liquidação e não encontrados</w:t>
      </w:r>
      <w:r w:rsidR="00FD7015" w:rsidRPr="00B0690E">
        <w:rPr>
          <w:rFonts w:ascii="Arial" w:hAnsi="Arial" w:cs="Arial"/>
          <w:bCs/>
          <w:sz w:val="22"/>
          <w:szCs w:val="22"/>
        </w:rPr>
        <w:t xml:space="preserve"> ou ratificados</w:t>
      </w:r>
      <w:r w:rsidR="00C34A17" w:rsidRPr="00B0690E">
        <w:rPr>
          <w:rFonts w:ascii="Arial" w:hAnsi="Arial" w:cs="Arial"/>
          <w:bCs/>
          <w:sz w:val="22"/>
          <w:szCs w:val="22"/>
        </w:rPr>
        <w:t xml:space="preserve"> no processo de liquidação</w:t>
      </w:r>
      <w:r w:rsidR="00FD7015" w:rsidRPr="00B0690E">
        <w:rPr>
          <w:rFonts w:ascii="Arial" w:hAnsi="Arial" w:cs="Arial"/>
          <w:bCs/>
          <w:sz w:val="22"/>
          <w:szCs w:val="22"/>
        </w:rPr>
        <w:t>, bem como os não escriturados até essa data e incorporados posteriormente</w:t>
      </w:r>
      <w:r w:rsidR="00041178" w:rsidRPr="00B0690E">
        <w:rPr>
          <w:rFonts w:ascii="Arial" w:hAnsi="Arial" w:cs="Arial"/>
          <w:bCs/>
          <w:sz w:val="22"/>
          <w:szCs w:val="22"/>
        </w:rPr>
        <w:t>.</w:t>
      </w:r>
    </w:p>
    <w:p w:rsidR="00D27983" w:rsidRPr="00744F5B" w:rsidRDefault="00D27983" w:rsidP="00B365FD">
      <w:pPr>
        <w:pStyle w:val="TextosemFormatao"/>
        <w:widowControl/>
        <w:jc w:val="both"/>
        <w:rPr>
          <w:rFonts w:ascii="Arial" w:hAnsi="Arial" w:cs="Arial"/>
          <w:bCs/>
          <w:sz w:val="22"/>
          <w:szCs w:val="22"/>
        </w:rPr>
      </w:pPr>
    </w:p>
    <w:p w:rsidR="004E2ED0" w:rsidRPr="00744F5B" w:rsidRDefault="00597450"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Na nota explicativa do contexto operacional, d</w:t>
      </w:r>
      <w:r w:rsidR="00077FA8" w:rsidRPr="00744F5B">
        <w:rPr>
          <w:rFonts w:ascii="Arial" w:hAnsi="Arial" w:cs="Arial"/>
          <w:bCs/>
          <w:sz w:val="22"/>
          <w:szCs w:val="22"/>
        </w:rPr>
        <w:t>eve</w:t>
      </w:r>
      <w:r w:rsidR="007C5D01">
        <w:rPr>
          <w:rFonts w:ascii="Arial" w:hAnsi="Arial" w:cs="Arial"/>
          <w:bCs/>
          <w:sz w:val="22"/>
          <w:szCs w:val="22"/>
        </w:rPr>
        <w:t>m</w:t>
      </w:r>
      <w:r w:rsidR="00077FA8" w:rsidRPr="00744F5B">
        <w:rPr>
          <w:rFonts w:ascii="Arial" w:hAnsi="Arial" w:cs="Arial"/>
          <w:bCs/>
          <w:sz w:val="22"/>
          <w:szCs w:val="22"/>
        </w:rPr>
        <w:t xml:space="preserve"> também ser divulgado</w:t>
      </w:r>
      <w:r w:rsidR="007C5D01">
        <w:rPr>
          <w:rFonts w:ascii="Arial" w:hAnsi="Arial" w:cs="Arial"/>
          <w:bCs/>
          <w:sz w:val="22"/>
          <w:szCs w:val="22"/>
        </w:rPr>
        <w:t>s</w:t>
      </w:r>
      <w:r w:rsidR="00077FA8" w:rsidRPr="00744F5B">
        <w:rPr>
          <w:rFonts w:ascii="Arial" w:hAnsi="Arial" w:cs="Arial"/>
          <w:bCs/>
          <w:sz w:val="22"/>
          <w:szCs w:val="22"/>
        </w:rPr>
        <w:t xml:space="preserve"> </w:t>
      </w:r>
      <w:r w:rsidR="00AD4AEC">
        <w:rPr>
          <w:rFonts w:ascii="Arial" w:hAnsi="Arial" w:cs="Arial"/>
          <w:bCs/>
          <w:sz w:val="22"/>
          <w:szCs w:val="22"/>
        </w:rPr>
        <w:t>os aspectos relevantes d</w:t>
      </w:r>
      <w:r w:rsidR="00077FA8" w:rsidRPr="00744F5B">
        <w:rPr>
          <w:rFonts w:ascii="Arial" w:hAnsi="Arial" w:cs="Arial"/>
          <w:bCs/>
          <w:sz w:val="22"/>
          <w:szCs w:val="22"/>
        </w:rPr>
        <w:t xml:space="preserve">o estágio atual </w:t>
      </w:r>
      <w:r w:rsidR="00CC4FD3" w:rsidRPr="00744F5B">
        <w:rPr>
          <w:rFonts w:ascii="Arial" w:hAnsi="Arial" w:cs="Arial"/>
          <w:bCs/>
          <w:sz w:val="22"/>
          <w:szCs w:val="22"/>
        </w:rPr>
        <w:t xml:space="preserve">da execução </w:t>
      </w:r>
      <w:r w:rsidR="00077FA8" w:rsidRPr="00744F5B">
        <w:rPr>
          <w:rFonts w:ascii="Arial" w:hAnsi="Arial" w:cs="Arial"/>
          <w:bCs/>
          <w:sz w:val="22"/>
          <w:szCs w:val="22"/>
        </w:rPr>
        <w:t xml:space="preserve">do </w:t>
      </w:r>
      <w:r w:rsidR="00CC4FD3" w:rsidRPr="00744F5B">
        <w:rPr>
          <w:rFonts w:ascii="Arial" w:hAnsi="Arial" w:cs="Arial"/>
          <w:bCs/>
          <w:sz w:val="22"/>
          <w:szCs w:val="22"/>
        </w:rPr>
        <w:t xml:space="preserve">plano </w:t>
      </w:r>
      <w:r w:rsidR="00077FA8" w:rsidRPr="00744F5B">
        <w:rPr>
          <w:rFonts w:ascii="Arial" w:hAnsi="Arial" w:cs="Arial"/>
          <w:bCs/>
          <w:sz w:val="22"/>
          <w:szCs w:val="22"/>
        </w:rPr>
        <w:t xml:space="preserve">de </w:t>
      </w:r>
      <w:r w:rsidR="008C6374" w:rsidRPr="00744F5B">
        <w:rPr>
          <w:rFonts w:ascii="Arial" w:hAnsi="Arial" w:cs="Arial"/>
          <w:bCs/>
          <w:sz w:val="22"/>
          <w:szCs w:val="22"/>
        </w:rPr>
        <w:t>liquidação</w:t>
      </w:r>
      <w:r w:rsidR="00526054">
        <w:rPr>
          <w:rFonts w:ascii="Arial" w:hAnsi="Arial" w:cs="Arial"/>
          <w:bCs/>
          <w:sz w:val="22"/>
          <w:szCs w:val="22"/>
        </w:rPr>
        <w:t>.</w:t>
      </w:r>
    </w:p>
    <w:p w:rsidR="00D27983" w:rsidRPr="00744F5B" w:rsidRDefault="00D27983" w:rsidP="00B365FD">
      <w:pPr>
        <w:pStyle w:val="TextosemFormatao"/>
        <w:widowControl/>
        <w:ind w:left="360"/>
        <w:jc w:val="both"/>
        <w:rPr>
          <w:rFonts w:ascii="Arial" w:hAnsi="Arial" w:cs="Arial"/>
          <w:bCs/>
          <w:sz w:val="22"/>
          <w:szCs w:val="22"/>
        </w:rPr>
      </w:pPr>
    </w:p>
    <w:p w:rsidR="00796242" w:rsidRPr="00744F5B" w:rsidRDefault="00614C1D" w:rsidP="00B365FD">
      <w:pPr>
        <w:pStyle w:val="TextosemFormatao"/>
        <w:widowControl/>
        <w:numPr>
          <w:ilvl w:val="0"/>
          <w:numId w:val="3"/>
        </w:numPr>
        <w:ind w:left="567" w:hanging="567"/>
        <w:jc w:val="both"/>
        <w:rPr>
          <w:rFonts w:ascii="Arial" w:hAnsi="Arial" w:cs="Arial"/>
          <w:bCs/>
          <w:sz w:val="22"/>
          <w:szCs w:val="22"/>
        </w:rPr>
      </w:pPr>
      <w:r w:rsidRPr="00744F5B">
        <w:rPr>
          <w:rFonts w:ascii="Arial" w:hAnsi="Arial" w:cs="Arial"/>
          <w:bCs/>
          <w:sz w:val="22"/>
          <w:szCs w:val="22"/>
        </w:rPr>
        <w:t xml:space="preserve">Aplicam-se todas as disposições contábeis sobre divulgação constantes </w:t>
      </w:r>
      <w:r w:rsidR="00235ADE" w:rsidRPr="00744F5B">
        <w:rPr>
          <w:rFonts w:ascii="Arial" w:hAnsi="Arial" w:cs="Arial"/>
          <w:bCs/>
          <w:sz w:val="22"/>
          <w:szCs w:val="22"/>
        </w:rPr>
        <w:t xml:space="preserve">das </w:t>
      </w:r>
      <w:r w:rsidR="00FF4B89" w:rsidRPr="00744F5B">
        <w:rPr>
          <w:rFonts w:ascii="Arial" w:hAnsi="Arial" w:cs="Arial"/>
          <w:bCs/>
          <w:sz w:val="22"/>
          <w:szCs w:val="22"/>
        </w:rPr>
        <w:t xml:space="preserve">NBCs </w:t>
      </w:r>
      <w:r w:rsidR="007A51BC" w:rsidRPr="00744F5B">
        <w:rPr>
          <w:rFonts w:ascii="Arial" w:hAnsi="Arial" w:cs="Arial"/>
          <w:bCs/>
          <w:sz w:val="22"/>
          <w:szCs w:val="22"/>
        </w:rPr>
        <w:t>TG</w:t>
      </w:r>
      <w:r w:rsidR="008F429F" w:rsidRPr="00744F5B">
        <w:rPr>
          <w:rFonts w:ascii="Arial" w:hAnsi="Arial" w:cs="Arial"/>
          <w:bCs/>
          <w:sz w:val="22"/>
          <w:szCs w:val="22"/>
        </w:rPr>
        <w:t xml:space="preserve"> </w:t>
      </w:r>
      <w:r w:rsidR="00FF4B89" w:rsidRPr="00744F5B">
        <w:rPr>
          <w:rFonts w:ascii="Arial" w:hAnsi="Arial" w:cs="Arial"/>
          <w:bCs/>
          <w:sz w:val="22"/>
          <w:szCs w:val="22"/>
        </w:rPr>
        <w:t>que</w:t>
      </w:r>
      <w:r w:rsidRPr="00744F5B">
        <w:rPr>
          <w:rFonts w:ascii="Arial" w:hAnsi="Arial" w:cs="Arial"/>
          <w:bCs/>
          <w:sz w:val="22"/>
          <w:szCs w:val="22"/>
        </w:rPr>
        <w:t xml:space="preserve"> não contrari</w:t>
      </w:r>
      <w:r w:rsidR="00C34A17" w:rsidRPr="00744F5B">
        <w:rPr>
          <w:rFonts w:ascii="Arial" w:hAnsi="Arial" w:cs="Arial"/>
          <w:bCs/>
          <w:sz w:val="22"/>
          <w:szCs w:val="22"/>
        </w:rPr>
        <w:t>ar</w:t>
      </w:r>
      <w:r w:rsidRPr="00744F5B">
        <w:rPr>
          <w:rFonts w:ascii="Arial" w:hAnsi="Arial" w:cs="Arial"/>
          <w:bCs/>
          <w:sz w:val="22"/>
          <w:szCs w:val="22"/>
        </w:rPr>
        <w:t xml:space="preserve">em esta </w:t>
      </w:r>
      <w:r w:rsidR="00374E59" w:rsidRPr="00744F5B">
        <w:rPr>
          <w:rFonts w:ascii="Arial" w:hAnsi="Arial" w:cs="Arial"/>
          <w:bCs/>
          <w:sz w:val="22"/>
          <w:szCs w:val="22"/>
        </w:rPr>
        <w:t>Norma</w:t>
      </w:r>
      <w:r w:rsidRPr="00744F5B">
        <w:rPr>
          <w:rFonts w:ascii="Arial" w:hAnsi="Arial" w:cs="Arial"/>
          <w:bCs/>
          <w:sz w:val="22"/>
          <w:szCs w:val="22"/>
        </w:rPr>
        <w:t>.</w:t>
      </w:r>
    </w:p>
    <w:p w:rsidR="00796242" w:rsidRPr="00744F5B" w:rsidRDefault="00796242" w:rsidP="00B365FD">
      <w:pPr>
        <w:pStyle w:val="TextosemFormatao"/>
        <w:widowControl/>
        <w:jc w:val="both"/>
        <w:rPr>
          <w:rFonts w:ascii="Arial" w:hAnsi="Arial" w:cs="Arial"/>
          <w:sz w:val="22"/>
          <w:szCs w:val="22"/>
        </w:rPr>
      </w:pPr>
    </w:p>
    <w:p w:rsidR="008F429F" w:rsidRPr="00744F5B" w:rsidRDefault="008F429F" w:rsidP="00B365FD">
      <w:pPr>
        <w:autoSpaceDE w:val="0"/>
        <w:autoSpaceDN w:val="0"/>
        <w:adjustRightInd w:val="0"/>
        <w:jc w:val="both"/>
        <w:rPr>
          <w:rFonts w:ascii="Arial" w:hAnsi="Arial" w:cs="Arial"/>
          <w:b/>
          <w:bCs/>
          <w:sz w:val="22"/>
          <w:szCs w:val="22"/>
        </w:rPr>
      </w:pPr>
    </w:p>
    <w:p w:rsidR="00884C65" w:rsidRPr="00744F5B" w:rsidRDefault="00884C65" w:rsidP="00B365FD">
      <w:pPr>
        <w:autoSpaceDE w:val="0"/>
        <w:autoSpaceDN w:val="0"/>
        <w:adjustRightInd w:val="0"/>
        <w:jc w:val="both"/>
        <w:rPr>
          <w:rFonts w:ascii="Arial" w:hAnsi="Arial" w:cs="Arial"/>
          <w:b/>
          <w:bCs/>
          <w:sz w:val="22"/>
          <w:szCs w:val="22"/>
        </w:rPr>
      </w:pPr>
      <w:r w:rsidRPr="00744F5B">
        <w:rPr>
          <w:rFonts w:ascii="Arial" w:hAnsi="Arial" w:cs="Arial"/>
          <w:b/>
          <w:bCs/>
          <w:sz w:val="22"/>
          <w:szCs w:val="22"/>
        </w:rPr>
        <w:t>VIGÊNCIA</w:t>
      </w:r>
    </w:p>
    <w:p w:rsidR="00D27983" w:rsidRPr="00744F5B" w:rsidRDefault="00D27983" w:rsidP="00B365FD">
      <w:pPr>
        <w:autoSpaceDE w:val="0"/>
        <w:autoSpaceDN w:val="0"/>
        <w:adjustRightInd w:val="0"/>
        <w:jc w:val="both"/>
        <w:rPr>
          <w:rFonts w:ascii="Arial" w:hAnsi="Arial" w:cs="Arial"/>
          <w:b/>
          <w:bCs/>
          <w:sz w:val="22"/>
          <w:szCs w:val="22"/>
        </w:rPr>
      </w:pPr>
    </w:p>
    <w:p w:rsidR="0034387C" w:rsidRPr="00744F5B" w:rsidRDefault="00614C1D">
      <w:pPr>
        <w:widowControl/>
        <w:rPr>
          <w:rFonts w:ascii="Arial" w:hAnsi="Arial" w:cs="Arial"/>
          <w:sz w:val="22"/>
          <w:szCs w:val="22"/>
        </w:rPr>
        <w:sectPr w:rsidR="0034387C" w:rsidRPr="00744F5B" w:rsidSect="0034387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134" w:bottom="1134" w:left="1134" w:header="720" w:footer="964" w:gutter="0"/>
          <w:cols w:space="720"/>
        </w:sectPr>
      </w:pPr>
      <w:r w:rsidRPr="00744F5B">
        <w:rPr>
          <w:rFonts w:ascii="Arial" w:hAnsi="Arial" w:cs="Arial"/>
          <w:bCs/>
          <w:sz w:val="22"/>
          <w:szCs w:val="22"/>
        </w:rPr>
        <w:t xml:space="preserve">Esta </w:t>
      </w:r>
      <w:r w:rsidR="00374E59" w:rsidRPr="00744F5B">
        <w:rPr>
          <w:rFonts w:ascii="Arial" w:hAnsi="Arial" w:cs="Arial"/>
          <w:bCs/>
          <w:sz w:val="22"/>
          <w:szCs w:val="22"/>
        </w:rPr>
        <w:t>Norma</w:t>
      </w:r>
      <w:r w:rsidRPr="00744F5B">
        <w:rPr>
          <w:rFonts w:ascii="Arial" w:hAnsi="Arial" w:cs="Arial"/>
          <w:bCs/>
          <w:sz w:val="22"/>
          <w:szCs w:val="22"/>
        </w:rPr>
        <w:t xml:space="preserve"> entra em vigência a partir de </w:t>
      </w:r>
      <w:r w:rsidR="00406D22" w:rsidRPr="00744F5B">
        <w:rPr>
          <w:rFonts w:ascii="Arial" w:hAnsi="Arial" w:cs="Arial"/>
          <w:sz w:val="22"/>
          <w:szCs w:val="22"/>
        </w:rPr>
        <w:t>sua publicação.</w:t>
      </w:r>
    </w:p>
    <w:p w:rsidR="00375971" w:rsidRPr="00744F5B" w:rsidRDefault="00375971">
      <w:pPr>
        <w:widowControl/>
        <w:rPr>
          <w:rFonts w:ascii="Arial" w:hAnsi="Arial" w:cs="Arial"/>
          <w:sz w:val="22"/>
          <w:szCs w:val="22"/>
        </w:rPr>
      </w:pPr>
    </w:p>
    <w:p w:rsidR="007A51BC" w:rsidRPr="00744F5B" w:rsidRDefault="007A51BC" w:rsidP="00B365FD">
      <w:pPr>
        <w:pStyle w:val="TextosemFormatao"/>
        <w:widowControl/>
        <w:jc w:val="both"/>
        <w:rPr>
          <w:rFonts w:ascii="Arial" w:hAnsi="Arial" w:cs="Arial"/>
          <w:b/>
          <w:bCs/>
          <w:sz w:val="22"/>
          <w:szCs w:val="22"/>
        </w:rPr>
      </w:pPr>
      <w:r w:rsidRPr="00744F5B">
        <w:rPr>
          <w:rFonts w:ascii="Arial" w:hAnsi="Arial" w:cs="Arial"/>
          <w:b/>
          <w:bCs/>
          <w:sz w:val="22"/>
          <w:szCs w:val="22"/>
        </w:rPr>
        <w:t>Apêndice</w:t>
      </w:r>
    </w:p>
    <w:p w:rsidR="008F429F" w:rsidRPr="00744F5B" w:rsidRDefault="008F429F" w:rsidP="00B365FD">
      <w:pPr>
        <w:pStyle w:val="TextosemFormatao"/>
        <w:widowControl/>
        <w:jc w:val="both"/>
        <w:rPr>
          <w:rFonts w:ascii="Arial" w:hAnsi="Arial" w:cs="Arial"/>
          <w:sz w:val="22"/>
          <w:szCs w:val="22"/>
        </w:rPr>
      </w:pPr>
    </w:p>
    <w:p w:rsidR="008F429F" w:rsidRPr="00744F5B" w:rsidRDefault="008F429F" w:rsidP="008F429F">
      <w:pPr>
        <w:pStyle w:val="TextosemFormatao"/>
        <w:widowControl/>
        <w:numPr>
          <w:ilvl w:val="0"/>
          <w:numId w:val="12"/>
        </w:numPr>
        <w:jc w:val="both"/>
        <w:rPr>
          <w:rFonts w:ascii="Arial" w:hAnsi="Arial" w:cs="Arial"/>
          <w:sz w:val="22"/>
          <w:szCs w:val="22"/>
        </w:rPr>
      </w:pPr>
      <w:r w:rsidRPr="00744F5B">
        <w:rPr>
          <w:rFonts w:ascii="Arial" w:hAnsi="Arial" w:cs="Arial"/>
          <w:b/>
          <w:bCs/>
          <w:sz w:val="22"/>
          <w:szCs w:val="22"/>
        </w:rPr>
        <w:t>A escrituração especial</w:t>
      </w:r>
      <w:r w:rsidRPr="00744F5B">
        <w:rPr>
          <w:rFonts w:ascii="Arial" w:hAnsi="Arial" w:cs="Arial"/>
          <w:sz w:val="22"/>
          <w:szCs w:val="22"/>
        </w:rPr>
        <w:t>, descrita no corpo da presente Norma, item 23, pode ser executada</w:t>
      </w:r>
      <w:r w:rsidR="0091156E" w:rsidRPr="00744F5B">
        <w:rPr>
          <w:rFonts w:ascii="Arial" w:hAnsi="Arial" w:cs="Arial"/>
          <w:sz w:val="22"/>
          <w:szCs w:val="22"/>
        </w:rPr>
        <w:t>,</w:t>
      </w:r>
      <w:r w:rsidRPr="00744F5B">
        <w:rPr>
          <w:rFonts w:ascii="Arial" w:hAnsi="Arial" w:cs="Arial"/>
          <w:sz w:val="22"/>
          <w:szCs w:val="22"/>
        </w:rPr>
        <w:t xml:space="preserve"> levando-se em consideração o seguinte modelo</w:t>
      </w:r>
      <w:r w:rsidR="0034387C" w:rsidRPr="00744F5B">
        <w:rPr>
          <w:rFonts w:ascii="Arial" w:hAnsi="Arial" w:cs="Arial"/>
          <w:sz w:val="22"/>
          <w:szCs w:val="22"/>
        </w:rPr>
        <w:t xml:space="preserve">, que, além de evidenciar os registros individualizados, permite que seja </w:t>
      </w:r>
      <w:r w:rsidR="0091156E" w:rsidRPr="00744F5B">
        <w:rPr>
          <w:rFonts w:ascii="Arial" w:hAnsi="Arial" w:cs="Arial"/>
          <w:sz w:val="22"/>
          <w:szCs w:val="22"/>
        </w:rPr>
        <w:t xml:space="preserve">visualizada </w:t>
      </w:r>
      <w:r w:rsidR="0034387C" w:rsidRPr="00744F5B">
        <w:rPr>
          <w:rFonts w:ascii="Arial" w:hAnsi="Arial" w:cs="Arial"/>
          <w:sz w:val="22"/>
          <w:szCs w:val="22"/>
        </w:rPr>
        <w:t xml:space="preserve">a movimentação individual de cada conta contábil movimentada. Esse modelo simplificado permite a visualização, ao mesmo tempo, dos livros </w:t>
      </w:r>
      <w:r w:rsidR="0091156E" w:rsidRPr="00744F5B">
        <w:rPr>
          <w:rFonts w:ascii="Arial" w:hAnsi="Arial" w:cs="Arial"/>
          <w:sz w:val="22"/>
          <w:szCs w:val="22"/>
        </w:rPr>
        <w:t xml:space="preserve">Diário </w:t>
      </w:r>
      <w:r w:rsidR="0034387C" w:rsidRPr="00744F5B">
        <w:rPr>
          <w:rFonts w:ascii="Arial" w:hAnsi="Arial" w:cs="Arial"/>
          <w:sz w:val="22"/>
          <w:szCs w:val="22"/>
        </w:rPr>
        <w:t xml:space="preserve">e </w:t>
      </w:r>
      <w:r w:rsidR="0091156E" w:rsidRPr="00744F5B">
        <w:rPr>
          <w:rFonts w:ascii="Arial" w:hAnsi="Arial" w:cs="Arial"/>
          <w:sz w:val="22"/>
          <w:szCs w:val="22"/>
        </w:rPr>
        <w:t xml:space="preserve">Razão </w:t>
      </w:r>
      <w:r w:rsidR="0034387C" w:rsidRPr="00744F5B">
        <w:rPr>
          <w:rFonts w:ascii="Arial" w:hAnsi="Arial" w:cs="Arial"/>
          <w:sz w:val="22"/>
          <w:szCs w:val="22"/>
        </w:rPr>
        <w:t>contábil</w:t>
      </w:r>
      <w:r w:rsidRPr="00744F5B">
        <w:rPr>
          <w:rFonts w:ascii="Arial" w:hAnsi="Arial" w:cs="Arial"/>
          <w:sz w:val="22"/>
          <w:szCs w:val="22"/>
        </w:rPr>
        <w:t>:</w:t>
      </w:r>
    </w:p>
    <w:p w:rsidR="008F429F" w:rsidRPr="00744F5B" w:rsidRDefault="008F429F" w:rsidP="00B365FD">
      <w:pPr>
        <w:pStyle w:val="TextosemFormatao"/>
        <w:widowControl/>
        <w:jc w:val="both"/>
        <w:rPr>
          <w:rFonts w:ascii="Arial" w:hAnsi="Arial" w:cs="Arial"/>
          <w:sz w:val="22"/>
          <w:szCs w:val="22"/>
        </w:rPr>
      </w:pPr>
    </w:p>
    <w:tbl>
      <w:tblPr>
        <w:tblW w:w="5000" w:type="pct"/>
        <w:jc w:val="center"/>
        <w:tblLayout w:type="fixed"/>
        <w:tblCellMar>
          <w:left w:w="70" w:type="dxa"/>
          <w:right w:w="70" w:type="dxa"/>
        </w:tblCellMar>
        <w:tblLook w:val="0000"/>
      </w:tblPr>
      <w:tblGrid>
        <w:gridCol w:w="878"/>
        <w:gridCol w:w="1942"/>
        <w:gridCol w:w="1085"/>
        <w:gridCol w:w="419"/>
        <w:gridCol w:w="990"/>
        <w:gridCol w:w="567"/>
        <w:gridCol w:w="994"/>
        <w:gridCol w:w="424"/>
        <w:gridCol w:w="1209"/>
        <w:gridCol w:w="467"/>
        <w:gridCol w:w="174"/>
        <w:gridCol w:w="630"/>
      </w:tblGrid>
      <w:tr w:rsidR="00CB08B6" w:rsidRPr="00CB08B6" w:rsidTr="005B5B25">
        <w:trPr>
          <w:trHeight w:val="566"/>
          <w:jc w:val="center"/>
        </w:trPr>
        <w:tc>
          <w:tcPr>
            <w:tcW w:w="449" w:type="pct"/>
            <w:tcBorders>
              <w:top w:val="single" w:sz="6" w:space="0" w:color="auto"/>
              <w:left w:val="single" w:sz="6" w:space="0" w:color="auto"/>
              <w:bottom w:val="single" w:sz="6" w:space="0" w:color="auto"/>
              <w:right w:val="single" w:sz="6" w:space="0" w:color="auto"/>
            </w:tcBorders>
            <w:shd w:val="clear" w:color="auto" w:fill="auto"/>
          </w:tcPr>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Data (a)</w:t>
            </w:r>
          </w:p>
        </w:tc>
        <w:tc>
          <w:tcPr>
            <w:tcW w:w="993" w:type="pct"/>
            <w:tcBorders>
              <w:top w:val="single" w:sz="6" w:space="0" w:color="auto"/>
              <w:left w:val="single" w:sz="6" w:space="0" w:color="auto"/>
              <w:bottom w:val="single" w:sz="6" w:space="0" w:color="auto"/>
              <w:right w:val="single" w:sz="4" w:space="0" w:color="auto"/>
            </w:tcBorders>
            <w:shd w:val="clear" w:color="auto" w:fill="auto"/>
          </w:tcPr>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Descrição (b)</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7C5D01">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Despesas de Manutenção(c)</w:t>
            </w:r>
          </w:p>
        </w:tc>
        <w:tc>
          <w:tcPr>
            <w:tcW w:w="214"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D/C</w:t>
            </w:r>
          </w:p>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0E0421">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Terreno em Município X (c)</w:t>
            </w:r>
          </w:p>
        </w:tc>
        <w:tc>
          <w:tcPr>
            <w:tcW w:w="290"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D/C</w:t>
            </w:r>
          </w:p>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w:t>
            </w:r>
          </w:p>
        </w:tc>
        <w:tc>
          <w:tcPr>
            <w:tcW w:w="508"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b/>
                <w:bCs/>
                <w:sz w:val="16"/>
                <w:szCs w:val="22"/>
              </w:rPr>
            </w:pPr>
            <w:proofErr w:type="gramStart"/>
            <w:r w:rsidRPr="00CB08B6">
              <w:rPr>
                <w:rFonts w:ascii="Arial" w:hAnsi="Arial" w:cs="Arial"/>
                <w:b/>
                <w:bCs/>
                <w:sz w:val="16"/>
                <w:szCs w:val="22"/>
              </w:rPr>
              <w:t>Bancos Conta</w:t>
            </w:r>
            <w:proofErr w:type="gramEnd"/>
            <w:r w:rsidRPr="00CB08B6">
              <w:rPr>
                <w:rFonts w:ascii="Arial" w:hAnsi="Arial" w:cs="Arial"/>
                <w:b/>
                <w:bCs/>
                <w:sz w:val="16"/>
                <w:szCs w:val="22"/>
              </w:rPr>
              <w:t xml:space="preserve"> Judicial</w:t>
            </w:r>
          </w:p>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(c)</w:t>
            </w:r>
          </w:p>
        </w:tc>
        <w:tc>
          <w:tcPr>
            <w:tcW w:w="217"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D/C</w:t>
            </w:r>
          </w:p>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w:t>
            </w:r>
          </w:p>
        </w:tc>
        <w:tc>
          <w:tcPr>
            <w:tcW w:w="618"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b/>
                <w:bCs/>
                <w:sz w:val="16"/>
                <w:szCs w:val="22"/>
              </w:rPr>
            </w:pPr>
            <w:r>
              <w:rPr>
                <w:rFonts w:ascii="Arial" w:hAnsi="Arial" w:cs="Arial"/>
                <w:b/>
                <w:bCs/>
                <w:sz w:val="16"/>
                <w:szCs w:val="22"/>
              </w:rPr>
              <w:t>Obrigação resultante da liquidação</w:t>
            </w:r>
          </w:p>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(c)</w:t>
            </w:r>
          </w:p>
        </w:tc>
        <w:tc>
          <w:tcPr>
            <w:tcW w:w="239"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D/C</w:t>
            </w:r>
          </w:p>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w:t>
            </w:r>
          </w:p>
        </w:tc>
        <w:tc>
          <w:tcPr>
            <w:tcW w:w="89" w:type="pct"/>
            <w:tcBorders>
              <w:left w:val="single" w:sz="4" w:space="0" w:color="auto"/>
              <w:right w:val="single" w:sz="4" w:space="0" w:color="auto"/>
            </w:tcBorders>
            <w:shd w:val="clear" w:color="auto" w:fill="auto"/>
          </w:tcPr>
          <w:p w:rsidR="00CB08B6" w:rsidRPr="00CB08B6" w:rsidRDefault="00CB08B6" w:rsidP="0058207F">
            <w:pPr>
              <w:widowControl/>
              <w:autoSpaceDE w:val="0"/>
              <w:autoSpaceDN w:val="0"/>
              <w:adjustRightInd w:val="0"/>
              <w:jc w:val="center"/>
              <w:rPr>
                <w:rFonts w:ascii="Arial" w:hAnsi="Arial" w:cs="Arial"/>
                <w:b/>
                <w:bCs/>
                <w:sz w:val="16"/>
                <w:szCs w:val="22"/>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Soma D/C</w:t>
            </w:r>
          </w:p>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(e)</w:t>
            </w:r>
          </w:p>
        </w:tc>
      </w:tr>
      <w:tr w:rsidR="00CB08B6" w:rsidRPr="00CB08B6" w:rsidTr="005B5B25">
        <w:trPr>
          <w:trHeight w:val="113"/>
          <w:jc w:val="center"/>
        </w:trPr>
        <w:tc>
          <w:tcPr>
            <w:tcW w:w="449" w:type="pct"/>
            <w:tcBorders>
              <w:top w:val="single" w:sz="6" w:space="0" w:color="auto"/>
              <w:left w:val="single" w:sz="6" w:space="0" w:color="auto"/>
              <w:bottom w:val="single" w:sz="6" w:space="0" w:color="auto"/>
              <w:right w:val="single" w:sz="6" w:space="0" w:color="auto"/>
            </w:tcBorders>
            <w:shd w:val="clear" w:color="auto" w:fill="auto"/>
          </w:tcPr>
          <w:p w:rsidR="00CB08B6" w:rsidRPr="00CB08B6" w:rsidRDefault="00CB08B6" w:rsidP="000E0421">
            <w:pPr>
              <w:widowControl/>
              <w:autoSpaceDE w:val="0"/>
              <w:autoSpaceDN w:val="0"/>
              <w:adjustRightInd w:val="0"/>
              <w:jc w:val="right"/>
              <w:rPr>
                <w:rFonts w:ascii="Arial" w:hAnsi="Arial" w:cs="Arial"/>
                <w:sz w:val="16"/>
                <w:szCs w:val="22"/>
              </w:rPr>
            </w:pPr>
            <w:r w:rsidRPr="00CB08B6">
              <w:rPr>
                <w:rFonts w:ascii="Arial" w:hAnsi="Arial" w:cs="Arial"/>
                <w:sz w:val="16"/>
                <w:szCs w:val="22"/>
              </w:rPr>
              <w:t>01/05/X0</w:t>
            </w:r>
          </w:p>
        </w:tc>
        <w:tc>
          <w:tcPr>
            <w:tcW w:w="993" w:type="pct"/>
            <w:tcBorders>
              <w:top w:val="single" w:sz="6" w:space="0" w:color="auto"/>
              <w:left w:val="single" w:sz="6" w:space="0" w:color="auto"/>
              <w:bottom w:val="single" w:sz="6" w:space="0" w:color="auto"/>
              <w:right w:val="single" w:sz="4" w:space="0" w:color="auto"/>
            </w:tcBorders>
            <w:shd w:val="clear" w:color="auto" w:fill="auto"/>
          </w:tcPr>
          <w:p w:rsidR="00CB08B6" w:rsidRPr="00CB08B6" w:rsidRDefault="00CB08B6" w:rsidP="0058207F">
            <w:pPr>
              <w:widowControl/>
              <w:autoSpaceDE w:val="0"/>
              <w:autoSpaceDN w:val="0"/>
              <w:adjustRightInd w:val="0"/>
              <w:rPr>
                <w:rFonts w:ascii="Arial" w:hAnsi="Arial" w:cs="Arial"/>
                <w:sz w:val="16"/>
                <w:szCs w:val="22"/>
              </w:rPr>
            </w:pPr>
            <w:r w:rsidRPr="00CB08B6">
              <w:rPr>
                <w:rFonts w:ascii="Arial" w:hAnsi="Arial" w:cs="Arial"/>
                <w:sz w:val="16"/>
                <w:szCs w:val="22"/>
              </w:rPr>
              <w:t>Saldo inicial</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sidRPr="00CB08B6">
              <w:rPr>
                <w:rFonts w:ascii="Arial" w:hAnsi="Arial" w:cs="Arial"/>
                <w:sz w:val="16"/>
                <w:szCs w:val="22"/>
              </w:rPr>
              <w:t>-</w:t>
            </w:r>
          </w:p>
        </w:tc>
        <w:tc>
          <w:tcPr>
            <w:tcW w:w="214"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Pr>
                <w:rFonts w:ascii="Arial" w:hAnsi="Arial" w:cs="Arial"/>
                <w:sz w:val="16"/>
                <w:szCs w:val="22"/>
              </w:rPr>
              <w:t>-</w:t>
            </w:r>
          </w:p>
        </w:tc>
        <w:tc>
          <w:tcPr>
            <w:tcW w:w="290"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p>
        </w:tc>
        <w:tc>
          <w:tcPr>
            <w:tcW w:w="508"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r w:rsidRPr="00CB08B6">
              <w:rPr>
                <w:rFonts w:ascii="Arial" w:hAnsi="Arial" w:cs="Arial"/>
                <w:sz w:val="16"/>
                <w:szCs w:val="22"/>
              </w:rPr>
              <w:t>-</w:t>
            </w:r>
          </w:p>
        </w:tc>
        <w:tc>
          <w:tcPr>
            <w:tcW w:w="217"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p>
        </w:tc>
        <w:tc>
          <w:tcPr>
            <w:tcW w:w="618"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r w:rsidRPr="00CB08B6">
              <w:rPr>
                <w:rFonts w:ascii="Arial" w:hAnsi="Arial" w:cs="Arial"/>
                <w:sz w:val="16"/>
                <w:szCs w:val="22"/>
              </w:rPr>
              <w:t>-</w:t>
            </w:r>
          </w:p>
        </w:tc>
        <w:tc>
          <w:tcPr>
            <w:tcW w:w="239"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p>
        </w:tc>
        <w:tc>
          <w:tcPr>
            <w:tcW w:w="89" w:type="pct"/>
            <w:tcBorders>
              <w:left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sidRPr="00CB08B6">
              <w:rPr>
                <w:rFonts w:ascii="Arial" w:hAnsi="Arial" w:cs="Arial"/>
                <w:sz w:val="16"/>
                <w:szCs w:val="22"/>
              </w:rPr>
              <w:t>0,00</w:t>
            </w:r>
          </w:p>
        </w:tc>
      </w:tr>
      <w:tr w:rsidR="00CB08B6" w:rsidRPr="00CB08B6" w:rsidTr="005B5B25">
        <w:trPr>
          <w:trHeight w:val="113"/>
          <w:jc w:val="center"/>
        </w:trPr>
        <w:tc>
          <w:tcPr>
            <w:tcW w:w="449" w:type="pct"/>
            <w:tcBorders>
              <w:top w:val="single" w:sz="6" w:space="0" w:color="auto"/>
              <w:left w:val="single" w:sz="6" w:space="0" w:color="auto"/>
              <w:bottom w:val="single" w:sz="6" w:space="0" w:color="auto"/>
              <w:right w:val="single" w:sz="6" w:space="0" w:color="auto"/>
            </w:tcBorders>
            <w:shd w:val="clear" w:color="auto" w:fill="auto"/>
          </w:tcPr>
          <w:p w:rsidR="00CB08B6" w:rsidRPr="00CB08B6" w:rsidRDefault="00CB08B6" w:rsidP="00CB08B6">
            <w:pPr>
              <w:widowControl/>
              <w:autoSpaceDE w:val="0"/>
              <w:autoSpaceDN w:val="0"/>
              <w:adjustRightInd w:val="0"/>
              <w:jc w:val="right"/>
              <w:rPr>
                <w:rFonts w:ascii="Arial" w:hAnsi="Arial" w:cs="Arial"/>
                <w:sz w:val="16"/>
                <w:szCs w:val="22"/>
              </w:rPr>
            </w:pPr>
            <w:r w:rsidRPr="00CB08B6">
              <w:rPr>
                <w:rFonts w:ascii="Arial" w:hAnsi="Arial" w:cs="Arial"/>
                <w:sz w:val="16"/>
                <w:szCs w:val="22"/>
              </w:rPr>
              <w:t>01/05/X0</w:t>
            </w:r>
          </w:p>
        </w:tc>
        <w:tc>
          <w:tcPr>
            <w:tcW w:w="993" w:type="pct"/>
            <w:tcBorders>
              <w:top w:val="single" w:sz="6" w:space="0" w:color="auto"/>
              <w:left w:val="single" w:sz="6" w:space="0" w:color="auto"/>
              <w:bottom w:val="single" w:sz="6" w:space="0" w:color="auto"/>
              <w:right w:val="single" w:sz="4" w:space="0" w:color="auto"/>
            </w:tcBorders>
            <w:shd w:val="clear" w:color="auto" w:fill="auto"/>
          </w:tcPr>
          <w:p w:rsidR="00CB08B6" w:rsidRPr="00CB08B6" w:rsidRDefault="00CB08B6" w:rsidP="00CB08B6">
            <w:pPr>
              <w:widowControl/>
              <w:autoSpaceDE w:val="0"/>
              <w:autoSpaceDN w:val="0"/>
              <w:adjustRightInd w:val="0"/>
              <w:rPr>
                <w:rFonts w:ascii="Arial" w:hAnsi="Arial" w:cs="Arial"/>
                <w:sz w:val="16"/>
                <w:szCs w:val="22"/>
              </w:rPr>
            </w:pPr>
            <w:r w:rsidRPr="00CB08B6">
              <w:rPr>
                <w:rFonts w:ascii="Arial" w:hAnsi="Arial" w:cs="Arial"/>
                <w:sz w:val="16"/>
                <w:szCs w:val="22"/>
              </w:rPr>
              <w:t>Venda de lote de terras em Município X</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CB08B6">
            <w:pPr>
              <w:widowControl/>
              <w:autoSpaceDE w:val="0"/>
              <w:autoSpaceDN w:val="0"/>
              <w:adjustRightInd w:val="0"/>
              <w:jc w:val="center"/>
              <w:rPr>
                <w:rFonts w:ascii="Arial" w:hAnsi="Arial" w:cs="Arial"/>
                <w:sz w:val="16"/>
                <w:szCs w:val="22"/>
              </w:rPr>
            </w:pPr>
            <w:r w:rsidRPr="00CB08B6">
              <w:rPr>
                <w:rFonts w:ascii="Arial" w:hAnsi="Arial" w:cs="Arial"/>
                <w:sz w:val="16"/>
                <w:szCs w:val="22"/>
              </w:rPr>
              <w:t>-</w:t>
            </w:r>
          </w:p>
        </w:tc>
        <w:tc>
          <w:tcPr>
            <w:tcW w:w="214"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CB08B6">
            <w:pPr>
              <w:widowControl/>
              <w:autoSpaceDE w:val="0"/>
              <w:autoSpaceDN w:val="0"/>
              <w:adjustRightInd w:val="0"/>
              <w:jc w:val="center"/>
              <w:rPr>
                <w:rFonts w:ascii="Arial" w:hAnsi="Arial" w:cs="Arial"/>
                <w:sz w:val="16"/>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CB08B6">
            <w:pPr>
              <w:widowControl/>
              <w:autoSpaceDE w:val="0"/>
              <w:autoSpaceDN w:val="0"/>
              <w:adjustRightInd w:val="0"/>
              <w:jc w:val="center"/>
              <w:rPr>
                <w:rFonts w:ascii="Arial" w:hAnsi="Arial" w:cs="Arial"/>
                <w:sz w:val="16"/>
                <w:szCs w:val="22"/>
              </w:rPr>
            </w:pPr>
            <w:r w:rsidRPr="00CB08B6">
              <w:rPr>
                <w:rFonts w:ascii="Arial" w:hAnsi="Arial" w:cs="Arial"/>
                <w:sz w:val="16"/>
                <w:szCs w:val="22"/>
              </w:rPr>
              <w:t>10.000,00</w:t>
            </w:r>
          </w:p>
        </w:tc>
        <w:tc>
          <w:tcPr>
            <w:tcW w:w="290"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CB08B6">
            <w:pPr>
              <w:widowControl/>
              <w:autoSpaceDE w:val="0"/>
              <w:autoSpaceDN w:val="0"/>
              <w:adjustRightInd w:val="0"/>
              <w:jc w:val="center"/>
              <w:rPr>
                <w:rFonts w:ascii="Arial" w:hAnsi="Arial" w:cs="Arial"/>
                <w:sz w:val="16"/>
                <w:szCs w:val="22"/>
              </w:rPr>
            </w:pPr>
            <w:r w:rsidRPr="00CB08B6">
              <w:rPr>
                <w:rFonts w:ascii="Arial" w:hAnsi="Arial" w:cs="Arial"/>
                <w:sz w:val="16"/>
                <w:szCs w:val="22"/>
              </w:rPr>
              <w:t>C</w:t>
            </w:r>
          </w:p>
        </w:tc>
        <w:tc>
          <w:tcPr>
            <w:tcW w:w="508"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sz w:val="16"/>
                <w:szCs w:val="22"/>
              </w:rPr>
            </w:pPr>
            <w:r w:rsidRPr="00CB08B6">
              <w:rPr>
                <w:rFonts w:ascii="Arial" w:hAnsi="Arial" w:cs="Arial"/>
                <w:sz w:val="16"/>
                <w:szCs w:val="22"/>
              </w:rPr>
              <w:t>10.000,00</w:t>
            </w:r>
          </w:p>
        </w:tc>
        <w:tc>
          <w:tcPr>
            <w:tcW w:w="217"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sz w:val="16"/>
                <w:szCs w:val="22"/>
              </w:rPr>
            </w:pPr>
            <w:r w:rsidRPr="00CB08B6">
              <w:rPr>
                <w:rFonts w:ascii="Arial" w:hAnsi="Arial" w:cs="Arial"/>
                <w:sz w:val="16"/>
                <w:szCs w:val="22"/>
              </w:rPr>
              <w:t>D</w:t>
            </w:r>
          </w:p>
        </w:tc>
        <w:tc>
          <w:tcPr>
            <w:tcW w:w="618"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sz w:val="16"/>
                <w:szCs w:val="22"/>
              </w:rPr>
            </w:pPr>
            <w:r w:rsidRPr="00CB08B6">
              <w:rPr>
                <w:rFonts w:ascii="Arial" w:hAnsi="Arial" w:cs="Arial"/>
                <w:sz w:val="16"/>
                <w:szCs w:val="22"/>
              </w:rPr>
              <w:t>-</w:t>
            </w:r>
          </w:p>
        </w:tc>
        <w:tc>
          <w:tcPr>
            <w:tcW w:w="239"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sz w:val="16"/>
                <w:szCs w:val="22"/>
              </w:rPr>
            </w:pPr>
          </w:p>
        </w:tc>
        <w:tc>
          <w:tcPr>
            <w:tcW w:w="89" w:type="pct"/>
            <w:tcBorders>
              <w:left w:val="single" w:sz="4" w:space="0" w:color="auto"/>
              <w:right w:val="single" w:sz="4" w:space="0" w:color="auto"/>
            </w:tcBorders>
            <w:shd w:val="clear" w:color="auto" w:fill="auto"/>
          </w:tcPr>
          <w:p w:rsidR="00CB08B6" w:rsidRPr="00CB08B6" w:rsidRDefault="00CB08B6" w:rsidP="00CB08B6">
            <w:pPr>
              <w:widowControl/>
              <w:autoSpaceDE w:val="0"/>
              <w:autoSpaceDN w:val="0"/>
              <w:adjustRightInd w:val="0"/>
              <w:jc w:val="center"/>
              <w:rPr>
                <w:rFonts w:ascii="Arial" w:hAnsi="Arial" w:cs="Arial"/>
                <w:sz w:val="16"/>
                <w:szCs w:val="22"/>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CB08B6">
            <w:pPr>
              <w:widowControl/>
              <w:autoSpaceDE w:val="0"/>
              <w:autoSpaceDN w:val="0"/>
              <w:adjustRightInd w:val="0"/>
              <w:jc w:val="center"/>
              <w:rPr>
                <w:rFonts w:ascii="Arial" w:hAnsi="Arial" w:cs="Arial"/>
                <w:sz w:val="16"/>
                <w:szCs w:val="22"/>
              </w:rPr>
            </w:pPr>
            <w:r w:rsidRPr="00CB08B6">
              <w:rPr>
                <w:rFonts w:ascii="Arial" w:hAnsi="Arial" w:cs="Arial"/>
                <w:sz w:val="16"/>
                <w:szCs w:val="22"/>
              </w:rPr>
              <w:t>0,00</w:t>
            </w:r>
          </w:p>
        </w:tc>
      </w:tr>
      <w:tr w:rsidR="00CB08B6" w:rsidRPr="00CB08B6" w:rsidTr="005B5B25">
        <w:trPr>
          <w:trHeight w:val="113"/>
          <w:jc w:val="center"/>
        </w:trPr>
        <w:tc>
          <w:tcPr>
            <w:tcW w:w="449" w:type="pct"/>
            <w:tcBorders>
              <w:top w:val="single" w:sz="6" w:space="0" w:color="auto"/>
              <w:left w:val="single" w:sz="6" w:space="0" w:color="auto"/>
              <w:bottom w:val="single" w:sz="6" w:space="0" w:color="auto"/>
              <w:right w:val="single" w:sz="6" w:space="0" w:color="auto"/>
            </w:tcBorders>
            <w:shd w:val="clear" w:color="auto" w:fill="auto"/>
          </w:tcPr>
          <w:p w:rsidR="00CB08B6" w:rsidRPr="00CB08B6" w:rsidRDefault="00CB08B6" w:rsidP="000E0421">
            <w:pPr>
              <w:widowControl/>
              <w:autoSpaceDE w:val="0"/>
              <w:autoSpaceDN w:val="0"/>
              <w:adjustRightInd w:val="0"/>
              <w:jc w:val="right"/>
              <w:rPr>
                <w:rFonts w:ascii="Arial" w:hAnsi="Arial" w:cs="Arial"/>
                <w:sz w:val="16"/>
                <w:szCs w:val="22"/>
              </w:rPr>
            </w:pPr>
            <w:r w:rsidRPr="00CB08B6">
              <w:rPr>
                <w:rFonts w:ascii="Arial" w:hAnsi="Arial" w:cs="Arial"/>
                <w:sz w:val="16"/>
                <w:szCs w:val="22"/>
              </w:rPr>
              <w:t>01/05/X0</w:t>
            </w:r>
          </w:p>
        </w:tc>
        <w:tc>
          <w:tcPr>
            <w:tcW w:w="993" w:type="pct"/>
            <w:tcBorders>
              <w:top w:val="single" w:sz="6" w:space="0" w:color="auto"/>
              <w:left w:val="single" w:sz="6" w:space="0" w:color="auto"/>
              <w:bottom w:val="single" w:sz="6" w:space="0" w:color="auto"/>
              <w:right w:val="single" w:sz="4" w:space="0" w:color="auto"/>
            </w:tcBorders>
            <w:shd w:val="clear" w:color="auto" w:fill="auto"/>
          </w:tcPr>
          <w:p w:rsidR="00CB08B6" w:rsidRPr="00CB08B6" w:rsidRDefault="00CB08B6" w:rsidP="007C5D01">
            <w:pPr>
              <w:widowControl/>
              <w:autoSpaceDE w:val="0"/>
              <w:autoSpaceDN w:val="0"/>
              <w:adjustRightInd w:val="0"/>
              <w:rPr>
                <w:rFonts w:ascii="Arial" w:hAnsi="Arial" w:cs="Arial"/>
                <w:sz w:val="16"/>
                <w:szCs w:val="22"/>
              </w:rPr>
            </w:pPr>
            <w:r w:rsidRPr="00CB08B6">
              <w:rPr>
                <w:rFonts w:ascii="Arial" w:hAnsi="Arial" w:cs="Arial"/>
                <w:sz w:val="16"/>
                <w:szCs w:val="22"/>
              </w:rPr>
              <w:t>Pagamento de despesas de manutenção</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sidRPr="00CB08B6">
              <w:rPr>
                <w:rFonts w:ascii="Arial" w:hAnsi="Arial" w:cs="Arial"/>
                <w:sz w:val="16"/>
                <w:szCs w:val="22"/>
              </w:rPr>
              <w:t>500,00</w:t>
            </w:r>
          </w:p>
        </w:tc>
        <w:tc>
          <w:tcPr>
            <w:tcW w:w="214"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sidRPr="00CB08B6">
              <w:rPr>
                <w:rFonts w:ascii="Arial" w:hAnsi="Arial" w:cs="Arial"/>
                <w:sz w:val="16"/>
                <w:szCs w:val="22"/>
              </w:rPr>
              <w:t>D</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Pr>
                <w:rFonts w:ascii="Arial" w:hAnsi="Arial" w:cs="Arial"/>
                <w:sz w:val="16"/>
                <w:szCs w:val="22"/>
              </w:rPr>
              <w:t>-</w:t>
            </w:r>
          </w:p>
        </w:tc>
        <w:tc>
          <w:tcPr>
            <w:tcW w:w="290"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p>
        </w:tc>
        <w:tc>
          <w:tcPr>
            <w:tcW w:w="508"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r w:rsidRPr="00CB08B6">
              <w:rPr>
                <w:rFonts w:ascii="Arial" w:hAnsi="Arial" w:cs="Arial"/>
                <w:sz w:val="16"/>
                <w:szCs w:val="22"/>
              </w:rPr>
              <w:t>500,00</w:t>
            </w:r>
          </w:p>
        </w:tc>
        <w:tc>
          <w:tcPr>
            <w:tcW w:w="217"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r w:rsidRPr="00CB08B6">
              <w:rPr>
                <w:rFonts w:ascii="Arial" w:hAnsi="Arial" w:cs="Arial"/>
                <w:sz w:val="16"/>
                <w:szCs w:val="22"/>
              </w:rPr>
              <w:t>C</w:t>
            </w:r>
          </w:p>
        </w:tc>
        <w:tc>
          <w:tcPr>
            <w:tcW w:w="618"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sz w:val="16"/>
                <w:szCs w:val="22"/>
              </w:rPr>
            </w:pPr>
            <w:r w:rsidRPr="00CB08B6">
              <w:rPr>
                <w:rFonts w:ascii="Arial" w:hAnsi="Arial" w:cs="Arial"/>
                <w:sz w:val="16"/>
                <w:szCs w:val="22"/>
              </w:rPr>
              <w:t>-</w:t>
            </w:r>
          </w:p>
        </w:tc>
        <w:tc>
          <w:tcPr>
            <w:tcW w:w="239" w:type="pct"/>
            <w:tcBorders>
              <w:top w:val="single" w:sz="4" w:space="0" w:color="auto"/>
              <w:left w:val="single" w:sz="4" w:space="0" w:color="auto"/>
              <w:bottom w:val="single" w:sz="4" w:space="0" w:color="auto"/>
              <w:right w:val="single" w:sz="4" w:space="0" w:color="auto"/>
            </w:tcBorders>
          </w:tcPr>
          <w:p w:rsidR="00CB08B6" w:rsidRPr="00CB08B6" w:rsidRDefault="00CB08B6" w:rsidP="00CB08B6">
            <w:pPr>
              <w:widowControl/>
              <w:autoSpaceDE w:val="0"/>
              <w:autoSpaceDN w:val="0"/>
              <w:adjustRightInd w:val="0"/>
              <w:jc w:val="center"/>
              <w:rPr>
                <w:rFonts w:ascii="Arial" w:hAnsi="Arial" w:cs="Arial"/>
                <w:sz w:val="16"/>
                <w:szCs w:val="22"/>
              </w:rPr>
            </w:pPr>
          </w:p>
        </w:tc>
        <w:tc>
          <w:tcPr>
            <w:tcW w:w="89" w:type="pct"/>
            <w:tcBorders>
              <w:left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sidRPr="00CB08B6">
              <w:rPr>
                <w:rFonts w:ascii="Arial" w:hAnsi="Arial" w:cs="Arial"/>
                <w:sz w:val="16"/>
                <w:szCs w:val="22"/>
              </w:rPr>
              <w:t>0,00</w:t>
            </w:r>
          </w:p>
        </w:tc>
      </w:tr>
      <w:tr w:rsidR="00CB08B6" w:rsidRPr="00CB08B6" w:rsidTr="005B5B25">
        <w:trPr>
          <w:trHeight w:val="113"/>
          <w:jc w:val="center"/>
        </w:trPr>
        <w:tc>
          <w:tcPr>
            <w:tcW w:w="449" w:type="pct"/>
            <w:tcBorders>
              <w:top w:val="single" w:sz="6" w:space="0" w:color="auto"/>
              <w:left w:val="single" w:sz="6" w:space="0" w:color="auto"/>
              <w:bottom w:val="single" w:sz="6" w:space="0" w:color="auto"/>
              <w:right w:val="single" w:sz="6" w:space="0" w:color="auto"/>
            </w:tcBorders>
            <w:shd w:val="clear" w:color="auto" w:fill="auto"/>
          </w:tcPr>
          <w:p w:rsidR="00CB08B6" w:rsidRPr="00CB08B6" w:rsidRDefault="00CB08B6" w:rsidP="0058207F">
            <w:pPr>
              <w:widowControl/>
              <w:autoSpaceDE w:val="0"/>
              <w:autoSpaceDN w:val="0"/>
              <w:adjustRightInd w:val="0"/>
              <w:jc w:val="right"/>
              <w:rPr>
                <w:rFonts w:ascii="Arial" w:hAnsi="Arial" w:cs="Arial"/>
                <w:sz w:val="16"/>
                <w:szCs w:val="22"/>
              </w:rPr>
            </w:pPr>
            <w:r>
              <w:rPr>
                <w:rFonts w:ascii="Arial" w:hAnsi="Arial" w:cs="Arial"/>
                <w:sz w:val="16"/>
                <w:szCs w:val="22"/>
              </w:rPr>
              <w:t>31/5/x0</w:t>
            </w:r>
          </w:p>
        </w:tc>
        <w:tc>
          <w:tcPr>
            <w:tcW w:w="993" w:type="pct"/>
            <w:tcBorders>
              <w:top w:val="single" w:sz="6" w:space="0" w:color="auto"/>
              <w:left w:val="single" w:sz="6" w:space="0" w:color="auto"/>
              <w:bottom w:val="single" w:sz="6" w:space="0" w:color="auto"/>
              <w:right w:val="single" w:sz="4" w:space="0" w:color="auto"/>
            </w:tcBorders>
            <w:shd w:val="clear" w:color="auto" w:fill="auto"/>
          </w:tcPr>
          <w:p w:rsidR="00CB08B6" w:rsidRPr="00CB08B6" w:rsidRDefault="00CB08B6" w:rsidP="00CB08B6">
            <w:pPr>
              <w:widowControl/>
              <w:autoSpaceDE w:val="0"/>
              <w:autoSpaceDN w:val="0"/>
              <w:adjustRightInd w:val="0"/>
              <w:rPr>
                <w:rFonts w:ascii="Arial" w:hAnsi="Arial" w:cs="Arial"/>
                <w:sz w:val="16"/>
                <w:szCs w:val="22"/>
              </w:rPr>
            </w:pPr>
            <w:r w:rsidRPr="00CB08B6">
              <w:rPr>
                <w:rFonts w:ascii="Arial" w:hAnsi="Arial" w:cs="Arial"/>
                <w:sz w:val="16"/>
                <w:szCs w:val="22"/>
              </w:rPr>
              <w:t xml:space="preserve">Reconhecimento de </w:t>
            </w:r>
            <w:r>
              <w:rPr>
                <w:rFonts w:ascii="Arial" w:hAnsi="Arial" w:cs="Arial"/>
                <w:sz w:val="16"/>
                <w:szCs w:val="22"/>
              </w:rPr>
              <w:t>despesa de manutenção</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Pr>
                <w:rFonts w:ascii="Arial" w:hAnsi="Arial" w:cs="Arial"/>
                <w:sz w:val="16"/>
                <w:szCs w:val="22"/>
              </w:rPr>
              <w:t>50,00</w:t>
            </w:r>
          </w:p>
        </w:tc>
        <w:tc>
          <w:tcPr>
            <w:tcW w:w="214"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Pr>
                <w:rFonts w:ascii="Arial" w:hAnsi="Arial" w:cs="Arial"/>
                <w:sz w:val="16"/>
                <w:szCs w:val="22"/>
              </w:rPr>
              <w:t>D</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r>
              <w:rPr>
                <w:rFonts w:ascii="Arial" w:hAnsi="Arial" w:cs="Arial"/>
                <w:sz w:val="16"/>
                <w:szCs w:val="22"/>
              </w:rPr>
              <w:t>-</w:t>
            </w:r>
          </w:p>
        </w:tc>
        <w:tc>
          <w:tcPr>
            <w:tcW w:w="290"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p>
        </w:tc>
        <w:tc>
          <w:tcPr>
            <w:tcW w:w="508"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r>
              <w:rPr>
                <w:rFonts w:ascii="Arial" w:hAnsi="Arial" w:cs="Arial"/>
                <w:sz w:val="16"/>
                <w:szCs w:val="22"/>
              </w:rPr>
              <w:t>-</w:t>
            </w:r>
          </w:p>
        </w:tc>
        <w:tc>
          <w:tcPr>
            <w:tcW w:w="217"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r>
              <w:rPr>
                <w:rFonts w:ascii="Arial" w:hAnsi="Arial" w:cs="Arial"/>
                <w:sz w:val="16"/>
                <w:szCs w:val="22"/>
              </w:rPr>
              <w:t>-</w:t>
            </w:r>
          </w:p>
        </w:tc>
        <w:tc>
          <w:tcPr>
            <w:tcW w:w="618"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r>
              <w:rPr>
                <w:rFonts w:ascii="Arial" w:hAnsi="Arial" w:cs="Arial"/>
                <w:sz w:val="16"/>
                <w:szCs w:val="22"/>
              </w:rPr>
              <w:t>50</w:t>
            </w:r>
            <w:r w:rsidR="005B5B25">
              <w:rPr>
                <w:rFonts w:ascii="Arial" w:hAnsi="Arial" w:cs="Arial"/>
                <w:sz w:val="16"/>
                <w:szCs w:val="22"/>
              </w:rPr>
              <w:t>,00</w:t>
            </w:r>
          </w:p>
        </w:tc>
        <w:tc>
          <w:tcPr>
            <w:tcW w:w="239"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sz w:val="16"/>
                <w:szCs w:val="22"/>
              </w:rPr>
            </w:pPr>
            <w:r>
              <w:rPr>
                <w:rFonts w:ascii="Arial" w:hAnsi="Arial" w:cs="Arial"/>
                <w:sz w:val="16"/>
                <w:szCs w:val="22"/>
              </w:rPr>
              <w:t>C</w:t>
            </w:r>
          </w:p>
        </w:tc>
        <w:tc>
          <w:tcPr>
            <w:tcW w:w="89" w:type="pct"/>
            <w:tcBorders>
              <w:left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sz w:val="16"/>
                <w:szCs w:val="22"/>
              </w:rPr>
            </w:pPr>
          </w:p>
        </w:tc>
      </w:tr>
      <w:tr w:rsidR="00CB08B6" w:rsidRPr="00CB08B6" w:rsidTr="005B5B25">
        <w:trPr>
          <w:trHeight w:val="113"/>
          <w:jc w:val="center"/>
        </w:trPr>
        <w:tc>
          <w:tcPr>
            <w:tcW w:w="1442" w:type="pct"/>
            <w:gridSpan w:val="2"/>
            <w:tcBorders>
              <w:top w:val="single" w:sz="6" w:space="0" w:color="auto"/>
              <w:left w:val="single" w:sz="6" w:space="0" w:color="auto"/>
              <w:bottom w:val="single" w:sz="6" w:space="0" w:color="auto"/>
              <w:right w:val="single" w:sz="4" w:space="0" w:color="auto"/>
            </w:tcBorders>
            <w:shd w:val="clear" w:color="auto" w:fill="auto"/>
          </w:tcPr>
          <w:p w:rsidR="00CB08B6" w:rsidRPr="00CB08B6" w:rsidRDefault="00CB08B6" w:rsidP="0058207F">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Total do mês de maio/X0</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CB08B6">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5</w:t>
            </w:r>
            <w:r>
              <w:rPr>
                <w:rFonts w:ascii="Arial" w:hAnsi="Arial" w:cs="Arial"/>
                <w:b/>
                <w:bCs/>
                <w:sz w:val="16"/>
                <w:szCs w:val="22"/>
              </w:rPr>
              <w:t>5</w:t>
            </w:r>
            <w:r w:rsidRPr="00CB08B6">
              <w:rPr>
                <w:rFonts w:ascii="Arial" w:hAnsi="Arial" w:cs="Arial"/>
                <w:b/>
                <w:bCs/>
                <w:sz w:val="16"/>
                <w:szCs w:val="22"/>
              </w:rPr>
              <w:t>0,00</w:t>
            </w:r>
          </w:p>
        </w:tc>
        <w:tc>
          <w:tcPr>
            <w:tcW w:w="214"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10.000,00</w:t>
            </w:r>
          </w:p>
        </w:tc>
        <w:tc>
          <w:tcPr>
            <w:tcW w:w="290" w:type="pct"/>
            <w:tcBorders>
              <w:top w:val="single" w:sz="6" w:space="0" w:color="auto"/>
              <w:left w:val="single" w:sz="4" w:space="0" w:color="auto"/>
              <w:bottom w:val="single" w:sz="6"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C</w:t>
            </w:r>
          </w:p>
        </w:tc>
        <w:tc>
          <w:tcPr>
            <w:tcW w:w="508"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9.500,00</w:t>
            </w:r>
          </w:p>
        </w:tc>
        <w:tc>
          <w:tcPr>
            <w:tcW w:w="217"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D</w:t>
            </w:r>
          </w:p>
        </w:tc>
        <w:tc>
          <w:tcPr>
            <w:tcW w:w="618"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b/>
                <w:bCs/>
                <w:sz w:val="16"/>
                <w:szCs w:val="22"/>
              </w:rPr>
            </w:pPr>
            <w:r>
              <w:rPr>
                <w:rFonts w:ascii="Arial" w:hAnsi="Arial" w:cs="Arial"/>
                <w:b/>
                <w:bCs/>
                <w:sz w:val="16"/>
                <w:szCs w:val="22"/>
              </w:rPr>
              <w:t>5</w:t>
            </w:r>
            <w:r w:rsidRPr="00CB08B6">
              <w:rPr>
                <w:rFonts w:ascii="Arial" w:hAnsi="Arial" w:cs="Arial"/>
                <w:b/>
                <w:bCs/>
                <w:sz w:val="16"/>
                <w:szCs w:val="22"/>
              </w:rPr>
              <w:t>0,00</w:t>
            </w:r>
          </w:p>
        </w:tc>
        <w:tc>
          <w:tcPr>
            <w:tcW w:w="239" w:type="pct"/>
            <w:tcBorders>
              <w:top w:val="single" w:sz="4" w:space="0" w:color="auto"/>
              <w:left w:val="single" w:sz="4" w:space="0" w:color="auto"/>
              <w:bottom w:val="single" w:sz="4" w:space="0" w:color="auto"/>
              <w:right w:val="single" w:sz="4" w:space="0" w:color="auto"/>
            </w:tcBorders>
          </w:tcPr>
          <w:p w:rsidR="00CB08B6" w:rsidRPr="00CB08B6" w:rsidRDefault="00CB08B6" w:rsidP="0034387C">
            <w:pPr>
              <w:widowControl/>
              <w:autoSpaceDE w:val="0"/>
              <w:autoSpaceDN w:val="0"/>
              <w:adjustRightInd w:val="0"/>
              <w:jc w:val="center"/>
              <w:rPr>
                <w:rFonts w:ascii="Arial" w:hAnsi="Arial" w:cs="Arial"/>
                <w:b/>
                <w:bCs/>
                <w:sz w:val="16"/>
                <w:szCs w:val="22"/>
              </w:rPr>
            </w:pPr>
            <w:r>
              <w:rPr>
                <w:rFonts w:ascii="Arial" w:hAnsi="Arial" w:cs="Arial"/>
                <w:b/>
                <w:bCs/>
                <w:sz w:val="16"/>
                <w:szCs w:val="22"/>
              </w:rPr>
              <w:t>C</w:t>
            </w:r>
          </w:p>
        </w:tc>
        <w:tc>
          <w:tcPr>
            <w:tcW w:w="89" w:type="pct"/>
            <w:tcBorders>
              <w:left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b/>
                <w:bCs/>
                <w:sz w:val="16"/>
                <w:szCs w:val="22"/>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B08B6" w:rsidRPr="00CB08B6" w:rsidRDefault="00CB08B6" w:rsidP="0034387C">
            <w:pPr>
              <w:widowControl/>
              <w:autoSpaceDE w:val="0"/>
              <w:autoSpaceDN w:val="0"/>
              <w:adjustRightInd w:val="0"/>
              <w:jc w:val="center"/>
              <w:rPr>
                <w:rFonts w:ascii="Arial" w:hAnsi="Arial" w:cs="Arial"/>
                <w:b/>
                <w:bCs/>
                <w:sz w:val="16"/>
                <w:szCs w:val="22"/>
              </w:rPr>
            </w:pPr>
            <w:r w:rsidRPr="00CB08B6">
              <w:rPr>
                <w:rFonts w:ascii="Arial" w:hAnsi="Arial" w:cs="Arial"/>
                <w:b/>
                <w:bCs/>
                <w:sz w:val="16"/>
                <w:szCs w:val="22"/>
              </w:rPr>
              <w:t>0,00</w:t>
            </w:r>
          </w:p>
        </w:tc>
      </w:tr>
    </w:tbl>
    <w:p w:rsidR="0058207F" w:rsidRPr="00744F5B" w:rsidRDefault="0058207F" w:rsidP="00B365FD">
      <w:pPr>
        <w:pStyle w:val="TextosemFormatao"/>
        <w:widowControl/>
        <w:jc w:val="both"/>
        <w:rPr>
          <w:rFonts w:ascii="Arial" w:hAnsi="Arial" w:cs="Arial"/>
          <w:sz w:val="22"/>
          <w:szCs w:val="22"/>
        </w:rPr>
      </w:pPr>
    </w:p>
    <w:p w:rsidR="0057238A" w:rsidRPr="00744F5B" w:rsidRDefault="0034387C" w:rsidP="00B365FD">
      <w:pPr>
        <w:pStyle w:val="TextosemFormatao"/>
        <w:widowControl/>
        <w:jc w:val="both"/>
        <w:rPr>
          <w:rFonts w:ascii="Arial" w:hAnsi="Arial" w:cs="Arial"/>
          <w:sz w:val="22"/>
          <w:szCs w:val="22"/>
        </w:rPr>
      </w:pPr>
      <w:r w:rsidRPr="00744F5B">
        <w:rPr>
          <w:rFonts w:ascii="Arial" w:hAnsi="Arial" w:cs="Arial"/>
          <w:sz w:val="22"/>
          <w:szCs w:val="22"/>
        </w:rPr>
        <w:t>Onde:</w:t>
      </w:r>
    </w:p>
    <w:p w:rsidR="0034387C" w:rsidRPr="00744F5B" w:rsidRDefault="0034387C" w:rsidP="0034387C">
      <w:pPr>
        <w:pStyle w:val="TextosemFormatao"/>
        <w:widowControl/>
        <w:numPr>
          <w:ilvl w:val="0"/>
          <w:numId w:val="14"/>
        </w:numPr>
        <w:jc w:val="both"/>
        <w:rPr>
          <w:rFonts w:ascii="Arial" w:hAnsi="Arial" w:cs="Arial"/>
          <w:sz w:val="22"/>
          <w:szCs w:val="22"/>
        </w:rPr>
      </w:pPr>
      <w:r w:rsidRPr="00744F5B">
        <w:rPr>
          <w:rFonts w:ascii="Arial" w:hAnsi="Arial" w:cs="Arial"/>
          <w:sz w:val="22"/>
          <w:szCs w:val="22"/>
        </w:rPr>
        <w:t>Data da transação</w:t>
      </w:r>
    </w:p>
    <w:p w:rsidR="0034387C" w:rsidRPr="00744F5B" w:rsidRDefault="0034387C" w:rsidP="0034387C">
      <w:pPr>
        <w:pStyle w:val="TextosemFormatao"/>
        <w:widowControl/>
        <w:numPr>
          <w:ilvl w:val="0"/>
          <w:numId w:val="14"/>
        </w:numPr>
        <w:jc w:val="both"/>
        <w:rPr>
          <w:rFonts w:ascii="Arial" w:hAnsi="Arial" w:cs="Arial"/>
          <w:sz w:val="22"/>
          <w:szCs w:val="22"/>
        </w:rPr>
      </w:pPr>
      <w:r w:rsidRPr="00744F5B">
        <w:rPr>
          <w:rFonts w:ascii="Arial" w:hAnsi="Arial" w:cs="Arial"/>
          <w:sz w:val="22"/>
          <w:szCs w:val="22"/>
        </w:rPr>
        <w:t>Histórico da transação</w:t>
      </w:r>
    </w:p>
    <w:p w:rsidR="0034387C" w:rsidRPr="00744F5B" w:rsidRDefault="0034387C" w:rsidP="0034387C">
      <w:pPr>
        <w:pStyle w:val="TextosemFormatao"/>
        <w:widowControl/>
        <w:numPr>
          <w:ilvl w:val="0"/>
          <w:numId w:val="14"/>
        </w:numPr>
        <w:jc w:val="both"/>
        <w:rPr>
          <w:rFonts w:ascii="Arial" w:hAnsi="Arial" w:cs="Arial"/>
          <w:sz w:val="22"/>
          <w:szCs w:val="22"/>
        </w:rPr>
      </w:pPr>
      <w:r w:rsidRPr="00744F5B">
        <w:rPr>
          <w:rFonts w:ascii="Arial" w:hAnsi="Arial" w:cs="Arial"/>
          <w:sz w:val="22"/>
          <w:szCs w:val="22"/>
        </w:rPr>
        <w:t>Conta contábil movimentada</w:t>
      </w:r>
    </w:p>
    <w:p w:rsidR="0034387C" w:rsidRPr="00744F5B" w:rsidRDefault="0034387C" w:rsidP="0034387C">
      <w:pPr>
        <w:pStyle w:val="TextosemFormatao"/>
        <w:widowControl/>
        <w:numPr>
          <w:ilvl w:val="0"/>
          <w:numId w:val="14"/>
        </w:numPr>
        <w:jc w:val="both"/>
        <w:rPr>
          <w:rFonts w:ascii="Arial" w:hAnsi="Arial" w:cs="Arial"/>
          <w:sz w:val="22"/>
          <w:szCs w:val="22"/>
        </w:rPr>
      </w:pPr>
      <w:r w:rsidRPr="00744F5B">
        <w:rPr>
          <w:rFonts w:ascii="Arial" w:hAnsi="Arial" w:cs="Arial"/>
          <w:sz w:val="22"/>
          <w:szCs w:val="22"/>
        </w:rPr>
        <w:t>Natureza do lançamento contábil: devedor ou credor</w:t>
      </w:r>
    </w:p>
    <w:p w:rsidR="0034387C" w:rsidRPr="00744F5B" w:rsidRDefault="0034387C" w:rsidP="0034387C">
      <w:pPr>
        <w:pStyle w:val="TextosemFormatao"/>
        <w:widowControl/>
        <w:numPr>
          <w:ilvl w:val="0"/>
          <w:numId w:val="14"/>
        </w:numPr>
        <w:jc w:val="both"/>
        <w:rPr>
          <w:rFonts w:ascii="Arial" w:hAnsi="Arial" w:cs="Arial"/>
          <w:sz w:val="22"/>
          <w:szCs w:val="22"/>
        </w:rPr>
      </w:pPr>
      <w:r w:rsidRPr="00744F5B">
        <w:rPr>
          <w:rFonts w:ascii="Arial" w:hAnsi="Arial" w:cs="Arial"/>
          <w:sz w:val="22"/>
          <w:szCs w:val="22"/>
        </w:rPr>
        <w:t>Conferência das partidas dobradas</w:t>
      </w:r>
    </w:p>
    <w:p w:rsidR="00E70532" w:rsidRPr="00744F5B" w:rsidRDefault="00E70532" w:rsidP="00B365FD">
      <w:pPr>
        <w:pStyle w:val="TextosemFormatao"/>
        <w:widowControl/>
        <w:jc w:val="both"/>
        <w:rPr>
          <w:rFonts w:ascii="Arial" w:hAnsi="Arial" w:cs="Arial"/>
          <w:sz w:val="22"/>
          <w:szCs w:val="22"/>
        </w:rPr>
      </w:pPr>
    </w:p>
    <w:p w:rsidR="0034387C" w:rsidRPr="00744F5B" w:rsidRDefault="0034387C" w:rsidP="00B365FD">
      <w:pPr>
        <w:pStyle w:val="TextosemFormatao"/>
        <w:widowControl/>
        <w:jc w:val="both"/>
        <w:rPr>
          <w:rFonts w:ascii="Arial" w:hAnsi="Arial" w:cs="Arial"/>
          <w:sz w:val="22"/>
          <w:szCs w:val="22"/>
        </w:rPr>
      </w:pPr>
    </w:p>
    <w:p w:rsidR="00E70532" w:rsidRPr="00744F5B" w:rsidRDefault="0034387C" w:rsidP="0034387C">
      <w:pPr>
        <w:pStyle w:val="TextosemFormatao"/>
        <w:widowControl/>
        <w:numPr>
          <w:ilvl w:val="0"/>
          <w:numId w:val="12"/>
        </w:numPr>
        <w:jc w:val="both"/>
        <w:rPr>
          <w:rFonts w:ascii="Arial" w:hAnsi="Arial" w:cs="Arial"/>
          <w:sz w:val="22"/>
          <w:szCs w:val="22"/>
        </w:rPr>
      </w:pPr>
      <w:r w:rsidRPr="00744F5B">
        <w:rPr>
          <w:rFonts w:ascii="Arial" w:hAnsi="Arial" w:cs="Arial"/>
          <w:sz w:val="22"/>
          <w:szCs w:val="22"/>
        </w:rPr>
        <w:t xml:space="preserve">As </w:t>
      </w:r>
      <w:r w:rsidRPr="00744F5B">
        <w:rPr>
          <w:rFonts w:ascii="Arial" w:hAnsi="Arial" w:cs="Arial"/>
          <w:b/>
          <w:bCs/>
          <w:sz w:val="22"/>
          <w:szCs w:val="22"/>
        </w:rPr>
        <w:t>Demonstrações Contábeis</w:t>
      </w:r>
      <w:r w:rsidRPr="00744F5B">
        <w:rPr>
          <w:rFonts w:ascii="Arial" w:hAnsi="Arial" w:cs="Arial"/>
          <w:sz w:val="22"/>
          <w:szCs w:val="22"/>
        </w:rPr>
        <w:t xml:space="preserve"> descritas no corpo da presente Norma, itens 28 e 34</w:t>
      </w:r>
      <w:r w:rsidR="00994B71" w:rsidRPr="00744F5B">
        <w:rPr>
          <w:rFonts w:ascii="Arial" w:hAnsi="Arial" w:cs="Arial"/>
          <w:sz w:val="22"/>
          <w:szCs w:val="22"/>
        </w:rPr>
        <w:t>, podem ser elaboradas</w:t>
      </w:r>
      <w:r w:rsidR="00FC5A7F" w:rsidRPr="00744F5B">
        <w:rPr>
          <w:rFonts w:ascii="Arial" w:hAnsi="Arial" w:cs="Arial"/>
          <w:sz w:val="22"/>
          <w:szCs w:val="22"/>
        </w:rPr>
        <w:t>,</w:t>
      </w:r>
      <w:r w:rsidR="00994B71" w:rsidRPr="00744F5B">
        <w:rPr>
          <w:rFonts w:ascii="Arial" w:hAnsi="Arial" w:cs="Arial"/>
          <w:sz w:val="22"/>
          <w:szCs w:val="22"/>
        </w:rPr>
        <w:t xml:space="preserve"> levando-se em consideração os modelos abaixo, que podem </w:t>
      </w:r>
      <w:r w:rsidR="004F4792" w:rsidRPr="00744F5B">
        <w:rPr>
          <w:rFonts w:ascii="Arial" w:hAnsi="Arial" w:cs="Arial"/>
          <w:sz w:val="22"/>
          <w:szCs w:val="22"/>
        </w:rPr>
        <w:t>ser adotados com as devidas adaptações.</w:t>
      </w:r>
    </w:p>
    <w:p w:rsidR="004F4792" w:rsidRPr="00744F5B" w:rsidRDefault="004F4792" w:rsidP="00B365FD">
      <w:pPr>
        <w:pStyle w:val="TextosemFormatao"/>
        <w:widowControl/>
        <w:jc w:val="both"/>
        <w:rPr>
          <w:rFonts w:ascii="Arial" w:hAnsi="Arial" w:cs="Arial"/>
          <w:sz w:val="22"/>
          <w:szCs w:val="22"/>
        </w:rPr>
      </w:pPr>
    </w:p>
    <w:p w:rsidR="000362AC" w:rsidRPr="00744F5B" w:rsidRDefault="000362AC" w:rsidP="00B365FD">
      <w:pPr>
        <w:pStyle w:val="TextosemFormatao"/>
        <w:widowControl/>
        <w:jc w:val="both"/>
        <w:rPr>
          <w:rFonts w:ascii="Arial" w:hAnsi="Arial" w:cs="Arial"/>
          <w:sz w:val="22"/>
          <w:szCs w:val="22"/>
        </w:rPr>
      </w:pPr>
    </w:p>
    <w:p w:rsidR="004F4792" w:rsidRPr="00744F5B" w:rsidRDefault="004F4792" w:rsidP="000362AC">
      <w:pPr>
        <w:pStyle w:val="TextosemFormatao"/>
        <w:widowControl/>
        <w:numPr>
          <w:ilvl w:val="0"/>
          <w:numId w:val="15"/>
        </w:numPr>
        <w:jc w:val="both"/>
        <w:rPr>
          <w:rFonts w:ascii="Arial" w:hAnsi="Arial" w:cs="Arial"/>
          <w:b/>
          <w:bCs/>
          <w:sz w:val="22"/>
          <w:szCs w:val="22"/>
        </w:rPr>
      </w:pPr>
      <w:r w:rsidRPr="00744F5B">
        <w:rPr>
          <w:rFonts w:ascii="Arial" w:hAnsi="Arial" w:cs="Arial"/>
          <w:b/>
          <w:bCs/>
          <w:sz w:val="22"/>
          <w:szCs w:val="22"/>
        </w:rPr>
        <w:t>DEMONSTRAÇÃO DOS ATIVOS LÍQUIDOS</w:t>
      </w:r>
    </w:p>
    <w:p w:rsidR="00D05EB5" w:rsidRPr="00744F5B" w:rsidRDefault="00D05EB5" w:rsidP="00B365FD">
      <w:pPr>
        <w:pStyle w:val="TextosemFormatao"/>
        <w:widowControl/>
        <w:jc w:val="both"/>
        <w:rPr>
          <w:rFonts w:ascii="Arial" w:hAnsi="Arial" w:cs="Arial"/>
          <w:sz w:val="22"/>
          <w:szCs w:val="22"/>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82"/>
        <w:gridCol w:w="709"/>
        <w:gridCol w:w="992"/>
        <w:gridCol w:w="992"/>
        <w:gridCol w:w="2410"/>
        <w:gridCol w:w="711"/>
        <w:gridCol w:w="18"/>
        <w:gridCol w:w="972"/>
        <w:gridCol w:w="992"/>
      </w:tblGrid>
      <w:tr w:rsidR="00AE4504" w:rsidRPr="00744F5B" w:rsidTr="00C671AB">
        <w:trPr>
          <w:trHeight w:val="305"/>
          <w:jc w:val="center"/>
        </w:trPr>
        <w:tc>
          <w:tcPr>
            <w:tcW w:w="2582" w:type="dxa"/>
          </w:tcPr>
          <w:p w:rsidR="00AE4504" w:rsidRPr="00744F5B" w:rsidRDefault="00AE4504">
            <w:pPr>
              <w:widowControl/>
              <w:autoSpaceDE w:val="0"/>
              <w:autoSpaceDN w:val="0"/>
              <w:adjustRightInd w:val="0"/>
              <w:jc w:val="center"/>
              <w:rPr>
                <w:rFonts w:ascii="Arial" w:hAnsi="Arial" w:cs="Arial"/>
                <w:b/>
                <w:bCs/>
                <w:color w:val="000000"/>
              </w:rPr>
            </w:pPr>
            <w:r w:rsidRPr="00744F5B">
              <w:rPr>
                <w:rFonts w:ascii="Arial" w:hAnsi="Arial" w:cs="Arial"/>
                <w:b/>
                <w:bCs/>
                <w:color w:val="000000"/>
              </w:rPr>
              <w:t>Descrição</w:t>
            </w:r>
          </w:p>
        </w:tc>
        <w:tc>
          <w:tcPr>
            <w:tcW w:w="709" w:type="dxa"/>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Nota</w:t>
            </w:r>
          </w:p>
        </w:tc>
        <w:tc>
          <w:tcPr>
            <w:tcW w:w="992" w:type="dxa"/>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31.12.X1</w:t>
            </w:r>
          </w:p>
        </w:tc>
        <w:tc>
          <w:tcPr>
            <w:tcW w:w="992" w:type="dxa"/>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31.12.X</w:t>
            </w:r>
            <w:r w:rsidR="00C671AB" w:rsidRPr="00744F5B">
              <w:rPr>
                <w:rFonts w:ascii="Arial" w:hAnsi="Arial" w:cs="Arial"/>
                <w:b/>
                <w:bCs/>
                <w:color w:val="000000"/>
              </w:rPr>
              <w:t>2</w:t>
            </w:r>
          </w:p>
        </w:tc>
        <w:tc>
          <w:tcPr>
            <w:tcW w:w="2410" w:type="dxa"/>
          </w:tcPr>
          <w:p w:rsidR="00AE4504" w:rsidRPr="00744F5B" w:rsidRDefault="00AE4504">
            <w:pPr>
              <w:widowControl/>
              <w:autoSpaceDE w:val="0"/>
              <w:autoSpaceDN w:val="0"/>
              <w:adjustRightInd w:val="0"/>
              <w:jc w:val="center"/>
              <w:rPr>
                <w:rFonts w:ascii="Arial" w:hAnsi="Arial" w:cs="Arial"/>
                <w:b/>
                <w:bCs/>
                <w:color w:val="000000"/>
              </w:rPr>
            </w:pPr>
            <w:r w:rsidRPr="00744F5B">
              <w:rPr>
                <w:rFonts w:ascii="Arial" w:hAnsi="Arial" w:cs="Arial"/>
                <w:b/>
                <w:bCs/>
                <w:color w:val="000000"/>
              </w:rPr>
              <w:t>Descrição</w:t>
            </w:r>
          </w:p>
        </w:tc>
        <w:tc>
          <w:tcPr>
            <w:tcW w:w="711" w:type="dxa"/>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Nota</w:t>
            </w:r>
          </w:p>
        </w:tc>
        <w:tc>
          <w:tcPr>
            <w:tcW w:w="990" w:type="dxa"/>
            <w:gridSpan w:val="2"/>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31.12.X1</w:t>
            </w:r>
          </w:p>
        </w:tc>
        <w:tc>
          <w:tcPr>
            <w:tcW w:w="992" w:type="dxa"/>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31.12.X</w:t>
            </w:r>
            <w:r w:rsidR="00C671AB" w:rsidRPr="00744F5B">
              <w:rPr>
                <w:rFonts w:ascii="Arial" w:hAnsi="Arial" w:cs="Arial"/>
                <w:b/>
                <w:bCs/>
                <w:color w:val="000000"/>
              </w:rPr>
              <w:t>2</w:t>
            </w:r>
          </w:p>
        </w:tc>
      </w:tr>
      <w:tr w:rsidR="00AE4504" w:rsidRPr="00744F5B" w:rsidTr="00C671AB">
        <w:trPr>
          <w:trHeight w:val="305"/>
          <w:jc w:val="center"/>
        </w:trPr>
        <w:tc>
          <w:tcPr>
            <w:tcW w:w="2582" w:type="dxa"/>
          </w:tcPr>
          <w:p w:rsidR="00AE4504" w:rsidRPr="00744F5B" w:rsidRDefault="00AE4504">
            <w:pPr>
              <w:widowControl/>
              <w:autoSpaceDE w:val="0"/>
              <w:autoSpaceDN w:val="0"/>
              <w:adjustRightInd w:val="0"/>
              <w:jc w:val="center"/>
              <w:rPr>
                <w:rFonts w:ascii="Arial" w:hAnsi="Arial" w:cs="Arial"/>
                <w:b/>
                <w:bCs/>
                <w:color w:val="000000"/>
              </w:rPr>
            </w:pPr>
            <w:r w:rsidRPr="00744F5B">
              <w:rPr>
                <w:rFonts w:ascii="Arial" w:hAnsi="Arial" w:cs="Arial"/>
                <w:b/>
                <w:bCs/>
                <w:color w:val="000000"/>
              </w:rPr>
              <w:t>Ativos em Liquidação</w:t>
            </w:r>
          </w:p>
        </w:tc>
        <w:tc>
          <w:tcPr>
            <w:tcW w:w="709"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c>
          <w:tcPr>
            <w:tcW w:w="2410" w:type="dxa"/>
          </w:tcPr>
          <w:p w:rsidR="00AE4504" w:rsidRPr="00744F5B" w:rsidRDefault="00AE4504">
            <w:pPr>
              <w:widowControl/>
              <w:autoSpaceDE w:val="0"/>
              <w:autoSpaceDN w:val="0"/>
              <w:adjustRightInd w:val="0"/>
              <w:jc w:val="center"/>
              <w:rPr>
                <w:rFonts w:ascii="Arial" w:hAnsi="Arial" w:cs="Arial"/>
                <w:b/>
                <w:bCs/>
                <w:color w:val="000000"/>
              </w:rPr>
            </w:pPr>
            <w:r w:rsidRPr="00744F5B">
              <w:rPr>
                <w:rFonts w:ascii="Arial" w:hAnsi="Arial" w:cs="Arial"/>
                <w:b/>
                <w:bCs/>
                <w:color w:val="000000"/>
              </w:rPr>
              <w:t>Passivos da Liquidação</w:t>
            </w:r>
          </w:p>
        </w:tc>
        <w:tc>
          <w:tcPr>
            <w:tcW w:w="711" w:type="dxa"/>
          </w:tcPr>
          <w:p w:rsidR="00AE4504" w:rsidRPr="00744F5B" w:rsidRDefault="00AE4504">
            <w:pPr>
              <w:widowControl/>
              <w:autoSpaceDE w:val="0"/>
              <w:autoSpaceDN w:val="0"/>
              <w:adjustRightInd w:val="0"/>
              <w:rPr>
                <w:rFonts w:ascii="Arial" w:hAnsi="Arial" w:cs="Arial"/>
                <w:color w:val="000000"/>
              </w:rPr>
            </w:pPr>
          </w:p>
        </w:tc>
        <w:tc>
          <w:tcPr>
            <w:tcW w:w="990" w:type="dxa"/>
            <w:gridSpan w:val="2"/>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r>
      <w:tr w:rsidR="00AE4504" w:rsidRPr="00744F5B" w:rsidTr="00C671AB">
        <w:trPr>
          <w:trHeight w:val="305"/>
          <w:jc w:val="center"/>
        </w:trPr>
        <w:tc>
          <w:tcPr>
            <w:tcW w:w="258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Disponibilidades</w:t>
            </w:r>
          </w:p>
        </w:tc>
        <w:tc>
          <w:tcPr>
            <w:tcW w:w="709"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1</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200 </w:t>
            </w:r>
          </w:p>
        </w:tc>
        <w:tc>
          <w:tcPr>
            <w:tcW w:w="2410"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Obrigações resultantes da liquidação</w:t>
            </w:r>
          </w:p>
        </w:tc>
        <w:tc>
          <w:tcPr>
            <w:tcW w:w="711"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4</w:t>
            </w:r>
          </w:p>
        </w:tc>
        <w:tc>
          <w:tcPr>
            <w:tcW w:w="990" w:type="dxa"/>
            <w:gridSpan w:val="2"/>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200 </w:t>
            </w:r>
          </w:p>
        </w:tc>
      </w:tr>
      <w:tr w:rsidR="00AE4504" w:rsidRPr="00744F5B" w:rsidTr="00C671AB">
        <w:trPr>
          <w:trHeight w:val="305"/>
          <w:jc w:val="center"/>
        </w:trPr>
        <w:tc>
          <w:tcPr>
            <w:tcW w:w="258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Recebíveis</w:t>
            </w:r>
          </w:p>
        </w:tc>
        <w:tc>
          <w:tcPr>
            <w:tcW w:w="709"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2</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   </w:t>
            </w:r>
          </w:p>
        </w:tc>
        <w:tc>
          <w:tcPr>
            <w:tcW w:w="2410" w:type="dxa"/>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Passivos exigíveis na Liquidação</w:t>
            </w:r>
          </w:p>
        </w:tc>
        <w:tc>
          <w:tcPr>
            <w:tcW w:w="711" w:type="dxa"/>
          </w:tcPr>
          <w:p w:rsidR="00AE4504" w:rsidRPr="00744F5B" w:rsidRDefault="00AE4504">
            <w:pPr>
              <w:widowControl/>
              <w:autoSpaceDE w:val="0"/>
              <w:autoSpaceDN w:val="0"/>
              <w:adjustRightInd w:val="0"/>
              <w:rPr>
                <w:rFonts w:ascii="Arial" w:hAnsi="Arial" w:cs="Arial"/>
                <w:b/>
                <w:bCs/>
                <w:color w:val="000000"/>
              </w:rPr>
            </w:pPr>
          </w:p>
        </w:tc>
        <w:tc>
          <w:tcPr>
            <w:tcW w:w="990" w:type="dxa"/>
            <w:gridSpan w:val="2"/>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 xml:space="preserve">   13.000 </w:t>
            </w:r>
          </w:p>
        </w:tc>
        <w:tc>
          <w:tcPr>
            <w:tcW w:w="992" w:type="dxa"/>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 xml:space="preserve">   14.300 </w:t>
            </w:r>
          </w:p>
        </w:tc>
      </w:tr>
      <w:tr w:rsidR="00AE4504" w:rsidRPr="00744F5B" w:rsidTr="00C671AB">
        <w:trPr>
          <w:trHeight w:val="305"/>
          <w:jc w:val="center"/>
        </w:trPr>
        <w:tc>
          <w:tcPr>
            <w:tcW w:w="2582" w:type="dxa"/>
          </w:tcPr>
          <w:p w:rsidR="00AE4504" w:rsidRPr="00744F5B" w:rsidRDefault="00AE4504" w:rsidP="00FC5A7F">
            <w:pPr>
              <w:widowControl/>
              <w:autoSpaceDE w:val="0"/>
              <w:autoSpaceDN w:val="0"/>
              <w:adjustRightInd w:val="0"/>
              <w:rPr>
                <w:rFonts w:ascii="Arial" w:hAnsi="Arial" w:cs="Arial"/>
                <w:color w:val="000000"/>
              </w:rPr>
            </w:pPr>
            <w:r w:rsidRPr="00744F5B">
              <w:rPr>
                <w:rFonts w:ascii="Arial" w:hAnsi="Arial" w:cs="Arial"/>
                <w:color w:val="000000"/>
              </w:rPr>
              <w:t xml:space="preserve">Ativos destinados </w:t>
            </w:r>
            <w:r w:rsidR="00FC5A7F" w:rsidRPr="00744F5B">
              <w:rPr>
                <w:rFonts w:ascii="Arial" w:hAnsi="Arial" w:cs="Arial"/>
                <w:color w:val="000000"/>
              </w:rPr>
              <w:t xml:space="preserve">à </w:t>
            </w:r>
            <w:r w:rsidRPr="00744F5B">
              <w:rPr>
                <w:rFonts w:ascii="Arial" w:hAnsi="Arial" w:cs="Arial"/>
                <w:color w:val="000000"/>
              </w:rPr>
              <w:t>venda</w:t>
            </w:r>
          </w:p>
        </w:tc>
        <w:tc>
          <w:tcPr>
            <w:tcW w:w="709"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3</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10.000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10.000 </w:t>
            </w:r>
          </w:p>
        </w:tc>
        <w:tc>
          <w:tcPr>
            <w:tcW w:w="2410"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*Restituições</w:t>
            </w:r>
          </w:p>
        </w:tc>
        <w:tc>
          <w:tcPr>
            <w:tcW w:w="711"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5</w:t>
            </w:r>
          </w:p>
        </w:tc>
        <w:tc>
          <w:tcPr>
            <w:tcW w:w="990" w:type="dxa"/>
            <w:gridSpan w:val="2"/>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1.000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1.100 </w:t>
            </w:r>
          </w:p>
        </w:tc>
      </w:tr>
      <w:tr w:rsidR="00AE4504" w:rsidRPr="00744F5B" w:rsidTr="00C671AB">
        <w:trPr>
          <w:trHeight w:val="566"/>
          <w:jc w:val="center"/>
        </w:trPr>
        <w:tc>
          <w:tcPr>
            <w:tcW w:w="258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gastos para realização dos ativos destinados a venda</w:t>
            </w:r>
          </w:p>
        </w:tc>
        <w:tc>
          <w:tcPr>
            <w:tcW w:w="709"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1.000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500 </w:t>
            </w:r>
          </w:p>
        </w:tc>
        <w:tc>
          <w:tcPr>
            <w:tcW w:w="2410"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*Extraconcursais</w:t>
            </w:r>
          </w:p>
        </w:tc>
        <w:tc>
          <w:tcPr>
            <w:tcW w:w="711"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6</w:t>
            </w:r>
          </w:p>
        </w:tc>
        <w:tc>
          <w:tcPr>
            <w:tcW w:w="990" w:type="dxa"/>
            <w:gridSpan w:val="2"/>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2.000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2.200 </w:t>
            </w:r>
          </w:p>
        </w:tc>
      </w:tr>
      <w:tr w:rsidR="00AE4504" w:rsidRPr="00744F5B" w:rsidTr="00C671AB">
        <w:trPr>
          <w:trHeight w:val="305"/>
          <w:jc w:val="center"/>
        </w:trPr>
        <w:tc>
          <w:tcPr>
            <w:tcW w:w="2582" w:type="dxa"/>
          </w:tcPr>
          <w:p w:rsidR="00AE4504" w:rsidRPr="00744F5B" w:rsidRDefault="00AE4504">
            <w:pPr>
              <w:widowControl/>
              <w:autoSpaceDE w:val="0"/>
              <w:autoSpaceDN w:val="0"/>
              <w:adjustRightInd w:val="0"/>
              <w:rPr>
                <w:rFonts w:ascii="Arial" w:hAnsi="Arial" w:cs="Arial"/>
                <w:color w:val="000000"/>
              </w:rPr>
            </w:pPr>
          </w:p>
        </w:tc>
        <w:tc>
          <w:tcPr>
            <w:tcW w:w="709"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c>
          <w:tcPr>
            <w:tcW w:w="2410"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*Concursais</w:t>
            </w:r>
          </w:p>
        </w:tc>
        <w:tc>
          <w:tcPr>
            <w:tcW w:w="711"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7</w:t>
            </w:r>
          </w:p>
        </w:tc>
        <w:tc>
          <w:tcPr>
            <w:tcW w:w="990" w:type="dxa"/>
            <w:gridSpan w:val="2"/>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10.000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11.000 </w:t>
            </w:r>
          </w:p>
        </w:tc>
      </w:tr>
      <w:tr w:rsidR="00AE4504" w:rsidRPr="00744F5B" w:rsidTr="00C671AB">
        <w:trPr>
          <w:trHeight w:val="305"/>
          <w:jc w:val="center"/>
        </w:trPr>
        <w:tc>
          <w:tcPr>
            <w:tcW w:w="2582" w:type="dxa"/>
          </w:tcPr>
          <w:p w:rsidR="00AE4504" w:rsidRPr="00744F5B" w:rsidRDefault="00AE4504">
            <w:pPr>
              <w:widowControl/>
              <w:autoSpaceDE w:val="0"/>
              <w:autoSpaceDN w:val="0"/>
              <w:adjustRightInd w:val="0"/>
              <w:jc w:val="right"/>
              <w:rPr>
                <w:rFonts w:ascii="Arial" w:hAnsi="Arial" w:cs="Arial"/>
                <w:color w:val="000000"/>
              </w:rPr>
            </w:pPr>
          </w:p>
        </w:tc>
        <w:tc>
          <w:tcPr>
            <w:tcW w:w="709"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c>
          <w:tcPr>
            <w:tcW w:w="2410" w:type="dxa"/>
          </w:tcPr>
          <w:p w:rsidR="00AE4504" w:rsidRPr="00744F5B" w:rsidRDefault="00AE4504">
            <w:pPr>
              <w:widowControl/>
              <w:autoSpaceDE w:val="0"/>
              <w:autoSpaceDN w:val="0"/>
              <w:adjustRightInd w:val="0"/>
              <w:rPr>
                <w:rFonts w:ascii="Arial" w:hAnsi="Arial" w:cs="Arial"/>
                <w:color w:val="000000"/>
              </w:rPr>
            </w:pPr>
          </w:p>
        </w:tc>
        <w:tc>
          <w:tcPr>
            <w:tcW w:w="711" w:type="dxa"/>
          </w:tcPr>
          <w:p w:rsidR="00AE4504" w:rsidRPr="00744F5B" w:rsidRDefault="00AE4504">
            <w:pPr>
              <w:widowControl/>
              <w:autoSpaceDE w:val="0"/>
              <w:autoSpaceDN w:val="0"/>
              <w:adjustRightInd w:val="0"/>
              <w:rPr>
                <w:rFonts w:ascii="Arial" w:hAnsi="Arial" w:cs="Arial"/>
                <w:color w:val="000000"/>
              </w:rPr>
            </w:pPr>
          </w:p>
        </w:tc>
        <w:tc>
          <w:tcPr>
            <w:tcW w:w="990" w:type="dxa"/>
            <w:gridSpan w:val="2"/>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r>
      <w:tr w:rsidR="00AE4504" w:rsidRPr="00744F5B" w:rsidTr="00C671AB">
        <w:trPr>
          <w:trHeight w:val="305"/>
          <w:jc w:val="center"/>
        </w:trPr>
        <w:tc>
          <w:tcPr>
            <w:tcW w:w="2582" w:type="dxa"/>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Total dos ativos em liquidação</w:t>
            </w:r>
          </w:p>
        </w:tc>
        <w:tc>
          <w:tcPr>
            <w:tcW w:w="709"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9.200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9.700 </w:t>
            </w:r>
          </w:p>
        </w:tc>
        <w:tc>
          <w:tcPr>
            <w:tcW w:w="2410" w:type="dxa"/>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Total dos passivos da liquidação</w:t>
            </w:r>
          </w:p>
        </w:tc>
        <w:tc>
          <w:tcPr>
            <w:tcW w:w="711" w:type="dxa"/>
          </w:tcPr>
          <w:p w:rsidR="00AE4504" w:rsidRPr="00744F5B" w:rsidRDefault="00AE4504">
            <w:pPr>
              <w:widowControl/>
              <w:autoSpaceDE w:val="0"/>
              <w:autoSpaceDN w:val="0"/>
              <w:adjustRightInd w:val="0"/>
              <w:rPr>
                <w:rFonts w:ascii="Arial" w:hAnsi="Arial" w:cs="Arial"/>
                <w:color w:val="000000"/>
              </w:rPr>
            </w:pPr>
          </w:p>
        </w:tc>
        <w:tc>
          <w:tcPr>
            <w:tcW w:w="990" w:type="dxa"/>
            <w:gridSpan w:val="2"/>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13.100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14.500 </w:t>
            </w:r>
          </w:p>
        </w:tc>
      </w:tr>
      <w:tr w:rsidR="00AE4504" w:rsidRPr="00744F5B" w:rsidTr="00C671AB">
        <w:trPr>
          <w:trHeight w:val="305"/>
          <w:jc w:val="center"/>
        </w:trPr>
        <w:tc>
          <w:tcPr>
            <w:tcW w:w="2582" w:type="dxa"/>
          </w:tcPr>
          <w:p w:rsidR="00AE4504" w:rsidRPr="00744F5B" w:rsidRDefault="00AE4504">
            <w:pPr>
              <w:widowControl/>
              <w:autoSpaceDE w:val="0"/>
              <w:autoSpaceDN w:val="0"/>
              <w:adjustRightInd w:val="0"/>
              <w:jc w:val="right"/>
              <w:rPr>
                <w:rFonts w:ascii="Arial" w:hAnsi="Arial" w:cs="Arial"/>
                <w:color w:val="000000"/>
              </w:rPr>
            </w:pPr>
          </w:p>
        </w:tc>
        <w:tc>
          <w:tcPr>
            <w:tcW w:w="709"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c>
          <w:tcPr>
            <w:tcW w:w="2410" w:type="dxa"/>
          </w:tcPr>
          <w:p w:rsidR="00AE4504" w:rsidRPr="00744F5B" w:rsidRDefault="00AE4504">
            <w:pPr>
              <w:widowControl/>
              <w:autoSpaceDE w:val="0"/>
              <w:autoSpaceDN w:val="0"/>
              <w:adjustRightInd w:val="0"/>
              <w:jc w:val="right"/>
              <w:rPr>
                <w:rFonts w:ascii="Arial" w:hAnsi="Arial" w:cs="Arial"/>
                <w:color w:val="000000"/>
              </w:rPr>
            </w:pPr>
          </w:p>
        </w:tc>
        <w:tc>
          <w:tcPr>
            <w:tcW w:w="711" w:type="dxa"/>
          </w:tcPr>
          <w:p w:rsidR="00AE4504" w:rsidRPr="00744F5B" w:rsidRDefault="00AE4504">
            <w:pPr>
              <w:widowControl/>
              <w:autoSpaceDE w:val="0"/>
              <w:autoSpaceDN w:val="0"/>
              <w:adjustRightInd w:val="0"/>
              <w:rPr>
                <w:rFonts w:ascii="Arial" w:hAnsi="Arial" w:cs="Arial"/>
                <w:color w:val="000000"/>
              </w:rPr>
            </w:pPr>
          </w:p>
        </w:tc>
        <w:tc>
          <w:tcPr>
            <w:tcW w:w="990" w:type="dxa"/>
            <w:gridSpan w:val="2"/>
          </w:tcPr>
          <w:p w:rsidR="00AE4504" w:rsidRPr="00744F5B" w:rsidRDefault="00AE4504">
            <w:pPr>
              <w:widowControl/>
              <w:autoSpaceDE w:val="0"/>
              <w:autoSpaceDN w:val="0"/>
              <w:adjustRightInd w:val="0"/>
              <w:rPr>
                <w:rFonts w:ascii="Arial" w:hAnsi="Arial" w:cs="Arial"/>
                <w:color w:val="000000"/>
              </w:rPr>
            </w:pPr>
          </w:p>
        </w:tc>
        <w:tc>
          <w:tcPr>
            <w:tcW w:w="992" w:type="dxa"/>
          </w:tcPr>
          <w:p w:rsidR="00AE4504" w:rsidRPr="00744F5B" w:rsidRDefault="00AE4504">
            <w:pPr>
              <w:widowControl/>
              <w:autoSpaceDE w:val="0"/>
              <w:autoSpaceDN w:val="0"/>
              <w:adjustRightInd w:val="0"/>
              <w:rPr>
                <w:rFonts w:ascii="Arial" w:hAnsi="Arial" w:cs="Arial"/>
                <w:color w:val="000000"/>
              </w:rPr>
            </w:pPr>
          </w:p>
        </w:tc>
      </w:tr>
      <w:tr w:rsidR="00AE4504" w:rsidRPr="00744F5B" w:rsidTr="00C671AB">
        <w:trPr>
          <w:trHeight w:val="305"/>
          <w:jc w:val="center"/>
        </w:trPr>
        <w:tc>
          <w:tcPr>
            <w:tcW w:w="8414" w:type="dxa"/>
            <w:gridSpan w:val="7"/>
          </w:tcPr>
          <w:p w:rsidR="00AE4504" w:rsidRPr="00744F5B" w:rsidRDefault="00AE4504">
            <w:pPr>
              <w:widowControl/>
              <w:autoSpaceDE w:val="0"/>
              <w:autoSpaceDN w:val="0"/>
              <w:adjustRightInd w:val="0"/>
              <w:rPr>
                <w:rFonts w:ascii="Arial" w:hAnsi="Arial" w:cs="Arial"/>
                <w:b/>
                <w:bCs/>
                <w:color w:val="000000"/>
              </w:rPr>
            </w:pPr>
            <w:r w:rsidRPr="00744F5B">
              <w:rPr>
                <w:rFonts w:ascii="Arial" w:hAnsi="Arial" w:cs="Arial"/>
                <w:b/>
                <w:bCs/>
                <w:color w:val="000000"/>
              </w:rPr>
              <w:t>ATIVOS LÍQUIDOS RESULTANTES DA LIQUIDAÇÃO</w:t>
            </w:r>
          </w:p>
        </w:tc>
        <w:tc>
          <w:tcPr>
            <w:tcW w:w="97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3.900 </w:t>
            </w:r>
          </w:p>
        </w:tc>
        <w:tc>
          <w:tcPr>
            <w:tcW w:w="992" w:type="dxa"/>
          </w:tcPr>
          <w:p w:rsidR="00AE4504" w:rsidRPr="00744F5B" w:rsidRDefault="00AE4504">
            <w:pPr>
              <w:widowControl/>
              <w:autoSpaceDE w:val="0"/>
              <w:autoSpaceDN w:val="0"/>
              <w:adjustRightInd w:val="0"/>
              <w:rPr>
                <w:rFonts w:ascii="Arial" w:hAnsi="Arial" w:cs="Arial"/>
                <w:color w:val="000000"/>
              </w:rPr>
            </w:pPr>
            <w:r w:rsidRPr="00744F5B">
              <w:rPr>
                <w:rFonts w:ascii="Arial" w:hAnsi="Arial" w:cs="Arial"/>
                <w:color w:val="000000"/>
              </w:rPr>
              <w:t xml:space="preserve">-   4.800 </w:t>
            </w:r>
          </w:p>
        </w:tc>
      </w:tr>
    </w:tbl>
    <w:p w:rsidR="00586BD4" w:rsidRPr="00744F5B" w:rsidRDefault="00586BD4" w:rsidP="00B365FD">
      <w:pPr>
        <w:autoSpaceDE w:val="0"/>
        <w:autoSpaceDN w:val="0"/>
        <w:adjustRightInd w:val="0"/>
        <w:jc w:val="both"/>
        <w:rPr>
          <w:rFonts w:ascii="Arial" w:hAnsi="Arial" w:cs="Arial"/>
          <w:b/>
          <w:bCs/>
          <w:sz w:val="22"/>
          <w:szCs w:val="22"/>
        </w:rPr>
      </w:pPr>
    </w:p>
    <w:p w:rsidR="00586BD4" w:rsidRPr="00744F5B" w:rsidRDefault="00586BD4" w:rsidP="00B365FD">
      <w:pPr>
        <w:autoSpaceDE w:val="0"/>
        <w:autoSpaceDN w:val="0"/>
        <w:adjustRightInd w:val="0"/>
        <w:jc w:val="both"/>
        <w:rPr>
          <w:rFonts w:ascii="Arial" w:hAnsi="Arial" w:cs="Arial"/>
          <w:b/>
          <w:bCs/>
          <w:sz w:val="22"/>
          <w:szCs w:val="22"/>
        </w:rPr>
      </w:pPr>
    </w:p>
    <w:p w:rsidR="00C671AB" w:rsidRPr="00744F5B" w:rsidRDefault="00C671AB" w:rsidP="00B365FD">
      <w:pPr>
        <w:autoSpaceDE w:val="0"/>
        <w:autoSpaceDN w:val="0"/>
        <w:adjustRightInd w:val="0"/>
        <w:jc w:val="both"/>
        <w:rPr>
          <w:rFonts w:ascii="Arial" w:hAnsi="Arial" w:cs="Arial"/>
          <w:b/>
          <w:bCs/>
          <w:sz w:val="22"/>
          <w:szCs w:val="22"/>
        </w:rPr>
      </w:pPr>
    </w:p>
    <w:p w:rsidR="00AE4504" w:rsidRPr="00744F5B" w:rsidRDefault="00AE4504" w:rsidP="00B365FD">
      <w:pPr>
        <w:autoSpaceDE w:val="0"/>
        <w:autoSpaceDN w:val="0"/>
        <w:adjustRightInd w:val="0"/>
        <w:jc w:val="both"/>
        <w:rPr>
          <w:rFonts w:ascii="Arial" w:hAnsi="Arial" w:cs="Arial"/>
          <w:b/>
          <w:bCs/>
          <w:sz w:val="22"/>
          <w:szCs w:val="22"/>
        </w:rPr>
      </w:pPr>
    </w:p>
    <w:p w:rsidR="000362AC" w:rsidRPr="00744F5B" w:rsidRDefault="000362AC" w:rsidP="000362AC">
      <w:pPr>
        <w:pStyle w:val="TextosemFormatao"/>
        <w:widowControl/>
        <w:numPr>
          <w:ilvl w:val="0"/>
          <w:numId w:val="15"/>
        </w:numPr>
        <w:jc w:val="both"/>
        <w:rPr>
          <w:rFonts w:ascii="Arial" w:hAnsi="Arial" w:cs="Arial"/>
          <w:b/>
          <w:bCs/>
          <w:sz w:val="22"/>
          <w:szCs w:val="22"/>
        </w:rPr>
      </w:pPr>
      <w:r w:rsidRPr="00744F5B">
        <w:rPr>
          <w:rFonts w:ascii="Arial" w:hAnsi="Arial" w:cs="Arial"/>
          <w:b/>
          <w:bCs/>
          <w:sz w:val="22"/>
          <w:szCs w:val="22"/>
        </w:rPr>
        <w:t>DEMONSTRAÇÃO DAS ALTERAÇÕES DOS ATIVOS LÍQUIDOS</w:t>
      </w:r>
    </w:p>
    <w:p w:rsidR="00C671AB" w:rsidRPr="00744F5B" w:rsidRDefault="00C671AB" w:rsidP="00C671AB">
      <w:pPr>
        <w:pStyle w:val="TextosemFormatao"/>
        <w:widowControl/>
        <w:ind w:left="720"/>
        <w:jc w:val="both"/>
        <w:rPr>
          <w:rFonts w:ascii="Arial" w:hAnsi="Arial" w:cs="Arial"/>
          <w:b/>
          <w:bCs/>
          <w:sz w:val="22"/>
          <w:szCs w:val="22"/>
        </w:rPr>
      </w:pPr>
    </w:p>
    <w:p w:rsidR="000362AC" w:rsidRPr="00744F5B" w:rsidRDefault="000362AC" w:rsidP="00B365FD">
      <w:pPr>
        <w:autoSpaceDE w:val="0"/>
        <w:autoSpaceDN w:val="0"/>
        <w:adjustRightInd w:val="0"/>
        <w:jc w:val="both"/>
        <w:rPr>
          <w:rFonts w:ascii="Arial" w:hAnsi="Arial" w:cs="Arial"/>
          <w:bCs/>
          <w:sz w:val="22"/>
          <w:szCs w:val="22"/>
        </w:rPr>
      </w:pPr>
    </w:p>
    <w:tbl>
      <w:tblPr>
        <w:tblW w:w="0" w:type="auto"/>
        <w:tblInd w:w="40" w:type="dxa"/>
        <w:tblLayout w:type="fixed"/>
        <w:tblCellMar>
          <w:left w:w="70" w:type="dxa"/>
          <w:right w:w="70" w:type="dxa"/>
        </w:tblCellMar>
        <w:tblLook w:val="0000"/>
      </w:tblPr>
      <w:tblGrid>
        <w:gridCol w:w="7606"/>
        <w:gridCol w:w="919"/>
        <w:gridCol w:w="1159"/>
      </w:tblGrid>
      <w:tr w:rsidR="00C671AB" w:rsidRPr="00744F5B" w:rsidTr="00C671AB">
        <w:trPr>
          <w:trHeight w:val="290"/>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Descrição</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Nota</w:t>
            </w: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31.12.x0 </w:t>
            </w:r>
          </w:p>
        </w:tc>
      </w:tr>
      <w:tr w:rsidR="00C671AB" w:rsidRPr="00744F5B" w:rsidTr="00C671AB">
        <w:trPr>
          <w:trHeight w:val="290"/>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a. Saldo dos ativos líquidos no início do período</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b/>
                <w:bCs/>
                <w:color w:val="000000"/>
                <w:sz w:val="22"/>
                <w:szCs w:val="22"/>
              </w:rPr>
            </w:pP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3.900 </w:t>
            </w:r>
          </w:p>
        </w:tc>
      </w:tr>
      <w:tr w:rsidR="00C671AB" w:rsidRPr="00744F5B" w:rsidTr="00C671AB">
        <w:trPr>
          <w:trHeight w:val="30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b. (+ ou -) Variação nos ativos em liquidação</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b/>
                <w:bCs/>
                <w:color w:val="000000"/>
                <w:sz w:val="22"/>
                <w:szCs w:val="22"/>
              </w:rPr>
            </w:pP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500 </w:t>
            </w:r>
          </w:p>
        </w:tc>
      </w:tr>
      <w:tr w:rsidR="00C671AB" w:rsidRPr="00744F5B" w:rsidTr="00C671AB">
        <w:trPr>
          <w:trHeight w:val="59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aumento/redução no saldo nas disponibilidades</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w:t>
            </w: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 </w:t>
            </w:r>
          </w:p>
        </w:tc>
      </w:tr>
      <w:tr w:rsidR="00C671AB" w:rsidRPr="00744F5B" w:rsidTr="00C671AB">
        <w:trPr>
          <w:trHeight w:val="30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aumento/redução no saldo de recebíveis</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2</w:t>
            </w: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 </w:t>
            </w:r>
          </w:p>
        </w:tc>
      </w:tr>
      <w:tr w:rsidR="00C671AB" w:rsidRPr="00744F5B" w:rsidTr="00C671AB">
        <w:trPr>
          <w:trHeight w:val="566"/>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aumento/redução no saldo líquido de bens destinados à venda</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3</w:t>
            </w: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500 </w:t>
            </w:r>
          </w:p>
        </w:tc>
      </w:tr>
      <w:tr w:rsidR="00C671AB" w:rsidRPr="00744F5B" w:rsidTr="00C671AB">
        <w:trPr>
          <w:trHeight w:val="30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b/>
                <w:bCs/>
                <w:color w:val="000000"/>
                <w:sz w:val="22"/>
                <w:szCs w:val="22"/>
              </w:rPr>
            </w:pP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p>
        </w:tc>
      </w:tr>
      <w:tr w:rsidR="00C671AB" w:rsidRPr="00744F5B" w:rsidTr="00C671AB">
        <w:trPr>
          <w:trHeight w:val="30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c. (+ ou -) Variação nos passivos em liquidação</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b/>
                <w:bCs/>
                <w:color w:val="000000"/>
                <w:sz w:val="22"/>
                <w:szCs w:val="22"/>
              </w:rPr>
            </w:pP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1.400 </w:t>
            </w:r>
          </w:p>
        </w:tc>
      </w:tr>
      <w:tr w:rsidR="00C671AB" w:rsidRPr="00744F5B" w:rsidTr="00C671AB">
        <w:trPr>
          <w:trHeight w:val="566"/>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aumento/redução no saldo das obrigações resultantes da liquidação</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4</w:t>
            </w: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 </w:t>
            </w:r>
          </w:p>
        </w:tc>
      </w:tr>
      <w:tr w:rsidR="00C671AB" w:rsidRPr="00744F5B" w:rsidTr="00C671AB">
        <w:trPr>
          <w:trHeight w:val="59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rsidP="00FC5A7F">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aumento/redução no saldo dos passivos exigíveis na </w:t>
            </w:r>
            <w:r w:rsidR="00FC5A7F" w:rsidRPr="00744F5B">
              <w:rPr>
                <w:rFonts w:ascii="Arial" w:hAnsi="Arial" w:cs="Arial"/>
                <w:b/>
                <w:bCs/>
                <w:color w:val="000000"/>
                <w:sz w:val="22"/>
                <w:szCs w:val="22"/>
              </w:rPr>
              <w:t>liquidação</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x</w:t>
            </w: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1.300 </w:t>
            </w:r>
          </w:p>
        </w:tc>
      </w:tr>
      <w:tr w:rsidR="00C671AB" w:rsidRPr="00744F5B" w:rsidTr="00C671AB">
        <w:trPr>
          <w:trHeight w:val="30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*Restituições</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5</w:t>
            </w: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 </w:t>
            </w:r>
          </w:p>
        </w:tc>
      </w:tr>
      <w:tr w:rsidR="00C671AB" w:rsidRPr="00744F5B" w:rsidTr="00C671AB">
        <w:trPr>
          <w:trHeight w:val="30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*Extraconcursais</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6</w:t>
            </w: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200 </w:t>
            </w:r>
          </w:p>
        </w:tc>
      </w:tr>
      <w:tr w:rsidR="00C671AB" w:rsidRPr="00744F5B" w:rsidTr="00C671AB">
        <w:trPr>
          <w:trHeight w:val="30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*Concursais</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7</w:t>
            </w: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1.000 </w:t>
            </w:r>
          </w:p>
        </w:tc>
      </w:tr>
      <w:tr w:rsidR="00C671AB" w:rsidRPr="00744F5B" w:rsidTr="00C671AB">
        <w:trPr>
          <w:trHeight w:val="305"/>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w:t>
            </w:r>
          </w:p>
        </w:tc>
      </w:tr>
      <w:tr w:rsidR="00C671AB" w:rsidRPr="00744F5B" w:rsidTr="00C671AB">
        <w:trPr>
          <w:trHeight w:val="581"/>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d. Saldo dos ativos líquidos no final do período (a + b - c)</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4.800 </w:t>
            </w:r>
          </w:p>
        </w:tc>
      </w:tr>
      <w:tr w:rsidR="00C671AB" w:rsidRPr="00744F5B" w:rsidTr="00C671AB">
        <w:trPr>
          <w:trHeight w:val="290"/>
        </w:trPr>
        <w:tc>
          <w:tcPr>
            <w:tcW w:w="7606" w:type="dxa"/>
            <w:tcBorders>
              <w:top w:val="single" w:sz="6" w:space="0" w:color="auto"/>
              <w:left w:val="single" w:sz="6" w:space="0" w:color="auto"/>
              <w:bottom w:val="single" w:sz="6" w:space="0" w:color="auto"/>
              <w:right w:val="single" w:sz="6" w:space="0" w:color="auto"/>
            </w:tcBorders>
          </w:tcPr>
          <w:p w:rsidR="00C671AB" w:rsidRPr="00744F5B" w:rsidRDefault="00C671AB" w:rsidP="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e. Variação total no período (d - a)</w:t>
            </w:r>
          </w:p>
        </w:tc>
        <w:tc>
          <w:tcPr>
            <w:tcW w:w="91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jc w:val="center"/>
              <w:rPr>
                <w:rFonts w:ascii="Arial" w:hAnsi="Arial" w:cs="Arial"/>
                <w:color w:val="000000"/>
                <w:sz w:val="22"/>
                <w:szCs w:val="22"/>
              </w:rPr>
            </w:pPr>
          </w:p>
        </w:tc>
        <w:tc>
          <w:tcPr>
            <w:tcW w:w="1159" w:type="dxa"/>
            <w:tcBorders>
              <w:top w:val="single" w:sz="6" w:space="0" w:color="auto"/>
              <w:left w:val="single" w:sz="6" w:space="0" w:color="auto"/>
              <w:bottom w:val="single" w:sz="6" w:space="0" w:color="auto"/>
              <w:right w:val="single" w:sz="6" w:space="0" w:color="auto"/>
            </w:tcBorders>
          </w:tcPr>
          <w:p w:rsidR="00C671AB" w:rsidRPr="00744F5B" w:rsidRDefault="00C671AB">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900 </w:t>
            </w:r>
          </w:p>
        </w:tc>
      </w:tr>
    </w:tbl>
    <w:p w:rsidR="000362AC" w:rsidRPr="00744F5B" w:rsidRDefault="000362AC" w:rsidP="00B365FD">
      <w:pPr>
        <w:autoSpaceDE w:val="0"/>
        <w:autoSpaceDN w:val="0"/>
        <w:adjustRightInd w:val="0"/>
        <w:jc w:val="both"/>
        <w:rPr>
          <w:rFonts w:ascii="Arial" w:hAnsi="Arial" w:cs="Arial"/>
          <w:bCs/>
          <w:sz w:val="22"/>
          <w:szCs w:val="22"/>
        </w:rPr>
      </w:pPr>
    </w:p>
    <w:p w:rsidR="000362AC" w:rsidRPr="00744F5B" w:rsidRDefault="000362AC" w:rsidP="00B365FD">
      <w:pPr>
        <w:autoSpaceDE w:val="0"/>
        <w:autoSpaceDN w:val="0"/>
        <w:adjustRightInd w:val="0"/>
        <w:jc w:val="both"/>
        <w:rPr>
          <w:rFonts w:ascii="Arial" w:hAnsi="Arial" w:cs="Arial"/>
          <w:bCs/>
          <w:sz w:val="22"/>
          <w:szCs w:val="22"/>
        </w:rPr>
      </w:pPr>
    </w:p>
    <w:p w:rsidR="000362AC" w:rsidRPr="00744F5B" w:rsidRDefault="00C671AB" w:rsidP="00B365FD">
      <w:pPr>
        <w:autoSpaceDE w:val="0"/>
        <w:autoSpaceDN w:val="0"/>
        <w:adjustRightInd w:val="0"/>
        <w:jc w:val="both"/>
        <w:rPr>
          <w:rFonts w:ascii="Arial" w:hAnsi="Arial" w:cs="Arial"/>
          <w:bCs/>
          <w:sz w:val="22"/>
          <w:szCs w:val="22"/>
        </w:rPr>
      </w:pPr>
      <w:r w:rsidRPr="00744F5B">
        <w:rPr>
          <w:rFonts w:ascii="Arial" w:hAnsi="Arial" w:cs="Arial"/>
          <w:bCs/>
          <w:sz w:val="22"/>
          <w:szCs w:val="22"/>
        </w:rPr>
        <w:t>Para cada variação</w:t>
      </w:r>
      <w:r w:rsidR="00FC5A7F" w:rsidRPr="00744F5B">
        <w:rPr>
          <w:rFonts w:ascii="Arial" w:hAnsi="Arial" w:cs="Arial"/>
          <w:bCs/>
          <w:sz w:val="22"/>
          <w:szCs w:val="22"/>
        </w:rPr>
        <w:t>,</w:t>
      </w:r>
      <w:r w:rsidRPr="00744F5B">
        <w:rPr>
          <w:rFonts w:ascii="Arial" w:hAnsi="Arial" w:cs="Arial"/>
          <w:bCs/>
          <w:sz w:val="22"/>
          <w:szCs w:val="22"/>
        </w:rPr>
        <w:t xml:space="preserve"> poder-se-á elaborar uma nota explicativa contendo a natureza da variação, como</w:t>
      </w:r>
      <w:r w:rsidR="00FC5A7F" w:rsidRPr="00744F5B">
        <w:rPr>
          <w:rFonts w:ascii="Arial" w:hAnsi="Arial" w:cs="Arial"/>
          <w:bCs/>
          <w:sz w:val="22"/>
          <w:szCs w:val="22"/>
        </w:rPr>
        <w:t>,</w:t>
      </w:r>
      <w:r w:rsidRPr="00744F5B">
        <w:rPr>
          <w:rFonts w:ascii="Arial" w:hAnsi="Arial" w:cs="Arial"/>
          <w:bCs/>
          <w:sz w:val="22"/>
          <w:szCs w:val="22"/>
        </w:rPr>
        <w:t xml:space="preserve"> por exemplo, que o aumento nas disponibilidades foi em função da entrada de recursos relativos a recebíveis, com quadros demonstrativos dos recebíveis que foram recebidos no período, valendo-se de quadros demonstrativos e explicativos.</w:t>
      </w:r>
    </w:p>
    <w:p w:rsidR="00586BD4" w:rsidRPr="00744F5B" w:rsidRDefault="00586BD4" w:rsidP="00B365FD">
      <w:pPr>
        <w:autoSpaceDE w:val="0"/>
        <w:autoSpaceDN w:val="0"/>
        <w:adjustRightInd w:val="0"/>
        <w:jc w:val="both"/>
        <w:rPr>
          <w:rFonts w:ascii="Arial" w:hAnsi="Arial" w:cs="Arial"/>
          <w:b/>
          <w:bCs/>
          <w:sz w:val="22"/>
          <w:szCs w:val="22"/>
        </w:rPr>
      </w:pPr>
    </w:p>
    <w:p w:rsidR="00D05EB5" w:rsidRPr="00744F5B" w:rsidRDefault="00D05EB5" w:rsidP="00B365FD">
      <w:pPr>
        <w:pStyle w:val="TextosemFormatao"/>
        <w:widowControl/>
        <w:jc w:val="both"/>
        <w:rPr>
          <w:rFonts w:ascii="Arial" w:hAnsi="Arial" w:cs="Arial"/>
          <w:sz w:val="22"/>
          <w:szCs w:val="22"/>
        </w:rPr>
      </w:pPr>
    </w:p>
    <w:p w:rsidR="00DC5C54" w:rsidRPr="00744F5B" w:rsidRDefault="00DC5C54" w:rsidP="00B365FD">
      <w:pPr>
        <w:pStyle w:val="TextosemFormatao"/>
        <w:widowControl/>
        <w:jc w:val="both"/>
        <w:rPr>
          <w:rFonts w:ascii="Arial" w:hAnsi="Arial" w:cs="Arial"/>
          <w:sz w:val="22"/>
          <w:szCs w:val="22"/>
        </w:rPr>
      </w:pPr>
    </w:p>
    <w:p w:rsidR="002C5C13" w:rsidRPr="00744F5B" w:rsidRDefault="002C5C13" w:rsidP="002C5C13">
      <w:pPr>
        <w:pStyle w:val="TextosemFormatao"/>
        <w:widowControl/>
        <w:jc w:val="both"/>
        <w:rPr>
          <w:rFonts w:ascii="Arial" w:hAnsi="Arial" w:cs="Arial"/>
          <w:b/>
          <w:bCs/>
          <w:sz w:val="22"/>
          <w:szCs w:val="22"/>
        </w:rPr>
      </w:pPr>
    </w:p>
    <w:p w:rsidR="002C5C13" w:rsidRPr="00744F5B" w:rsidRDefault="002C5C13">
      <w:pPr>
        <w:widowControl/>
        <w:rPr>
          <w:rFonts w:ascii="Arial" w:hAnsi="Arial" w:cs="Arial"/>
          <w:b/>
          <w:bCs/>
          <w:sz w:val="22"/>
          <w:szCs w:val="22"/>
        </w:rPr>
      </w:pPr>
      <w:r w:rsidRPr="00744F5B">
        <w:rPr>
          <w:rFonts w:ascii="Arial" w:hAnsi="Arial" w:cs="Arial"/>
          <w:b/>
          <w:bCs/>
          <w:sz w:val="22"/>
          <w:szCs w:val="22"/>
        </w:rPr>
        <w:br w:type="page"/>
      </w:r>
    </w:p>
    <w:p w:rsidR="00653BEE" w:rsidRPr="00744F5B" w:rsidRDefault="00653BEE" w:rsidP="002C5C13">
      <w:pPr>
        <w:pStyle w:val="TextosemFormatao"/>
        <w:widowControl/>
        <w:numPr>
          <w:ilvl w:val="0"/>
          <w:numId w:val="15"/>
        </w:numPr>
        <w:jc w:val="both"/>
        <w:rPr>
          <w:rFonts w:ascii="Arial" w:hAnsi="Arial" w:cs="Arial"/>
          <w:b/>
          <w:bCs/>
          <w:sz w:val="22"/>
          <w:szCs w:val="22"/>
        </w:rPr>
      </w:pPr>
      <w:r w:rsidRPr="00744F5B">
        <w:rPr>
          <w:rFonts w:ascii="Arial" w:hAnsi="Arial" w:cs="Arial"/>
          <w:b/>
          <w:bCs/>
          <w:sz w:val="22"/>
          <w:szCs w:val="22"/>
        </w:rPr>
        <w:lastRenderedPageBreak/>
        <w:t>DEMONSTRAÇÃO DOS FLUXOS DE CAIXA DE ENTIDADE EM LIQUIDAÇÃO</w:t>
      </w:r>
    </w:p>
    <w:p w:rsidR="00653BEE" w:rsidRPr="00744F5B" w:rsidRDefault="00653BEE" w:rsidP="00B365FD">
      <w:pPr>
        <w:pStyle w:val="TextosemFormatao"/>
        <w:widowControl/>
        <w:jc w:val="both"/>
        <w:rPr>
          <w:rFonts w:ascii="Arial" w:hAnsi="Arial" w:cs="Arial"/>
          <w:sz w:val="22"/>
          <w:szCs w:val="22"/>
        </w:rPr>
      </w:pPr>
    </w:p>
    <w:p w:rsidR="002C5C13" w:rsidRPr="00744F5B" w:rsidRDefault="002C5C13" w:rsidP="00B365FD">
      <w:pPr>
        <w:pStyle w:val="TextosemFormatao"/>
        <w:widowControl/>
        <w:jc w:val="both"/>
        <w:rPr>
          <w:rFonts w:ascii="Arial" w:hAnsi="Arial" w:cs="Arial"/>
          <w:sz w:val="22"/>
          <w:szCs w:val="22"/>
        </w:rPr>
      </w:pPr>
    </w:p>
    <w:tbl>
      <w:tblPr>
        <w:tblW w:w="0" w:type="auto"/>
        <w:tblInd w:w="40" w:type="dxa"/>
        <w:tblLayout w:type="fixed"/>
        <w:tblCellMar>
          <w:left w:w="70" w:type="dxa"/>
          <w:right w:w="70" w:type="dxa"/>
        </w:tblCellMar>
        <w:tblLook w:val="0000"/>
      </w:tblPr>
      <w:tblGrid>
        <w:gridCol w:w="6686"/>
        <w:gridCol w:w="857"/>
        <w:gridCol w:w="1047"/>
        <w:gridCol w:w="1046"/>
      </w:tblGrid>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Descrição da movimentação</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Notas</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31/12/X1</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31/12/X2</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1. Saldo inicial das contas bancárias e/ou judiciais (em R$)</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1</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0E0421" w:rsidRPr="00744F5B">
              <w:rPr>
                <w:rFonts w:ascii="Arial" w:hAnsi="Arial" w:cs="Arial"/>
                <w:b/>
                <w:bCs/>
                <w:color w:val="000000"/>
                <w:sz w:val="22"/>
                <w:szCs w:val="22"/>
              </w:rPr>
              <w:t>50</w:t>
            </w:r>
            <w:r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48</w:t>
            </w:r>
            <w:r w:rsidR="002C5C13"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2. Entradas (em R$)</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0E0421" w:rsidP="000E0421">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100</w:t>
            </w:r>
            <w:r w:rsidR="002C5C13"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30</w:t>
            </w:r>
            <w:r w:rsidR="002C5C13"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Vendas de ativos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2</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0E0421">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80</w:t>
            </w:r>
            <w:r w:rsidR="002C5C13"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20</w:t>
            </w:r>
            <w:r w:rsidR="002C5C13"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Valores provenientes de </w:t>
            </w:r>
            <w:r w:rsidR="006818A4" w:rsidRPr="00744F5B">
              <w:rPr>
                <w:rFonts w:ascii="Arial" w:hAnsi="Arial" w:cs="Arial"/>
                <w:color w:val="000000"/>
                <w:sz w:val="22"/>
                <w:szCs w:val="22"/>
              </w:rPr>
              <w:t>vendas de bens imóveis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0E0421" w:rsidRPr="00744F5B">
              <w:rPr>
                <w:rFonts w:ascii="Arial" w:hAnsi="Arial" w:cs="Arial"/>
                <w:color w:val="000000"/>
                <w:sz w:val="22"/>
                <w:szCs w:val="22"/>
              </w:rPr>
              <w:t>70</w:t>
            </w:r>
            <w:r w:rsidRPr="00744F5B">
              <w:rPr>
                <w:rFonts w:ascii="Arial" w:hAnsi="Arial" w:cs="Arial"/>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15</w:t>
            </w:r>
            <w:r w:rsidR="002C5C13" w:rsidRPr="00744F5B">
              <w:rPr>
                <w:rFonts w:ascii="Arial" w:hAnsi="Arial" w:cs="Arial"/>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Vendas de bens móveis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0E0421" w:rsidRPr="00744F5B">
              <w:rPr>
                <w:rFonts w:ascii="Arial" w:hAnsi="Arial" w:cs="Arial"/>
                <w:color w:val="000000"/>
                <w:sz w:val="22"/>
                <w:szCs w:val="22"/>
              </w:rPr>
              <w:t>10</w:t>
            </w:r>
            <w:r w:rsidRPr="00744F5B">
              <w:rPr>
                <w:rFonts w:ascii="Arial" w:hAnsi="Arial" w:cs="Arial"/>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5</w:t>
            </w:r>
          </w:p>
        </w:tc>
      </w:tr>
      <w:tr w:rsidR="002C5C13" w:rsidRPr="00744F5B" w:rsidTr="002C5C13">
        <w:trPr>
          <w:trHeight w:val="581"/>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Entradas por transferências de recebíveis em ações judiciais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3</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0E0421" w:rsidRPr="00744F5B">
              <w:rPr>
                <w:rFonts w:ascii="Arial" w:hAnsi="Arial" w:cs="Arial"/>
                <w:b/>
                <w:bCs/>
                <w:color w:val="000000"/>
                <w:sz w:val="22"/>
                <w:szCs w:val="22"/>
              </w:rPr>
              <w:t>15</w:t>
            </w:r>
            <w:r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Rendimentos financeiros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4</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0E0421" w:rsidRPr="00744F5B">
              <w:rPr>
                <w:rFonts w:ascii="Arial" w:hAnsi="Arial" w:cs="Arial"/>
                <w:b/>
                <w:bCs/>
                <w:color w:val="000000"/>
                <w:sz w:val="22"/>
                <w:szCs w:val="22"/>
              </w:rPr>
              <w:t>2</w:t>
            </w:r>
            <w:r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716FF8" w:rsidRPr="00744F5B">
              <w:rPr>
                <w:rFonts w:ascii="Arial" w:hAnsi="Arial" w:cs="Arial"/>
                <w:b/>
                <w:bCs/>
                <w:color w:val="000000"/>
                <w:sz w:val="22"/>
                <w:szCs w:val="22"/>
              </w:rPr>
              <w:t>2</w:t>
            </w:r>
            <w:r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Rendimentos das contas </w:t>
            </w:r>
            <w:r w:rsidR="006818A4" w:rsidRPr="00744F5B">
              <w:rPr>
                <w:rFonts w:ascii="Arial" w:hAnsi="Arial" w:cs="Arial"/>
                <w:color w:val="000000"/>
                <w:sz w:val="22"/>
                <w:szCs w:val="22"/>
              </w:rPr>
              <w:t>de aplicação financeira e/ou judiciais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0E0421">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2</w:t>
            </w:r>
            <w:r w:rsidR="002C5C13" w:rsidRPr="00744F5B">
              <w:rPr>
                <w:rFonts w:ascii="Arial" w:hAnsi="Arial" w:cs="Arial"/>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716FF8" w:rsidRPr="00744F5B">
              <w:rPr>
                <w:rFonts w:ascii="Arial" w:hAnsi="Arial" w:cs="Arial"/>
                <w:color w:val="000000"/>
                <w:sz w:val="22"/>
                <w:szCs w:val="22"/>
              </w:rPr>
              <w:t>2</w:t>
            </w:r>
            <w:r w:rsidRPr="00744F5B">
              <w:rPr>
                <w:rFonts w:ascii="Arial" w:hAnsi="Arial" w:cs="Arial"/>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Outras entradas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5</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0E0421">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3</w:t>
            </w:r>
            <w:r w:rsidR="002C5C13"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8</w:t>
            </w:r>
            <w:r w:rsidR="002C5C13"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Recebimentos </w:t>
            </w:r>
            <w:r w:rsidR="006818A4" w:rsidRPr="00744F5B">
              <w:rPr>
                <w:rFonts w:ascii="Arial" w:hAnsi="Arial" w:cs="Arial"/>
                <w:color w:val="000000"/>
                <w:sz w:val="22"/>
                <w:szCs w:val="22"/>
              </w:rPr>
              <w:t>d</w:t>
            </w:r>
            <w:r w:rsidRPr="00744F5B">
              <w:rPr>
                <w:rFonts w:ascii="Arial" w:hAnsi="Arial" w:cs="Arial"/>
                <w:color w:val="000000"/>
                <w:sz w:val="22"/>
                <w:szCs w:val="22"/>
              </w:rPr>
              <w:t>e clientes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0E0421" w:rsidRPr="00744F5B">
              <w:rPr>
                <w:rFonts w:ascii="Arial" w:hAnsi="Arial" w:cs="Arial"/>
                <w:color w:val="000000"/>
                <w:sz w:val="22"/>
                <w:szCs w:val="22"/>
              </w:rPr>
              <w:t>1</w:t>
            </w:r>
            <w:r w:rsidRPr="00744F5B">
              <w:rPr>
                <w:rFonts w:ascii="Arial" w:hAnsi="Arial" w:cs="Arial"/>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Recebimentos de devedores por acordos ou execuções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0E0421" w:rsidRPr="00744F5B">
              <w:rPr>
                <w:rFonts w:ascii="Arial" w:hAnsi="Arial" w:cs="Arial"/>
                <w:color w:val="000000"/>
                <w:sz w:val="22"/>
                <w:szCs w:val="22"/>
              </w:rPr>
              <w:t>1</w:t>
            </w:r>
            <w:r w:rsidRPr="00744F5B">
              <w:rPr>
                <w:rFonts w:ascii="Arial" w:hAnsi="Arial" w:cs="Arial"/>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716FF8" w:rsidRPr="00744F5B">
              <w:rPr>
                <w:rFonts w:ascii="Arial" w:hAnsi="Arial" w:cs="Arial"/>
                <w:color w:val="000000"/>
                <w:sz w:val="22"/>
                <w:szCs w:val="22"/>
              </w:rPr>
              <w:t>8</w:t>
            </w:r>
            <w:r w:rsidRPr="00744F5B">
              <w:rPr>
                <w:rFonts w:ascii="Arial" w:hAnsi="Arial" w:cs="Arial"/>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Entradas não identificadas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0E0421" w:rsidRPr="00744F5B">
              <w:rPr>
                <w:rFonts w:ascii="Arial" w:hAnsi="Arial" w:cs="Arial"/>
                <w:color w:val="000000"/>
                <w:sz w:val="22"/>
                <w:szCs w:val="22"/>
              </w:rPr>
              <w:t>1</w:t>
            </w:r>
            <w:r w:rsidRPr="00744F5B">
              <w:rPr>
                <w:rFonts w:ascii="Arial" w:hAnsi="Arial" w:cs="Arial"/>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3. Saídas (em R$)</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102</w:t>
            </w:r>
            <w:r w:rsidR="002C5C13"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716FF8" w:rsidRPr="00744F5B">
              <w:rPr>
                <w:rFonts w:ascii="Arial" w:hAnsi="Arial" w:cs="Arial"/>
                <w:b/>
                <w:bCs/>
                <w:color w:val="000000"/>
                <w:sz w:val="22"/>
                <w:szCs w:val="22"/>
              </w:rPr>
              <w:t>40</w:t>
            </w:r>
            <w:r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Encargos da </w:t>
            </w:r>
            <w:r w:rsidR="006818A4" w:rsidRPr="00744F5B">
              <w:rPr>
                <w:rFonts w:ascii="Arial" w:hAnsi="Arial" w:cs="Arial"/>
                <w:b/>
                <w:bCs/>
                <w:color w:val="000000"/>
                <w:sz w:val="22"/>
                <w:szCs w:val="22"/>
              </w:rPr>
              <w:t>Liquidação</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6</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0E0421">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22</w:t>
            </w:r>
            <w:r w:rsidR="002C5C13"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716FF8" w:rsidRPr="00744F5B">
              <w:rPr>
                <w:rFonts w:ascii="Arial" w:hAnsi="Arial" w:cs="Arial"/>
                <w:b/>
                <w:bCs/>
                <w:color w:val="000000"/>
                <w:sz w:val="22"/>
                <w:szCs w:val="22"/>
              </w:rPr>
              <w:t>15</w:t>
            </w:r>
            <w:r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Pagamento de despesas essenciais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6.1</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0E0421">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20</w:t>
            </w:r>
            <w:r w:rsidR="002C5C13" w:rsidRPr="00744F5B">
              <w:rPr>
                <w:rFonts w:ascii="Arial" w:hAnsi="Arial" w:cs="Arial"/>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716FF8" w:rsidRPr="00744F5B">
              <w:rPr>
                <w:rFonts w:ascii="Arial" w:hAnsi="Arial" w:cs="Arial"/>
                <w:color w:val="000000"/>
                <w:sz w:val="22"/>
                <w:szCs w:val="22"/>
              </w:rPr>
              <w:t>10</w:t>
            </w:r>
            <w:r w:rsidRPr="00744F5B">
              <w:rPr>
                <w:rFonts w:ascii="Arial" w:hAnsi="Arial" w:cs="Arial"/>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Pagamento de honorários advocatícios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6.2</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0E0421" w:rsidRPr="00744F5B">
              <w:rPr>
                <w:rFonts w:ascii="Arial" w:hAnsi="Arial" w:cs="Arial"/>
                <w:color w:val="000000"/>
                <w:sz w:val="22"/>
                <w:szCs w:val="22"/>
              </w:rPr>
              <w:t>2</w:t>
            </w:r>
            <w:r w:rsidRPr="00744F5B">
              <w:rPr>
                <w:rFonts w:ascii="Arial" w:hAnsi="Arial" w:cs="Arial"/>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716FF8" w:rsidRPr="00744F5B">
              <w:rPr>
                <w:rFonts w:ascii="Arial" w:hAnsi="Arial" w:cs="Arial"/>
                <w:color w:val="000000"/>
                <w:sz w:val="22"/>
                <w:szCs w:val="22"/>
              </w:rPr>
              <w:t>2</w:t>
            </w:r>
            <w:r w:rsidRPr="00744F5B">
              <w:rPr>
                <w:rFonts w:ascii="Arial" w:hAnsi="Arial" w:cs="Arial"/>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Pagamento de honorários do administrador judicial</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6.3</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0E0421">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0E0421" w:rsidRPr="00744F5B">
              <w:rPr>
                <w:rFonts w:ascii="Arial" w:hAnsi="Arial" w:cs="Arial"/>
                <w:color w:val="000000"/>
                <w:sz w:val="22"/>
                <w:szCs w:val="22"/>
              </w:rPr>
              <w:t>-</w:t>
            </w:r>
            <w:r w:rsidRPr="00744F5B">
              <w:rPr>
                <w:rFonts w:ascii="Arial" w:hAnsi="Arial" w:cs="Arial"/>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w:t>
            </w:r>
            <w:r w:rsidR="00716FF8" w:rsidRPr="00744F5B">
              <w:rPr>
                <w:rFonts w:ascii="Arial" w:hAnsi="Arial" w:cs="Arial"/>
                <w:color w:val="000000"/>
                <w:sz w:val="22"/>
                <w:szCs w:val="22"/>
              </w:rPr>
              <w:t>3</w:t>
            </w:r>
            <w:r w:rsidRPr="00744F5B">
              <w:rPr>
                <w:rFonts w:ascii="Arial" w:hAnsi="Arial" w:cs="Arial"/>
                <w:color w:val="000000"/>
                <w:sz w:val="22"/>
                <w:szCs w:val="22"/>
              </w:rPr>
              <w:t xml:space="preserve">   </w:t>
            </w:r>
          </w:p>
        </w:tc>
      </w:tr>
      <w:tr w:rsidR="002C5C13" w:rsidRPr="00744F5B" w:rsidTr="002C5C13">
        <w:trPr>
          <w:trHeight w:val="290"/>
        </w:trPr>
        <w:tc>
          <w:tcPr>
            <w:tcW w:w="6686" w:type="dxa"/>
            <w:tcBorders>
              <w:top w:val="nil"/>
              <w:left w:val="single" w:sz="6" w:space="0" w:color="auto"/>
              <w:bottom w:val="nil"/>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Pagamento de restituições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7</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0E0421">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10</w:t>
            </w:r>
            <w:r w:rsidR="002C5C13"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716FF8" w:rsidRPr="00744F5B">
              <w:rPr>
                <w:rFonts w:ascii="Arial" w:hAnsi="Arial" w:cs="Arial"/>
                <w:b/>
                <w:bCs/>
                <w:color w:val="000000"/>
                <w:sz w:val="22"/>
                <w:szCs w:val="22"/>
              </w:rPr>
              <w:t>5</w:t>
            </w:r>
            <w:r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Pagamento de passivos extraconcursais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8</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65</w:t>
            </w:r>
            <w:r w:rsidR="002C5C13"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Pagamento de passivos concursais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9</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716FF8" w:rsidRPr="00744F5B">
              <w:rPr>
                <w:rFonts w:ascii="Arial" w:hAnsi="Arial" w:cs="Arial"/>
                <w:b/>
                <w:bCs/>
                <w:color w:val="000000"/>
                <w:sz w:val="22"/>
                <w:szCs w:val="22"/>
              </w:rPr>
              <w:t>5</w:t>
            </w:r>
            <w:r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716FF8" w:rsidRPr="00744F5B">
              <w:rPr>
                <w:rFonts w:ascii="Arial" w:hAnsi="Arial" w:cs="Arial"/>
                <w:b/>
                <w:bCs/>
                <w:color w:val="000000"/>
                <w:sz w:val="22"/>
                <w:szCs w:val="22"/>
              </w:rPr>
              <w:t>20</w:t>
            </w:r>
            <w:r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4. Movimentações por unificações de contas (em R$)</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10</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Entradas por unificações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Saídas por unificações</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5. Variação líquida de caixa (2 + 3 + 4)</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11</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- 2</w:t>
            </w:r>
            <w:r w:rsidR="002C5C13"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2C5C13" w:rsidRPr="00744F5B">
              <w:rPr>
                <w:rFonts w:ascii="Arial" w:hAnsi="Arial" w:cs="Arial"/>
                <w:b/>
                <w:bCs/>
                <w:color w:val="000000"/>
                <w:sz w:val="22"/>
                <w:szCs w:val="22"/>
              </w:rPr>
              <w:t xml:space="preserve"> -</w:t>
            </w:r>
            <w:r w:rsidRPr="00744F5B">
              <w:rPr>
                <w:rFonts w:ascii="Arial" w:hAnsi="Arial" w:cs="Arial"/>
                <w:b/>
                <w:bCs/>
                <w:color w:val="000000"/>
                <w:sz w:val="22"/>
                <w:szCs w:val="22"/>
              </w:rPr>
              <w:t xml:space="preserve"> 10</w:t>
            </w:r>
            <w:r w:rsidR="002C5C13" w:rsidRPr="00744F5B">
              <w:rPr>
                <w:rFonts w:ascii="Arial" w:hAnsi="Arial" w:cs="Arial"/>
                <w:b/>
                <w:bCs/>
                <w:color w:val="000000"/>
                <w:sz w:val="22"/>
                <w:szCs w:val="22"/>
              </w:rPr>
              <w:t xml:space="preserve">   </w:t>
            </w: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color w:val="000000"/>
                <w:sz w:val="22"/>
                <w:szCs w:val="22"/>
              </w:rPr>
            </w:pP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right"/>
              <w:rPr>
                <w:rFonts w:ascii="Arial" w:hAnsi="Arial" w:cs="Arial"/>
                <w:color w:val="000000"/>
                <w:sz w:val="22"/>
                <w:szCs w:val="22"/>
              </w:rPr>
            </w:pPr>
          </w:p>
        </w:tc>
      </w:tr>
      <w:tr w:rsidR="002C5C13" w:rsidRPr="00744F5B" w:rsidTr="002C5C13">
        <w:trPr>
          <w:trHeight w:val="290"/>
        </w:trPr>
        <w:tc>
          <w:tcPr>
            <w:tcW w:w="6686"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6. Saldo final (1 + 6)</w:t>
            </w:r>
          </w:p>
        </w:tc>
        <w:tc>
          <w:tcPr>
            <w:tcW w:w="857" w:type="dxa"/>
            <w:tcBorders>
              <w:top w:val="single" w:sz="6" w:space="0" w:color="auto"/>
              <w:left w:val="single" w:sz="6" w:space="0" w:color="auto"/>
              <w:bottom w:val="single" w:sz="6" w:space="0" w:color="auto"/>
              <w:right w:val="single" w:sz="6" w:space="0" w:color="auto"/>
            </w:tcBorders>
          </w:tcPr>
          <w:p w:rsidR="002C5C13" w:rsidRPr="00744F5B" w:rsidRDefault="002C5C13">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12</w:t>
            </w:r>
          </w:p>
        </w:tc>
        <w:tc>
          <w:tcPr>
            <w:tcW w:w="1047"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716FF8" w:rsidRPr="00744F5B">
              <w:rPr>
                <w:rFonts w:ascii="Arial" w:hAnsi="Arial" w:cs="Arial"/>
                <w:b/>
                <w:bCs/>
                <w:color w:val="000000"/>
                <w:sz w:val="22"/>
                <w:szCs w:val="22"/>
              </w:rPr>
              <w:t>48</w:t>
            </w:r>
            <w:r w:rsidRPr="00744F5B">
              <w:rPr>
                <w:rFonts w:ascii="Arial" w:hAnsi="Arial" w:cs="Arial"/>
                <w:b/>
                <w:bCs/>
                <w:color w:val="000000"/>
                <w:sz w:val="22"/>
                <w:szCs w:val="22"/>
              </w:rPr>
              <w:t xml:space="preserve">   </w:t>
            </w:r>
          </w:p>
        </w:tc>
        <w:tc>
          <w:tcPr>
            <w:tcW w:w="1046" w:type="dxa"/>
            <w:tcBorders>
              <w:top w:val="single" w:sz="6" w:space="0" w:color="auto"/>
              <w:left w:val="single" w:sz="6" w:space="0" w:color="auto"/>
              <w:bottom w:val="single" w:sz="6" w:space="0" w:color="auto"/>
              <w:right w:val="single" w:sz="6" w:space="0" w:color="auto"/>
            </w:tcBorders>
          </w:tcPr>
          <w:p w:rsidR="002C5C13" w:rsidRPr="00744F5B" w:rsidRDefault="002C5C13" w:rsidP="00716FF8">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w:t>
            </w:r>
            <w:r w:rsidR="00716FF8" w:rsidRPr="00744F5B">
              <w:rPr>
                <w:rFonts w:ascii="Arial" w:hAnsi="Arial" w:cs="Arial"/>
                <w:b/>
                <w:bCs/>
                <w:color w:val="000000"/>
                <w:sz w:val="22"/>
                <w:szCs w:val="22"/>
              </w:rPr>
              <w:t>38</w:t>
            </w:r>
            <w:r w:rsidRPr="00744F5B">
              <w:rPr>
                <w:rFonts w:ascii="Arial" w:hAnsi="Arial" w:cs="Arial"/>
                <w:b/>
                <w:bCs/>
                <w:color w:val="000000"/>
                <w:sz w:val="22"/>
                <w:szCs w:val="22"/>
              </w:rPr>
              <w:t xml:space="preserve">   </w:t>
            </w:r>
          </w:p>
        </w:tc>
      </w:tr>
    </w:tbl>
    <w:p w:rsidR="002C5C13" w:rsidRPr="00744F5B" w:rsidRDefault="002C5C13" w:rsidP="00B365FD">
      <w:pPr>
        <w:pStyle w:val="TextosemFormatao"/>
        <w:widowControl/>
        <w:jc w:val="both"/>
        <w:rPr>
          <w:rFonts w:ascii="Arial" w:hAnsi="Arial" w:cs="Arial"/>
          <w:sz w:val="22"/>
          <w:szCs w:val="22"/>
        </w:rPr>
      </w:pPr>
    </w:p>
    <w:p w:rsidR="002C5C13" w:rsidRPr="00744F5B" w:rsidRDefault="002C5C13" w:rsidP="00B365FD">
      <w:pPr>
        <w:pStyle w:val="TextosemFormatao"/>
        <w:widowControl/>
        <w:jc w:val="both"/>
        <w:rPr>
          <w:rFonts w:ascii="Arial" w:hAnsi="Arial" w:cs="Arial"/>
          <w:sz w:val="22"/>
          <w:szCs w:val="22"/>
        </w:rPr>
      </w:pPr>
    </w:p>
    <w:p w:rsidR="00DC5C54" w:rsidRPr="00744F5B" w:rsidRDefault="00DC5C54" w:rsidP="00B365FD">
      <w:pPr>
        <w:pStyle w:val="TextosemFormatao"/>
        <w:widowControl/>
        <w:jc w:val="both"/>
        <w:rPr>
          <w:rFonts w:ascii="Arial" w:hAnsi="Arial" w:cs="Arial"/>
          <w:sz w:val="22"/>
          <w:szCs w:val="22"/>
        </w:rPr>
      </w:pPr>
    </w:p>
    <w:p w:rsidR="00375971" w:rsidRPr="00744F5B" w:rsidRDefault="00375971">
      <w:pPr>
        <w:widowControl/>
        <w:rPr>
          <w:rFonts w:ascii="Arial" w:hAnsi="Arial" w:cs="Arial"/>
          <w:sz w:val="22"/>
          <w:szCs w:val="22"/>
        </w:rPr>
      </w:pPr>
    </w:p>
    <w:p w:rsidR="00B039A5" w:rsidRPr="00744F5B" w:rsidRDefault="00B039A5">
      <w:pPr>
        <w:widowControl/>
        <w:rPr>
          <w:rFonts w:ascii="Arial" w:hAnsi="Arial" w:cs="Arial"/>
          <w:b/>
          <w:bCs/>
          <w:sz w:val="22"/>
          <w:szCs w:val="22"/>
        </w:rPr>
      </w:pPr>
      <w:r w:rsidRPr="00744F5B">
        <w:rPr>
          <w:rFonts w:ascii="Arial" w:hAnsi="Arial" w:cs="Arial"/>
          <w:b/>
          <w:bCs/>
          <w:sz w:val="22"/>
          <w:szCs w:val="22"/>
        </w:rPr>
        <w:br w:type="page"/>
      </w:r>
    </w:p>
    <w:p w:rsidR="00054401" w:rsidRPr="00744F5B" w:rsidRDefault="00757980" w:rsidP="00B039A5">
      <w:pPr>
        <w:pStyle w:val="TextosemFormatao"/>
        <w:widowControl/>
        <w:numPr>
          <w:ilvl w:val="0"/>
          <w:numId w:val="15"/>
        </w:numPr>
        <w:jc w:val="both"/>
        <w:rPr>
          <w:rFonts w:ascii="Arial" w:hAnsi="Arial" w:cs="Arial"/>
          <w:b/>
          <w:bCs/>
          <w:sz w:val="22"/>
          <w:szCs w:val="22"/>
        </w:rPr>
      </w:pPr>
      <w:r w:rsidRPr="00744F5B">
        <w:rPr>
          <w:rFonts w:ascii="Arial" w:hAnsi="Arial" w:cs="Arial"/>
          <w:b/>
          <w:bCs/>
          <w:sz w:val="22"/>
          <w:szCs w:val="22"/>
        </w:rPr>
        <w:lastRenderedPageBreak/>
        <w:t>DEMONSTRAÇÃO D</w:t>
      </w:r>
      <w:r w:rsidR="00B039A5" w:rsidRPr="00744F5B">
        <w:rPr>
          <w:rFonts w:ascii="Arial" w:hAnsi="Arial" w:cs="Arial"/>
          <w:b/>
          <w:bCs/>
          <w:sz w:val="22"/>
          <w:szCs w:val="22"/>
        </w:rPr>
        <w:t>A</w:t>
      </w:r>
      <w:r w:rsidRPr="00744F5B">
        <w:rPr>
          <w:rFonts w:ascii="Arial" w:hAnsi="Arial" w:cs="Arial"/>
          <w:b/>
          <w:bCs/>
          <w:sz w:val="22"/>
          <w:szCs w:val="22"/>
        </w:rPr>
        <w:t xml:space="preserve"> MOEDA DE LIQUIDAÇÃO</w:t>
      </w:r>
      <w:r w:rsidR="00375971" w:rsidRPr="00744F5B">
        <w:rPr>
          <w:rFonts w:ascii="Arial" w:hAnsi="Arial" w:cs="Arial"/>
          <w:b/>
          <w:bCs/>
          <w:sz w:val="22"/>
          <w:szCs w:val="22"/>
        </w:rPr>
        <w:t xml:space="preserve"> </w:t>
      </w:r>
      <w:r w:rsidR="00B039A5" w:rsidRPr="00744F5B">
        <w:rPr>
          <w:rFonts w:ascii="Arial" w:hAnsi="Arial" w:cs="Arial"/>
          <w:b/>
          <w:bCs/>
          <w:sz w:val="22"/>
          <w:szCs w:val="22"/>
        </w:rPr>
        <w:t xml:space="preserve">DA </w:t>
      </w:r>
      <w:r w:rsidR="00375971" w:rsidRPr="00744F5B">
        <w:rPr>
          <w:rFonts w:ascii="Arial" w:hAnsi="Arial" w:cs="Arial"/>
          <w:b/>
          <w:bCs/>
          <w:sz w:val="22"/>
          <w:szCs w:val="22"/>
        </w:rPr>
        <w:t>MASSA FALIDA</w:t>
      </w:r>
    </w:p>
    <w:p w:rsidR="00653BEE" w:rsidRPr="00744F5B" w:rsidRDefault="00653BEE" w:rsidP="00B365FD">
      <w:pPr>
        <w:pStyle w:val="TextosemFormatao"/>
        <w:widowControl/>
        <w:jc w:val="both"/>
        <w:rPr>
          <w:rFonts w:ascii="Arial" w:hAnsi="Arial" w:cs="Arial"/>
          <w:sz w:val="22"/>
          <w:szCs w:val="22"/>
        </w:rPr>
      </w:pPr>
    </w:p>
    <w:tbl>
      <w:tblPr>
        <w:tblW w:w="9665" w:type="dxa"/>
        <w:tblInd w:w="40" w:type="dxa"/>
        <w:tblCellMar>
          <w:left w:w="70" w:type="dxa"/>
          <w:right w:w="70" w:type="dxa"/>
        </w:tblCellMar>
        <w:tblLook w:val="0000"/>
      </w:tblPr>
      <w:tblGrid>
        <w:gridCol w:w="5559"/>
        <w:gridCol w:w="1322"/>
        <w:gridCol w:w="1370"/>
        <w:gridCol w:w="1414"/>
      </w:tblGrid>
      <w:tr w:rsidR="00B039A5" w:rsidRPr="00744F5B" w:rsidTr="00B039A5">
        <w:trPr>
          <w:trHeight w:val="305"/>
        </w:trPr>
        <w:tc>
          <w:tcPr>
            <w:tcW w:w="5559" w:type="dxa"/>
            <w:tcBorders>
              <w:top w:val="single" w:sz="6" w:space="0" w:color="auto"/>
              <w:left w:val="single" w:sz="6" w:space="0" w:color="auto"/>
              <w:bottom w:val="nil"/>
              <w:right w:val="single" w:sz="6" w:space="0" w:color="auto"/>
            </w:tcBorders>
          </w:tcPr>
          <w:p w:rsidR="00B039A5" w:rsidRPr="00744F5B" w:rsidRDefault="00B039A5" w:rsidP="00FC5A7F">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 xml:space="preserve">Descrição das variáveis da </w:t>
            </w:r>
            <w:r w:rsidR="00FC5A7F" w:rsidRPr="00744F5B">
              <w:rPr>
                <w:rFonts w:ascii="Arial" w:hAnsi="Arial" w:cs="Arial"/>
                <w:b/>
                <w:bCs/>
                <w:color w:val="000000"/>
                <w:sz w:val="22"/>
                <w:szCs w:val="22"/>
              </w:rPr>
              <w:t>liquidação</w:t>
            </w:r>
          </w:p>
        </w:tc>
        <w:tc>
          <w:tcPr>
            <w:tcW w:w="4106" w:type="dxa"/>
            <w:gridSpan w:val="3"/>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31.12.X1</w:t>
            </w:r>
          </w:p>
        </w:tc>
      </w:tr>
      <w:tr w:rsidR="00B039A5" w:rsidRPr="00744F5B" w:rsidTr="00B039A5">
        <w:trPr>
          <w:trHeight w:val="1162"/>
        </w:trPr>
        <w:tc>
          <w:tcPr>
            <w:tcW w:w="5559" w:type="dxa"/>
            <w:tcBorders>
              <w:top w:val="nil"/>
              <w:left w:val="single" w:sz="6" w:space="0" w:color="auto"/>
              <w:bottom w:val="single" w:sz="6" w:space="0" w:color="auto"/>
              <w:right w:val="single" w:sz="6" w:space="0" w:color="auto"/>
            </w:tcBorders>
          </w:tcPr>
          <w:p w:rsidR="00B039A5" w:rsidRPr="00744F5B" w:rsidRDefault="00B039A5" w:rsidP="00B039A5">
            <w:pPr>
              <w:widowControl/>
              <w:autoSpaceDE w:val="0"/>
              <w:autoSpaceDN w:val="0"/>
              <w:adjustRightInd w:val="0"/>
              <w:jc w:val="center"/>
              <w:rPr>
                <w:rFonts w:ascii="Arial" w:hAnsi="Arial" w:cs="Arial"/>
                <w:b/>
                <w:bCs/>
                <w:color w:val="000000"/>
                <w:sz w:val="22"/>
                <w:szCs w:val="22"/>
              </w:rPr>
            </w:pP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Valor em R$</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rsidP="00FC5A7F">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 xml:space="preserve">% de </w:t>
            </w:r>
            <w:r w:rsidR="00FC5A7F" w:rsidRPr="00744F5B">
              <w:rPr>
                <w:rFonts w:ascii="Arial" w:hAnsi="Arial" w:cs="Arial"/>
                <w:b/>
                <w:bCs/>
                <w:color w:val="000000"/>
                <w:sz w:val="22"/>
                <w:szCs w:val="22"/>
              </w:rPr>
              <w:t>liquidação</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rsidP="00FC5A7F">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 xml:space="preserve">Saldos dos ativos em R$ após </w:t>
            </w:r>
            <w:r w:rsidR="00FC5A7F" w:rsidRPr="00744F5B">
              <w:rPr>
                <w:rFonts w:ascii="Arial" w:hAnsi="Arial" w:cs="Arial"/>
                <w:b/>
                <w:bCs/>
                <w:color w:val="000000"/>
                <w:sz w:val="22"/>
                <w:szCs w:val="22"/>
              </w:rPr>
              <w:t xml:space="preserve">liquidação </w:t>
            </w:r>
            <w:r w:rsidRPr="00744F5B">
              <w:rPr>
                <w:rFonts w:ascii="Arial" w:hAnsi="Arial" w:cs="Arial"/>
                <w:b/>
                <w:bCs/>
                <w:color w:val="000000"/>
                <w:sz w:val="22"/>
                <w:szCs w:val="22"/>
              </w:rPr>
              <w:t>do passivo</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Ativos totais na liquidação</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9.200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Passivos totais na liquidação</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 xml:space="preserve">       13.100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70,23%</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b/>
                <w:bCs/>
                <w:color w:val="000000"/>
                <w:sz w:val="22"/>
                <w:szCs w:val="22"/>
              </w:rPr>
            </w:pPr>
            <w:r w:rsidRPr="00744F5B">
              <w:rPr>
                <w:rFonts w:ascii="Arial" w:hAnsi="Arial" w:cs="Arial"/>
                <w:b/>
                <w:bCs/>
                <w:color w:val="000000"/>
                <w:sz w:val="22"/>
                <w:szCs w:val="22"/>
              </w:rPr>
              <w:t xml:space="preserve">-         3.900 </w:t>
            </w:r>
          </w:p>
        </w:tc>
      </w:tr>
      <w:tr w:rsidR="00B039A5" w:rsidRPr="00744F5B" w:rsidTr="00B039A5">
        <w:trPr>
          <w:trHeight w:val="290"/>
        </w:trPr>
        <w:tc>
          <w:tcPr>
            <w:tcW w:w="5559" w:type="dxa"/>
            <w:tcBorders>
              <w:top w:val="single" w:sz="6" w:space="0" w:color="auto"/>
              <w:left w:val="single" w:sz="6" w:space="0" w:color="auto"/>
              <w:bottom w:val="single" w:sz="6" w:space="0" w:color="auto"/>
              <w:right w:val="nil"/>
            </w:tcBorders>
          </w:tcPr>
          <w:p w:rsidR="00B039A5" w:rsidRPr="00744F5B" w:rsidRDefault="00B039A5" w:rsidP="00FC5A7F">
            <w:pPr>
              <w:widowControl/>
              <w:autoSpaceDE w:val="0"/>
              <w:autoSpaceDN w:val="0"/>
              <w:adjustRightInd w:val="0"/>
              <w:jc w:val="center"/>
              <w:rPr>
                <w:rFonts w:ascii="Arial" w:hAnsi="Arial" w:cs="Arial"/>
                <w:b/>
                <w:bCs/>
                <w:color w:val="000000"/>
                <w:sz w:val="22"/>
                <w:szCs w:val="22"/>
              </w:rPr>
            </w:pPr>
            <w:r w:rsidRPr="00744F5B">
              <w:rPr>
                <w:rFonts w:ascii="Arial" w:hAnsi="Arial" w:cs="Arial"/>
                <w:b/>
                <w:bCs/>
                <w:color w:val="000000"/>
                <w:sz w:val="22"/>
                <w:szCs w:val="22"/>
              </w:rPr>
              <w:t xml:space="preserve">Ordem de </w:t>
            </w:r>
            <w:r w:rsidR="00FC5A7F" w:rsidRPr="00744F5B">
              <w:rPr>
                <w:rFonts w:ascii="Arial" w:hAnsi="Arial" w:cs="Arial"/>
                <w:b/>
                <w:bCs/>
                <w:color w:val="000000"/>
                <w:sz w:val="22"/>
                <w:szCs w:val="22"/>
              </w:rPr>
              <w:t>liquidação</w:t>
            </w:r>
          </w:p>
        </w:tc>
        <w:tc>
          <w:tcPr>
            <w:tcW w:w="1322" w:type="dxa"/>
            <w:tcBorders>
              <w:top w:val="single" w:sz="6" w:space="0" w:color="auto"/>
              <w:left w:val="nil"/>
              <w:bottom w:val="single" w:sz="6" w:space="0" w:color="auto"/>
              <w:right w:val="nil"/>
            </w:tcBorders>
          </w:tcPr>
          <w:p w:rsidR="00B039A5" w:rsidRPr="00744F5B" w:rsidRDefault="00B039A5">
            <w:pPr>
              <w:widowControl/>
              <w:autoSpaceDE w:val="0"/>
              <w:autoSpaceDN w:val="0"/>
              <w:adjustRightInd w:val="0"/>
              <w:jc w:val="center"/>
              <w:rPr>
                <w:rFonts w:ascii="Arial" w:hAnsi="Arial" w:cs="Arial"/>
                <w:b/>
                <w:bCs/>
                <w:color w:val="000000"/>
                <w:sz w:val="22"/>
                <w:szCs w:val="22"/>
              </w:rPr>
            </w:pPr>
          </w:p>
        </w:tc>
        <w:tc>
          <w:tcPr>
            <w:tcW w:w="1370" w:type="dxa"/>
            <w:tcBorders>
              <w:top w:val="single" w:sz="6" w:space="0" w:color="auto"/>
              <w:left w:val="nil"/>
              <w:bottom w:val="single" w:sz="6" w:space="0" w:color="auto"/>
              <w:right w:val="nil"/>
            </w:tcBorders>
          </w:tcPr>
          <w:p w:rsidR="00B039A5" w:rsidRPr="00744F5B" w:rsidRDefault="00B039A5">
            <w:pPr>
              <w:widowControl/>
              <w:autoSpaceDE w:val="0"/>
              <w:autoSpaceDN w:val="0"/>
              <w:adjustRightInd w:val="0"/>
              <w:jc w:val="center"/>
              <w:rPr>
                <w:rFonts w:ascii="Arial" w:hAnsi="Arial" w:cs="Arial"/>
                <w:b/>
                <w:bCs/>
                <w:color w:val="000000"/>
                <w:sz w:val="22"/>
                <w:szCs w:val="22"/>
              </w:rPr>
            </w:pPr>
          </w:p>
        </w:tc>
        <w:tc>
          <w:tcPr>
            <w:tcW w:w="1414" w:type="dxa"/>
            <w:tcBorders>
              <w:top w:val="single" w:sz="6" w:space="0" w:color="auto"/>
              <w:left w:val="nil"/>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b/>
                <w:bCs/>
                <w:color w:val="000000"/>
                <w:sz w:val="22"/>
                <w:szCs w:val="22"/>
              </w:rPr>
            </w:pP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Obrigações com despesas essenciais resultantes da liquidação</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100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w:t>
            </w:r>
            <w:r w:rsidR="00FC5A7F" w:rsidRPr="00744F5B">
              <w:rPr>
                <w:rFonts w:ascii="Arial" w:hAnsi="Arial" w:cs="Arial"/>
                <w:color w:val="000000"/>
                <w:sz w:val="22"/>
                <w:szCs w:val="22"/>
              </w:rPr>
              <w:t xml:space="preserve"> Art. </w:t>
            </w:r>
            <w:r w:rsidRPr="00744F5B">
              <w:rPr>
                <w:rFonts w:ascii="Arial" w:hAnsi="Arial" w:cs="Arial"/>
                <w:color w:val="000000"/>
                <w:sz w:val="22"/>
                <w:szCs w:val="22"/>
              </w:rPr>
              <w:t xml:space="preserve">150 </w:t>
            </w:r>
            <w:r w:rsidR="00FC5A7F" w:rsidRPr="00744F5B">
              <w:rPr>
                <w:rFonts w:ascii="Arial" w:hAnsi="Arial" w:cs="Arial"/>
                <w:color w:val="000000"/>
                <w:sz w:val="22"/>
                <w:szCs w:val="22"/>
              </w:rPr>
              <w:t xml:space="preserve">da </w:t>
            </w:r>
            <w:r w:rsidRPr="00744F5B">
              <w:rPr>
                <w:rFonts w:ascii="Arial" w:hAnsi="Arial" w:cs="Arial"/>
                <w:color w:val="000000"/>
                <w:sz w:val="22"/>
                <w:szCs w:val="22"/>
              </w:rPr>
              <w:t xml:space="preserve">Lei </w:t>
            </w:r>
            <w:r w:rsidR="00FC5A7F" w:rsidRPr="00744F5B">
              <w:rPr>
                <w:rFonts w:ascii="Arial" w:hAnsi="Arial" w:cs="Arial"/>
                <w:color w:val="000000"/>
                <w:sz w:val="22"/>
                <w:szCs w:val="22"/>
              </w:rPr>
              <w:t xml:space="preserve">n.º </w:t>
            </w:r>
            <w:r w:rsidRPr="00744F5B">
              <w:rPr>
                <w:rFonts w:ascii="Arial" w:hAnsi="Arial" w:cs="Arial"/>
                <w:color w:val="000000"/>
                <w:sz w:val="22"/>
                <w:szCs w:val="22"/>
              </w:rPr>
              <w:t>11.101/2005</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9.100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Passivos por Restituições</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1.000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artigo 86 da Lei </w:t>
            </w:r>
            <w:r w:rsidR="00FC5A7F" w:rsidRPr="00744F5B">
              <w:rPr>
                <w:rFonts w:ascii="Arial" w:hAnsi="Arial" w:cs="Arial"/>
                <w:color w:val="000000"/>
                <w:sz w:val="22"/>
                <w:szCs w:val="22"/>
              </w:rPr>
              <w:t xml:space="preserve">n.º </w:t>
            </w:r>
            <w:bookmarkStart w:id="0" w:name="_GoBack"/>
            <w:bookmarkEnd w:id="0"/>
            <w:r w:rsidRPr="00744F5B">
              <w:rPr>
                <w:rFonts w:ascii="Arial" w:hAnsi="Arial" w:cs="Arial"/>
                <w:color w:val="000000"/>
                <w:sz w:val="22"/>
                <w:szCs w:val="22"/>
              </w:rPr>
              <w:t>11.101/2005</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8.100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B039A5" w:rsidP="00FC5A7F">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Passivos Extraconcursais - </w:t>
            </w:r>
            <w:r w:rsidR="00FC5A7F" w:rsidRPr="00744F5B">
              <w:rPr>
                <w:rFonts w:ascii="Arial" w:hAnsi="Arial" w:cs="Arial"/>
                <w:b/>
                <w:bCs/>
                <w:color w:val="000000"/>
                <w:sz w:val="22"/>
                <w:szCs w:val="22"/>
              </w:rPr>
              <w:t>Art</w:t>
            </w:r>
            <w:r w:rsidRPr="00744F5B">
              <w:rPr>
                <w:rFonts w:ascii="Arial" w:hAnsi="Arial" w:cs="Arial"/>
                <w:b/>
                <w:bCs/>
                <w:color w:val="000000"/>
                <w:sz w:val="22"/>
                <w:szCs w:val="22"/>
              </w:rPr>
              <w:t xml:space="preserve">. 84 </w:t>
            </w:r>
            <w:r w:rsidR="00FC5A7F" w:rsidRPr="00744F5B">
              <w:rPr>
                <w:rFonts w:ascii="Arial" w:hAnsi="Arial" w:cs="Arial"/>
                <w:b/>
                <w:bCs/>
                <w:color w:val="000000"/>
                <w:sz w:val="22"/>
                <w:szCs w:val="22"/>
              </w:rPr>
              <w:t xml:space="preserve">da </w:t>
            </w:r>
            <w:r w:rsidRPr="00744F5B">
              <w:rPr>
                <w:rFonts w:ascii="Arial" w:hAnsi="Arial" w:cs="Arial"/>
                <w:b/>
                <w:bCs/>
                <w:color w:val="000000"/>
                <w:sz w:val="22"/>
                <w:szCs w:val="22"/>
              </w:rPr>
              <w:t xml:space="preserve">Lei </w:t>
            </w:r>
            <w:r w:rsidR="00FC5A7F" w:rsidRPr="00744F5B">
              <w:rPr>
                <w:rFonts w:ascii="Arial" w:hAnsi="Arial" w:cs="Arial"/>
                <w:b/>
                <w:bCs/>
                <w:color w:val="000000"/>
                <w:sz w:val="22"/>
                <w:szCs w:val="22"/>
              </w:rPr>
              <w:t xml:space="preserve">n.º </w:t>
            </w:r>
            <w:r w:rsidRPr="00744F5B">
              <w:rPr>
                <w:rFonts w:ascii="Arial" w:hAnsi="Arial" w:cs="Arial"/>
                <w:b/>
                <w:bCs/>
                <w:color w:val="000000"/>
                <w:sz w:val="22"/>
                <w:szCs w:val="22"/>
              </w:rPr>
              <w:t>11.101/2005</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2.000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B039A5" w:rsidP="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Art</w:t>
            </w:r>
            <w:r w:rsidR="00FC5A7F" w:rsidRPr="00744F5B">
              <w:rPr>
                <w:rFonts w:ascii="Arial" w:hAnsi="Arial" w:cs="Arial"/>
                <w:color w:val="000000"/>
                <w:sz w:val="22"/>
                <w:szCs w:val="22"/>
              </w:rPr>
              <w:t>.</w:t>
            </w:r>
            <w:r w:rsidRPr="00744F5B">
              <w:rPr>
                <w:rFonts w:ascii="Arial" w:hAnsi="Arial" w:cs="Arial"/>
                <w:color w:val="000000"/>
                <w:sz w:val="22"/>
                <w:szCs w:val="22"/>
              </w:rPr>
              <w:t xml:space="preserve"> 84 I</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7.100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84 II</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7.000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84 III</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6.900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84 IV</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6.800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84 V</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700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6.100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B039A5" w:rsidP="00FC5A7F">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Passivos Concursais - </w:t>
            </w:r>
            <w:r w:rsidR="00FC5A7F" w:rsidRPr="00744F5B">
              <w:rPr>
                <w:rFonts w:ascii="Arial" w:hAnsi="Arial" w:cs="Arial"/>
                <w:b/>
                <w:bCs/>
                <w:color w:val="000000"/>
                <w:sz w:val="22"/>
                <w:szCs w:val="22"/>
              </w:rPr>
              <w:t>Art</w:t>
            </w:r>
            <w:r w:rsidRPr="00744F5B">
              <w:rPr>
                <w:rFonts w:ascii="Arial" w:hAnsi="Arial" w:cs="Arial"/>
                <w:b/>
                <w:bCs/>
                <w:color w:val="000000"/>
                <w:sz w:val="22"/>
                <w:szCs w:val="22"/>
              </w:rPr>
              <w:t xml:space="preserve">. 83 </w:t>
            </w:r>
            <w:r w:rsidR="00FC5A7F" w:rsidRPr="00744F5B">
              <w:rPr>
                <w:rFonts w:ascii="Arial" w:hAnsi="Arial" w:cs="Arial"/>
                <w:b/>
                <w:bCs/>
                <w:color w:val="000000"/>
                <w:sz w:val="22"/>
                <w:szCs w:val="22"/>
              </w:rPr>
              <w:t xml:space="preserve">da </w:t>
            </w:r>
            <w:r w:rsidRPr="00744F5B">
              <w:rPr>
                <w:rFonts w:ascii="Arial" w:hAnsi="Arial" w:cs="Arial"/>
                <w:b/>
                <w:bCs/>
                <w:color w:val="000000"/>
                <w:sz w:val="22"/>
                <w:szCs w:val="22"/>
              </w:rPr>
              <w:t xml:space="preserve">Lei </w:t>
            </w:r>
            <w:r w:rsidR="00FC5A7F" w:rsidRPr="00744F5B">
              <w:rPr>
                <w:rFonts w:ascii="Arial" w:hAnsi="Arial" w:cs="Arial"/>
                <w:b/>
                <w:bCs/>
                <w:color w:val="000000"/>
                <w:sz w:val="22"/>
                <w:szCs w:val="22"/>
              </w:rPr>
              <w:t xml:space="preserve">n.º </w:t>
            </w:r>
            <w:r w:rsidRPr="00744F5B">
              <w:rPr>
                <w:rFonts w:ascii="Arial" w:hAnsi="Arial" w:cs="Arial"/>
                <w:b/>
                <w:bCs/>
                <w:color w:val="000000"/>
                <w:sz w:val="22"/>
                <w:szCs w:val="22"/>
              </w:rPr>
              <w:t>11.101/2005</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r w:rsidRPr="00744F5B">
              <w:rPr>
                <w:rFonts w:ascii="Arial" w:hAnsi="Arial" w:cs="Arial"/>
                <w:b/>
                <w:bCs/>
                <w:color w:val="000000"/>
                <w:sz w:val="22"/>
                <w:szCs w:val="22"/>
              </w:rPr>
              <w:t xml:space="preserve">       10.000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b/>
                <w:bCs/>
                <w:color w:val="000000"/>
                <w:sz w:val="22"/>
                <w:szCs w:val="22"/>
              </w:rPr>
            </w:pP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 xml:space="preserve"> 83 I</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2.000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4.100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83 II</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3.100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83 III</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2.100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83 IV</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1.000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100%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1.100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83 V</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2.000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55%</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900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83 VI</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2.000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2.900 </w:t>
            </w:r>
          </w:p>
        </w:tc>
      </w:tr>
      <w:tr w:rsidR="00B039A5" w:rsidRPr="00744F5B"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83 VII</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500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0%</w:t>
            </w:r>
          </w:p>
        </w:tc>
        <w:tc>
          <w:tcPr>
            <w:tcW w:w="1414"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xml:space="preserve">-         3.400 </w:t>
            </w:r>
          </w:p>
        </w:tc>
      </w:tr>
      <w:tr w:rsidR="00B039A5" w:rsidTr="00B039A5">
        <w:trPr>
          <w:trHeight w:val="290"/>
        </w:trPr>
        <w:tc>
          <w:tcPr>
            <w:tcW w:w="5559" w:type="dxa"/>
            <w:tcBorders>
              <w:top w:val="single" w:sz="6" w:space="0" w:color="auto"/>
              <w:left w:val="single" w:sz="6" w:space="0" w:color="auto"/>
              <w:bottom w:val="single" w:sz="6" w:space="0" w:color="auto"/>
              <w:right w:val="single" w:sz="6" w:space="0" w:color="auto"/>
            </w:tcBorders>
          </w:tcPr>
          <w:p w:rsidR="00B039A5" w:rsidRPr="00744F5B" w:rsidRDefault="00FC5A7F">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Art. </w:t>
            </w:r>
            <w:r w:rsidR="00B039A5" w:rsidRPr="00744F5B">
              <w:rPr>
                <w:rFonts w:ascii="Arial" w:hAnsi="Arial" w:cs="Arial"/>
                <w:color w:val="000000"/>
                <w:sz w:val="22"/>
                <w:szCs w:val="22"/>
              </w:rPr>
              <w:t>83 VIII</w:t>
            </w:r>
          </w:p>
        </w:tc>
        <w:tc>
          <w:tcPr>
            <w:tcW w:w="1322"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rPr>
                <w:rFonts w:ascii="Arial" w:hAnsi="Arial" w:cs="Arial"/>
                <w:color w:val="000000"/>
                <w:sz w:val="22"/>
                <w:szCs w:val="22"/>
              </w:rPr>
            </w:pPr>
            <w:r w:rsidRPr="00744F5B">
              <w:rPr>
                <w:rFonts w:ascii="Arial" w:hAnsi="Arial" w:cs="Arial"/>
                <w:color w:val="000000"/>
                <w:sz w:val="22"/>
                <w:szCs w:val="22"/>
              </w:rPr>
              <w:t xml:space="preserve">            500 </w:t>
            </w:r>
          </w:p>
        </w:tc>
        <w:tc>
          <w:tcPr>
            <w:tcW w:w="1370" w:type="dxa"/>
            <w:tcBorders>
              <w:top w:val="single" w:sz="6" w:space="0" w:color="auto"/>
              <w:left w:val="single" w:sz="6" w:space="0" w:color="auto"/>
              <w:bottom w:val="single" w:sz="6" w:space="0" w:color="auto"/>
              <w:right w:val="single" w:sz="6" w:space="0" w:color="auto"/>
            </w:tcBorders>
          </w:tcPr>
          <w:p w:rsidR="00B039A5" w:rsidRPr="00744F5B" w:rsidRDefault="00B039A5">
            <w:pPr>
              <w:widowControl/>
              <w:autoSpaceDE w:val="0"/>
              <w:autoSpaceDN w:val="0"/>
              <w:adjustRightInd w:val="0"/>
              <w:jc w:val="center"/>
              <w:rPr>
                <w:rFonts w:ascii="Arial" w:hAnsi="Arial" w:cs="Arial"/>
                <w:color w:val="000000"/>
                <w:sz w:val="22"/>
                <w:szCs w:val="22"/>
              </w:rPr>
            </w:pPr>
            <w:r w:rsidRPr="00744F5B">
              <w:rPr>
                <w:rFonts w:ascii="Arial" w:hAnsi="Arial" w:cs="Arial"/>
                <w:color w:val="000000"/>
                <w:sz w:val="22"/>
                <w:szCs w:val="22"/>
              </w:rPr>
              <w:t>0%</w:t>
            </w:r>
          </w:p>
        </w:tc>
        <w:tc>
          <w:tcPr>
            <w:tcW w:w="1414" w:type="dxa"/>
            <w:tcBorders>
              <w:top w:val="single" w:sz="6" w:space="0" w:color="auto"/>
              <w:left w:val="single" w:sz="6" w:space="0" w:color="auto"/>
              <w:bottom w:val="single" w:sz="6" w:space="0" w:color="auto"/>
              <w:right w:val="single" w:sz="6" w:space="0" w:color="auto"/>
            </w:tcBorders>
          </w:tcPr>
          <w:p w:rsidR="00B039A5" w:rsidRDefault="00B039A5">
            <w:pPr>
              <w:widowControl/>
              <w:autoSpaceDE w:val="0"/>
              <w:autoSpaceDN w:val="0"/>
              <w:adjustRightInd w:val="0"/>
              <w:jc w:val="right"/>
              <w:rPr>
                <w:rFonts w:ascii="Arial" w:hAnsi="Arial" w:cs="Arial"/>
                <w:color w:val="000000"/>
                <w:sz w:val="22"/>
                <w:szCs w:val="22"/>
              </w:rPr>
            </w:pPr>
            <w:r w:rsidRPr="00744F5B">
              <w:rPr>
                <w:rFonts w:ascii="Arial" w:hAnsi="Arial" w:cs="Arial"/>
                <w:color w:val="000000"/>
                <w:sz w:val="22"/>
                <w:szCs w:val="22"/>
              </w:rPr>
              <w:t>-         3.900</w:t>
            </w:r>
            <w:r>
              <w:rPr>
                <w:rFonts w:ascii="Arial" w:hAnsi="Arial" w:cs="Arial"/>
                <w:color w:val="000000"/>
                <w:sz w:val="22"/>
                <w:szCs w:val="22"/>
              </w:rPr>
              <w:t xml:space="preserve"> </w:t>
            </w:r>
          </w:p>
        </w:tc>
      </w:tr>
    </w:tbl>
    <w:p w:rsidR="00054401" w:rsidRPr="00B365FD" w:rsidRDefault="00054401" w:rsidP="00B365FD">
      <w:pPr>
        <w:pStyle w:val="TextosemFormatao"/>
        <w:widowControl/>
        <w:jc w:val="both"/>
        <w:rPr>
          <w:rFonts w:ascii="Arial" w:hAnsi="Arial" w:cs="Arial"/>
          <w:sz w:val="22"/>
          <w:szCs w:val="22"/>
        </w:rPr>
      </w:pPr>
    </w:p>
    <w:sectPr w:rsidR="00054401" w:rsidRPr="00B365FD" w:rsidSect="0034387C">
      <w:endnotePr>
        <w:numFmt w:val="decimal"/>
      </w:endnotePr>
      <w:pgSz w:w="11907" w:h="16840" w:code="9"/>
      <w:pgMar w:top="1134" w:right="1134" w:bottom="1134" w:left="1134" w:header="720"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84E" w:rsidRDefault="00E1784E">
      <w:r>
        <w:separator/>
      </w:r>
    </w:p>
  </w:endnote>
  <w:endnote w:type="continuationSeparator" w:id="0">
    <w:p w:rsidR="00E1784E" w:rsidRDefault="00E1784E">
      <w:r>
        <w:continuationSeparator/>
      </w:r>
    </w:p>
  </w:endnote>
  <w:endnote w:type="continuationNotice" w:id="1">
    <w:p w:rsidR="00E1784E" w:rsidRDefault="00E1784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2098773005"/>
      <w:docPartObj>
        <w:docPartGallery w:val="Page Numbers (Bottom of Page)"/>
        <w:docPartUnique/>
      </w:docPartObj>
    </w:sdtPr>
    <w:sdtContent>
      <w:p w:rsidR="00E850F7" w:rsidRDefault="00857640" w:rsidP="002E2A1F">
        <w:pPr>
          <w:pStyle w:val="Rodap"/>
          <w:framePr w:wrap="none" w:vAnchor="text" w:hAnchor="margin" w:xAlign="right" w:y="1"/>
          <w:rPr>
            <w:rStyle w:val="Nmerodepgina"/>
          </w:rPr>
        </w:pPr>
        <w:r>
          <w:rPr>
            <w:rStyle w:val="Nmerodepgina"/>
          </w:rPr>
          <w:fldChar w:fldCharType="begin"/>
        </w:r>
        <w:r w:rsidR="00E850F7">
          <w:rPr>
            <w:rStyle w:val="Nmerodepgina"/>
          </w:rPr>
          <w:instrText xml:space="preserve"> PAGE </w:instrText>
        </w:r>
        <w:r>
          <w:rPr>
            <w:rStyle w:val="Nmerodepgina"/>
          </w:rPr>
          <w:fldChar w:fldCharType="end"/>
        </w:r>
      </w:p>
    </w:sdtContent>
  </w:sdt>
  <w:p w:rsidR="00E850F7" w:rsidRDefault="00E850F7" w:rsidP="0028430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97000449"/>
      <w:docPartObj>
        <w:docPartGallery w:val="Page Numbers (Bottom of Page)"/>
        <w:docPartUnique/>
      </w:docPartObj>
    </w:sdtPr>
    <w:sdtContent>
      <w:p w:rsidR="00E850F7" w:rsidRDefault="00857640" w:rsidP="002E2A1F">
        <w:pPr>
          <w:pStyle w:val="Rodap"/>
          <w:framePr w:wrap="none" w:vAnchor="text" w:hAnchor="margin" w:xAlign="right" w:y="1"/>
          <w:rPr>
            <w:rStyle w:val="Nmerodepgina"/>
          </w:rPr>
        </w:pPr>
        <w:r>
          <w:rPr>
            <w:rStyle w:val="Nmerodepgina"/>
          </w:rPr>
          <w:fldChar w:fldCharType="begin"/>
        </w:r>
        <w:r w:rsidR="00E850F7">
          <w:rPr>
            <w:rStyle w:val="Nmerodepgina"/>
          </w:rPr>
          <w:instrText xml:space="preserve"> PAGE </w:instrText>
        </w:r>
        <w:r>
          <w:rPr>
            <w:rStyle w:val="Nmerodepgina"/>
          </w:rPr>
          <w:fldChar w:fldCharType="separate"/>
        </w:r>
        <w:r w:rsidR="004E3265">
          <w:rPr>
            <w:rStyle w:val="Nmerodepgina"/>
            <w:noProof/>
          </w:rPr>
          <w:t>2</w:t>
        </w:r>
        <w:r>
          <w:rPr>
            <w:rStyle w:val="Nmerodepgina"/>
          </w:rPr>
          <w:fldChar w:fldCharType="end"/>
        </w:r>
      </w:p>
    </w:sdtContent>
  </w:sdt>
  <w:p w:rsidR="00E850F7" w:rsidRDefault="00E850F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F7" w:rsidRDefault="00E850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84E" w:rsidRDefault="00E1784E">
      <w:r>
        <w:separator/>
      </w:r>
    </w:p>
  </w:footnote>
  <w:footnote w:type="continuationSeparator" w:id="0">
    <w:p w:rsidR="00E1784E" w:rsidRDefault="00E1784E">
      <w:r>
        <w:continuationSeparator/>
      </w:r>
    </w:p>
  </w:footnote>
  <w:footnote w:type="continuationNotice" w:id="1">
    <w:p w:rsidR="00E1784E" w:rsidRDefault="00E178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F7" w:rsidRDefault="0085764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12580" o:spid="_x0000_s2050" type="#_x0000_t136" style="position:absolute;margin-left:0;margin-top:0;width:475.65pt;height:203.85pt;rotation:315;z-index:-251655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F7" w:rsidRDefault="0085764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12581" o:spid="_x0000_s2051" type="#_x0000_t136" style="position:absolute;margin-left:0;margin-top:0;width:475.65pt;height:203.85pt;rotation:315;z-index:-251653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F7" w:rsidRDefault="0085764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12579" o:spid="_x0000_s2049" type="#_x0000_t136" style="position:absolute;margin-left:0;margin-top:0;width:475.65pt;height:203.85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2D5"/>
    <w:multiLevelType w:val="hybridMultilevel"/>
    <w:tmpl w:val="2DBCFBA4"/>
    <w:lvl w:ilvl="0" w:tplc="0409000F">
      <w:start w:val="1"/>
      <w:numFmt w:val="decimal"/>
      <w:lvlText w:val="%1."/>
      <w:lvlJc w:val="left"/>
      <w:pPr>
        <w:ind w:left="360" w:hanging="360"/>
      </w:pPr>
      <w:rPr>
        <w:rFonts w:hint="default"/>
        <w:b w:val="0"/>
      </w:rPr>
    </w:lvl>
    <w:lvl w:ilvl="1" w:tplc="8814128C">
      <w:start w:val="1"/>
      <w:numFmt w:val="lowerLetter"/>
      <w:lvlText w:val="(%2)"/>
      <w:lvlJc w:val="left"/>
      <w:pPr>
        <w:ind w:left="1440" w:hanging="360"/>
      </w:pPr>
      <w:rPr>
        <w:rFonts w:ascii="Arial" w:eastAsia="Times New Roman" w:hAnsi="Arial" w:cs="Arial"/>
        <w:u w:val="none"/>
      </w:rPr>
    </w:lvl>
    <w:lvl w:ilvl="2" w:tplc="6BD4022E">
      <w:start w:val="1"/>
      <w:numFmt w:val="lowerLetter"/>
      <w:lvlText w:val="%3)"/>
      <w:lvlJc w:val="left"/>
      <w:pPr>
        <w:tabs>
          <w:tab w:val="num" w:pos="2340"/>
        </w:tabs>
        <w:ind w:left="2340" w:hanging="360"/>
      </w:pPr>
      <w:rPr>
        <w:rFonts w:hint="default"/>
        <w:u w:val="none"/>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126044"/>
    <w:multiLevelType w:val="hybridMultilevel"/>
    <w:tmpl w:val="081EB4A0"/>
    <w:lvl w:ilvl="0" w:tplc="D91822B0">
      <w:start w:val="1"/>
      <w:numFmt w:val="decimal"/>
      <w:lvlText w:val="%1."/>
      <w:lvlJc w:val="left"/>
      <w:pPr>
        <w:ind w:left="990" w:hanging="360"/>
      </w:pPr>
      <w:rPr>
        <w:rFonts w:hint="default"/>
        <w:b w:val="0"/>
        <w:sz w:val="24"/>
        <w:szCs w:val="24"/>
      </w:rPr>
    </w:lvl>
    <w:lvl w:ilvl="1" w:tplc="51545430">
      <w:start w:val="1"/>
      <w:numFmt w:val="lowerLetter"/>
      <w:lvlText w:val="%2)"/>
      <w:lvlJc w:val="left"/>
      <w:pPr>
        <w:tabs>
          <w:tab w:val="num" w:pos="1722"/>
        </w:tabs>
        <w:ind w:left="1722" w:hanging="360"/>
      </w:pPr>
      <w:rPr>
        <w:rFonts w:hint="default"/>
      </w:r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2">
    <w:nsid w:val="18147072"/>
    <w:multiLevelType w:val="hybridMultilevel"/>
    <w:tmpl w:val="C100D358"/>
    <w:lvl w:ilvl="0" w:tplc="54D02B8A">
      <w:start w:val="1"/>
      <w:numFmt w:val="lowerLetter"/>
      <w:lvlText w:val="(%1)"/>
      <w:lvlJc w:val="left"/>
      <w:pPr>
        <w:ind w:left="1141" w:hanging="360"/>
      </w:pPr>
      <w:rPr>
        <w:rFonts w:ascii="Arial" w:eastAsia="Times New Roman" w:hAnsi="Arial" w:cs="Arial"/>
      </w:rPr>
    </w:lvl>
    <w:lvl w:ilvl="1" w:tplc="04160019" w:tentative="1">
      <w:start w:val="1"/>
      <w:numFmt w:val="lowerLetter"/>
      <w:lvlText w:val="%2."/>
      <w:lvlJc w:val="left"/>
      <w:pPr>
        <w:ind w:left="1861" w:hanging="360"/>
      </w:pPr>
    </w:lvl>
    <w:lvl w:ilvl="2" w:tplc="0416001B" w:tentative="1">
      <w:start w:val="1"/>
      <w:numFmt w:val="lowerRoman"/>
      <w:lvlText w:val="%3."/>
      <w:lvlJc w:val="right"/>
      <w:pPr>
        <w:ind w:left="2581" w:hanging="180"/>
      </w:pPr>
    </w:lvl>
    <w:lvl w:ilvl="3" w:tplc="0416000F" w:tentative="1">
      <w:start w:val="1"/>
      <w:numFmt w:val="decimal"/>
      <w:lvlText w:val="%4."/>
      <w:lvlJc w:val="left"/>
      <w:pPr>
        <w:ind w:left="3301" w:hanging="360"/>
      </w:pPr>
    </w:lvl>
    <w:lvl w:ilvl="4" w:tplc="04160019" w:tentative="1">
      <w:start w:val="1"/>
      <w:numFmt w:val="lowerLetter"/>
      <w:lvlText w:val="%5."/>
      <w:lvlJc w:val="left"/>
      <w:pPr>
        <w:ind w:left="4021" w:hanging="360"/>
      </w:pPr>
    </w:lvl>
    <w:lvl w:ilvl="5" w:tplc="0416001B" w:tentative="1">
      <w:start w:val="1"/>
      <w:numFmt w:val="lowerRoman"/>
      <w:lvlText w:val="%6."/>
      <w:lvlJc w:val="right"/>
      <w:pPr>
        <w:ind w:left="4741" w:hanging="180"/>
      </w:pPr>
    </w:lvl>
    <w:lvl w:ilvl="6" w:tplc="0416000F" w:tentative="1">
      <w:start w:val="1"/>
      <w:numFmt w:val="decimal"/>
      <w:lvlText w:val="%7."/>
      <w:lvlJc w:val="left"/>
      <w:pPr>
        <w:ind w:left="5461" w:hanging="360"/>
      </w:pPr>
    </w:lvl>
    <w:lvl w:ilvl="7" w:tplc="04160019" w:tentative="1">
      <w:start w:val="1"/>
      <w:numFmt w:val="lowerLetter"/>
      <w:lvlText w:val="%8."/>
      <w:lvlJc w:val="left"/>
      <w:pPr>
        <w:ind w:left="6181" w:hanging="360"/>
      </w:pPr>
    </w:lvl>
    <w:lvl w:ilvl="8" w:tplc="0416001B" w:tentative="1">
      <w:start w:val="1"/>
      <w:numFmt w:val="lowerRoman"/>
      <w:lvlText w:val="%9."/>
      <w:lvlJc w:val="right"/>
      <w:pPr>
        <w:ind w:left="6901" w:hanging="180"/>
      </w:pPr>
    </w:lvl>
  </w:abstractNum>
  <w:abstractNum w:abstractNumId="3">
    <w:nsid w:val="1A1B2184"/>
    <w:multiLevelType w:val="hybridMultilevel"/>
    <w:tmpl w:val="52DAE174"/>
    <w:lvl w:ilvl="0" w:tplc="47F04E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7A103E9"/>
    <w:multiLevelType w:val="hybridMultilevel"/>
    <w:tmpl w:val="6E2E6D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02519A"/>
    <w:multiLevelType w:val="hybridMultilevel"/>
    <w:tmpl w:val="0D747AA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A9448EA"/>
    <w:multiLevelType w:val="hybridMultilevel"/>
    <w:tmpl w:val="C85AC50C"/>
    <w:lvl w:ilvl="0" w:tplc="E280CF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6147CC8"/>
    <w:multiLevelType w:val="hybridMultilevel"/>
    <w:tmpl w:val="07524A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6A82B45"/>
    <w:multiLevelType w:val="hybridMultilevel"/>
    <w:tmpl w:val="3718EF8A"/>
    <w:lvl w:ilvl="0" w:tplc="048256B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7BB6F84"/>
    <w:multiLevelType w:val="hybridMultilevel"/>
    <w:tmpl w:val="4AE24BB2"/>
    <w:lvl w:ilvl="0" w:tplc="9514B5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00F6BD5"/>
    <w:multiLevelType w:val="multilevel"/>
    <w:tmpl w:val="28D0124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762889"/>
    <w:multiLevelType w:val="multilevel"/>
    <w:tmpl w:val="7CB0EA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082D75"/>
    <w:multiLevelType w:val="hybridMultilevel"/>
    <w:tmpl w:val="0D747AA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A9B0334"/>
    <w:multiLevelType w:val="multilevel"/>
    <w:tmpl w:val="3B5E0D3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31045F"/>
    <w:multiLevelType w:val="hybridMultilevel"/>
    <w:tmpl w:val="582615A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30546C3"/>
    <w:multiLevelType w:val="multilevel"/>
    <w:tmpl w:val="E5D4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9"/>
  </w:num>
  <w:num w:numId="5">
    <w:abstractNumId w:val="1"/>
  </w:num>
  <w:num w:numId="6">
    <w:abstractNumId w:val="15"/>
  </w:num>
  <w:num w:numId="7">
    <w:abstractNumId w:val="11"/>
  </w:num>
  <w:num w:numId="8">
    <w:abstractNumId w:val="13"/>
  </w:num>
  <w:num w:numId="9">
    <w:abstractNumId w:val="10"/>
  </w:num>
  <w:num w:numId="10">
    <w:abstractNumId w:val="2"/>
  </w:num>
  <w:num w:numId="11">
    <w:abstractNumId w:val="6"/>
  </w:num>
  <w:num w:numId="12">
    <w:abstractNumId w:val="8"/>
  </w:num>
  <w:num w:numId="13">
    <w:abstractNumId w:val="7"/>
  </w:num>
  <w:num w:numId="14">
    <w:abstractNumId w:val="14"/>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NotTrackFormatting/>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8"/>
    <o:shapelayout v:ext="edit">
      <o:idmap v:ext="edit" data="2"/>
    </o:shapelayout>
  </w:hdrShapeDefaults>
  <w:footnotePr>
    <w:footnote w:id="-1"/>
    <w:footnote w:id="0"/>
    <w:footnote w:id="1"/>
  </w:footnotePr>
  <w:endnotePr>
    <w:numFmt w:val="decimal"/>
    <w:endnote w:id="-1"/>
    <w:endnote w:id="0"/>
    <w:endnote w:id="1"/>
  </w:endnotePr>
  <w:compat/>
  <w:rsids>
    <w:rsidRoot w:val="007E09FF"/>
    <w:rsid w:val="00000C08"/>
    <w:rsid w:val="00016774"/>
    <w:rsid w:val="00021669"/>
    <w:rsid w:val="0002597D"/>
    <w:rsid w:val="00030CB5"/>
    <w:rsid w:val="000362AC"/>
    <w:rsid w:val="00041178"/>
    <w:rsid w:val="00054401"/>
    <w:rsid w:val="00060187"/>
    <w:rsid w:val="00073E66"/>
    <w:rsid w:val="00074DAC"/>
    <w:rsid w:val="00077FA8"/>
    <w:rsid w:val="00093EA6"/>
    <w:rsid w:val="000A7857"/>
    <w:rsid w:val="000B3485"/>
    <w:rsid w:val="000B6604"/>
    <w:rsid w:val="000B6BEC"/>
    <w:rsid w:val="000C64B6"/>
    <w:rsid w:val="000E0421"/>
    <w:rsid w:val="000E14A9"/>
    <w:rsid w:val="000F0D47"/>
    <w:rsid w:val="000F1D04"/>
    <w:rsid w:val="000F4915"/>
    <w:rsid w:val="001018E3"/>
    <w:rsid w:val="00112D23"/>
    <w:rsid w:val="00113EBF"/>
    <w:rsid w:val="00126876"/>
    <w:rsid w:val="00133485"/>
    <w:rsid w:val="00135495"/>
    <w:rsid w:val="00136067"/>
    <w:rsid w:val="00142BB5"/>
    <w:rsid w:val="00154169"/>
    <w:rsid w:val="001567ED"/>
    <w:rsid w:val="001910A7"/>
    <w:rsid w:val="0019211C"/>
    <w:rsid w:val="00194198"/>
    <w:rsid w:val="001A69BE"/>
    <w:rsid w:val="001C0D7D"/>
    <w:rsid w:val="001D3C2F"/>
    <w:rsid w:val="001F42C1"/>
    <w:rsid w:val="00201769"/>
    <w:rsid w:val="00215941"/>
    <w:rsid w:val="002168FC"/>
    <w:rsid w:val="00222F8C"/>
    <w:rsid w:val="002319F1"/>
    <w:rsid w:val="00234571"/>
    <w:rsid w:val="002359C3"/>
    <w:rsid w:val="00235ADE"/>
    <w:rsid w:val="00241B20"/>
    <w:rsid w:val="00246D0E"/>
    <w:rsid w:val="002536BF"/>
    <w:rsid w:val="00261503"/>
    <w:rsid w:val="00267AB8"/>
    <w:rsid w:val="00284300"/>
    <w:rsid w:val="00290FEA"/>
    <w:rsid w:val="00296AE2"/>
    <w:rsid w:val="002A6810"/>
    <w:rsid w:val="002C2B02"/>
    <w:rsid w:val="002C4DDE"/>
    <w:rsid w:val="002C5C13"/>
    <w:rsid w:val="002D7A2A"/>
    <w:rsid w:val="002E2A1F"/>
    <w:rsid w:val="002E608E"/>
    <w:rsid w:val="002F59F4"/>
    <w:rsid w:val="002F617F"/>
    <w:rsid w:val="00315811"/>
    <w:rsid w:val="0034387C"/>
    <w:rsid w:val="00355304"/>
    <w:rsid w:val="00361D57"/>
    <w:rsid w:val="003713B6"/>
    <w:rsid w:val="00374E59"/>
    <w:rsid w:val="00375971"/>
    <w:rsid w:val="003A6A72"/>
    <w:rsid w:val="003B29A0"/>
    <w:rsid w:val="003C2A65"/>
    <w:rsid w:val="003C6917"/>
    <w:rsid w:val="003D1016"/>
    <w:rsid w:val="003E5820"/>
    <w:rsid w:val="003F5D5E"/>
    <w:rsid w:val="003F6B3D"/>
    <w:rsid w:val="004025AC"/>
    <w:rsid w:val="00405061"/>
    <w:rsid w:val="00405CC8"/>
    <w:rsid w:val="00406D22"/>
    <w:rsid w:val="00431243"/>
    <w:rsid w:val="004323C8"/>
    <w:rsid w:val="00436128"/>
    <w:rsid w:val="00444053"/>
    <w:rsid w:val="0044642A"/>
    <w:rsid w:val="004467D8"/>
    <w:rsid w:val="00447DB7"/>
    <w:rsid w:val="00464C00"/>
    <w:rsid w:val="004754C6"/>
    <w:rsid w:val="00477B49"/>
    <w:rsid w:val="00484CC5"/>
    <w:rsid w:val="00491249"/>
    <w:rsid w:val="0049216F"/>
    <w:rsid w:val="00492CFE"/>
    <w:rsid w:val="004C1892"/>
    <w:rsid w:val="004C3E6C"/>
    <w:rsid w:val="004D5538"/>
    <w:rsid w:val="004E2ED0"/>
    <w:rsid w:val="004E3265"/>
    <w:rsid w:val="004E78FF"/>
    <w:rsid w:val="004F4792"/>
    <w:rsid w:val="005075A7"/>
    <w:rsid w:val="00522328"/>
    <w:rsid w:val="00526054"/>
    <w:rsid w:val="005340F2"/>
    <w:rsid w:val="00543E4E"/>
    <w:rsid w:val="00550920"/>
    <w:rsid w:val="00562ED5"/>
    <w:rsid w:val="0056644A"/>
    <w:rsid w:val="0057238A"/>
    <w:rsid w:val="0058207F"/>
    <w:rsid w:val="00582205"/>
    <w:rsid w:val="00584BBD"/>
    <w:rsid w:val="00586BD4"/>
    <w:rsid w:val="00595BA3"/>
    <w:rsid w:val="00597450"/>
    <w:rsid w:val="005A0225"/>
    <w:rsid w:val="005A48D5"/>
    <w:rsid w:val="005A5339"/>
    <w:rsid w:val="005B5B25"/>
    <w:rsid w:val="00606033"/>
    <w:rsid w:val="006075DF"/>
    <w:rsid w:val="00614C1D"/>
    <w:rsid w:val="00626E8D"/>
    <w:rsid w:val="006347D9"/>
    <w:rsid w:val="0063794E"/>
    <w:rsid w:val="00646BD1"/>
    <w:rsid w:val="00647DCD"/>
    <w:rsid w:val="00653BEE"/>
    <w:rsid w:val="006818A4"/>
    <w:rsid w:val="00687270"/>
    <w:rsid w:val="006A4E6D"/>
    <w:rsid w:val="006A5CD5"/>
    <w:rsid w:val="006B2C26"/>
    <w:rsid w:val="006B7C21"/>
    <w:rsid w:val="006D4FAE"/>
    <w:rsid w:val="006D7B6A"/>
    <w:rsid w:val="006F1616"/>
    <w:rsid w:val="00716FF8"/>
    <w:rsid w:val="007170DA"/>
    <w:rsid w:val="0071776E"/>
    <w:rsid w:val="007273D4"/>
    <w:rsid w:val="00730664"/>
    <w:rsid w:val="00733D4C"/>
    <w:rsid w:val="00733FB6"/>
    <w:rsid w:val="00735DB6"/>
    <w:rsid w:val="00744F5B"/>
    <w:rsid w:val="00757980"/>
    <w:rsid w:val="00764222"/>
    <w:rsid w:val="00775B9C"/>
    <w:rsid w:val="00782933"/>
    <w:rsid w:val="0078387C"/>
    <w:rsid w:val="00796242"/>
    <w:rsid w:val="007A2F7A"/>
    <w:rsid w:val="007A474E"/>
    <w:rsid w:val="007A4C75"/>
    <w:rsid w:val="007A51BC"/>
    <w:rsid w:val="007C5D01"/>
    <w:rsid w:val="007C71E7"/>
    <w:rsid w:val="007D757D"/>
    <w:rsid w:val="007E09FF"/>
    <w:rsid w:val="007E4E12"/>
    <w:rsid w:val="007F0094"/>
    <w:rsid w:val="007F6272"/>
    <w:rsid w:val="008162D9"/>
    <w:rsid w:val="00821D2C"/>
    <w:rsid w:val="00826A60"/>
    <w:rsid w:val="00827E89"/>
    <w:rsid w:val="0084181B"/>
    <w:rsid w:val="00842C4D"/>
    <w:rsid w:val="00852588"/>
    <w:rsid w:val="00857640"/>
    <w:rsid w:val="008670DD"/>
    <w:rsid w:val="008749E3"/>
    <w:rsid w:val="00881F81"/>
    <w:rsid w:val="008843DF"/>
    <w:rsid w:val="00884C65"/>
    <w:rsid w:val="00886F9D"/>
    <w:rsid w:val="008979E5"/>
    <w:rsid w:val="008A40B7"/>
    <w:rsid w:val="008B2D55"/>
    <w:rsid w:val="008C0045"/>
    <w:rsid w:val="008C6374"/>
    <w:rsid w:val="008C6902"/>
    <w:rsid w:val="008D368F"/>
    <w:rsid w:val="008D4800"/>
    <w:rsid w:val="008D74A8"/>
    <w:rsid w:val="008E7F03"/>
    <w:rsid w:val="008F429F"/>
    <w:rsid w:val="00911484"/>
    <w:rsid w:val="0091156E"/>
    <w:rsid w:val="00915AA6"/>
    <w:rsid w:val="00917424"/>
    <w:rsid w:val="00923389"/>
    <w:rsid w:val="00923424"/>
    <w:rsid w:val="00924F16"/>
    <w:rsid w:val="0093263C"/>
    <w:rsid w:val="00945B23"/>
    <w:rsid w:val="00951D13"/>
    <w:rsid w:val="00954C6C"/>
    <w:rsid w:val="00956C61"/>
    <w:rsid w:val="00965CD1"/>
    <w:rsid w:val="00966E36"/>
    <w:rsid w:val="00970263"/>
    <w:rsid w:val="00994B71"/>
    <w:rsid w:val="00997B9B"/>
    <w:rsid w:val="009A76F3"/>
    <w:rsid w:val="009E79C8"/>
    <w:rsid w:val="009F6840"/>
    <w:rsid w:val="00A24A15"/>
    <w:rsid w:val="00A26667"/>
    <w:rsid w:val="00A36C01"/>
    <w:rsid w:val="00A47505"/>
    <w:rsid w:val="00A62F09"/>
    <w:rsid w:val="00A70662"/>
    <w:rsid w:val="00A74622"/>
    <w:rsid w:val="00AA0677"/>
    <w:rsid w:val="00AA6E37"/>
    <w:rsid w:val="00AB5944"/>
    <w:rsid w:val="00AC3663"/>
    <w:rsid w:val="00AD4AEC"/>
    <w:rsid w:val="00AE4504"/>
    <w:rsid w:val="00B039A5"/>
    <w:rsid w:val="00B0690E"/>
    <w:rsid w:val="00B365FD"/>
    <w:rsid w:val="00B419D2"/>
    <w:rsid w:val="00B45A65"/>
    <w:rsid w:val="00B46658"/>
    <w:rsid w:val="00B64C64"/>
    <w:rsid w:val="00B7106C"/>
    <w:rsid w:val="00B860A6"/>
    <w:rsid w:val="00BA598E"/>
    <w:rsid w:val="00BB0F6C"/>
    <w:rsid w:val="00BB1FE5"/>
    <w:rsid w:val="00BB2EFF"/>
    <w:rsid w:val="00BC295B"/>
    <w:rsid w:val="00BD2587"/>
    <w:rsid w:val="00BF159D"/>
    <w:rsid w:val="00C24014"/>
    <w:rsid w:val="00C34A17"/>
    <w:rsid w:val="00C361EC"/>
    <w:rsid w:val="00C55146"/>
    <w:rsid w:val="00C56294"/>
    <w:rsid w:val="00C639AB"/>
    <w:rsid w:val="00C671AB"/>
    <w:rsid w:val="00C71F4B"/>
    <w:rsid w:val="00C8681A"/>
    <w:rsid w:val="00CA549A"/>
    <w:rsid w:val="00CA5B5D"/>
    <w:rsid w:val="00CB08B6"/>
    <w:rsid w:val="00CB369F"/>
    <w:rsid w:val="00CC0964"/>
    <w:rsid w:val="00CC1029"/>
    <w:rsid w:val="00CC118E"/>
    <w:rsid w:val="00CC24D2"/>
    <w:rsid w:val="00CC348F"/>
    <w:rsid w:val="00CC4FD3"/>
    <w:rsid w:val="00CF02C9"/>
    <w:rsid w:val="00CF3B2E"/>
    <w:rsid w:val="00D05EB5"/>
    <w:rsid w:val="00D07815"/>
    <w:rsid w:val="00D14642"/>
    <w:rsid w:val="00D2347D"/>
    <w:rsid w:val="00D27983"/>
    <w:rsid w:val="00D45BD1"/>
    <w:rsid w:val="00D46541"/>
    <w:rsid w:val="00D674CB"/>
    <w:rsid w:val="00DA4756"/>
    <w:rsid w:val="00DB3FA9"/>
    <w:rsid w:val="00DC52BD"/>
    <w:rsid w:val="00DC5C54"/>
    <w:rsid w:val="00DD6328"/>
    <w:rsid w:val="00E041EB"/>
    <w:rsid w:val="00E059F8"/>
    <w:rsid w:val="00E069C4"/>
    <w:rsid w:val="00E1784E"/>
    <w:rsid w:val="00E178A7"/>
    <w:rsid w:val="00E30361"/>
    <w:rsid w:val="00E32FA9"/>
    <w:rsid w:val="00E4283E"/>
    <w:rsid w:val="00E4685A"/>
    <w:rsid w:val="00E468B2"/>
    <w:rsid w:val="00E46EB8"/>
    <w:rsid w:val="00E63217"/>
    <w:rsid w:val="00E70532"/>
    <w:rsid w:val="00E80964"/>
    <w:rsid w:val="00E81890"/>
    <w:rsid w:val="00E850F7"/>
    <w:rsid w:val="00E85EBA"/>
    <w:rsid w:val="00EA3707"/>
    <w:rsid w:val="00EC3D4F"/>
    <w:rsid w:val="00ED20E6"/>
    <w:rsid w:val="00EE19E7"/>
    <w:rsid w:val="00EE2CC0"/>
    <w:rsid w:val="00EF2E01"/>
    <w:rsid w:val="00F027CC"/>
    <w:rsid w:val="00F056E8"/>
    <w:rsid w:val="00F14C02"/>
    <w:rsid w:val="00F3797A"/>
    <w:rsid w:val="00F44B78"/>
    <w:rsid w:val="00F504D8"/>
    <w:rsid w:val="00F50A29"/>
    <w:rsid w:val="00F534D3"/>
    <w:rsid w:val="00F561DC"/>
    <w:rsid w:val="00F84B90"/>
    <w:rsid w:val="00F97F08"/>
    <w:rsid w:val="00FB4B1D"/>
    <w:rsid w:val="00FC0B8D"/>
    <w:rsid w:val="00FC5A7F"/>
    <w:rsid w:val="00FC7A4A"/>
    <w:rsid w:val="00FD54AD"/>
    <w:rsid w:val="00FD595C"/>
    <w:rsid w:val="00FD7015"/>
    <w:rsid w:val="00FF3239"/>
    <w:rsid w:val="00FF4B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033"/>
    <w:pPr>
      <w:widowControl w:val="0"/>
    </w:pPr>
  </w:style>
  <w:style w:type="paragraph" w:styleId="Ttulo3">
    <w:name w:val="heading 3"/>
    <w:basedOn w:val="Normal"/>
    <w:next w:val="Normal"/>
    <w:qFormat/>
    <w:rsid w:val="00606033"/>
    <w:pPr>
      <w:keepNext/>
      <w:spacing w:before="240" w:after="60"/>
      <w:outlineLvl w:val="2"/>
    </w:pPr>
    <w:rPr>
      <w:rFonts w:ascii="Arial" w:hAnsi="Arial"/>
      <w:b/>
      <w:sz w:val="24"/>
    </w:rPr>
  </w:style>
  <w:style w:type="paragraph" w:styleId="Ttulo4">
    <w:name w:val="heading 4"/>
    <w:basedOn w:val="Normal"/>
    <w:next w:val="Normal"/>
    <w:qFormat/>
    <w:rsid w:val="00606033"/>
    <w:pPr>
      <w:keepNext/>
      <w:spacing w:before="240" w:after="60"/>
      <w:outlineLvl w:val="3"/>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rsid w:val="00606033"/>
    <w:rPr>
      <w:rFonts w:ascii="Courier New" w:hAnsi="Courier New"/>
    </w:rPr>
  </w:style>
  <w:style w:type="paragraph" w:styleId="Cabealho">
    <w:name w:val="header"/>
    <w:basedOn w:val="Normal"/>
    <w:semiHidden/>
    <w:rsid w:val="00606033"/>
    <w:pPr>
      <w:tabs>
        <w:tab w:val="center" w:pos="4320"/>
        <w:tab w:val="right" w:pos="8640"/>
      </w:tabs>
    </w:pPr>
  </w:style>
  <w:style w:type="paragraph" w:styleId="Rodap">
    <w:name w:val="footer"/>
    <w:basedOn w:val="Normal"/>
    <w:link w:val="RodapChar"/>
    <w:uiPriority w:val="99"/>
    <w:rsid w:val="00606033"/>
    <w:pPr>
      <w:tabs>
        <w:tab w:val="center" w:pos="4320"/>
        <w:tab w:val="right" w:pos="8640"/>
      </w:tabs>
    </w:pPr>
  </w:style>
  <w:style w:type="character" w:styleId="Nmerodepgina">
    <w:name w:val="page number"/>
    <w:basedOn w:val="Fontepargpadro"/>
    <w:semiHidden/>
    <w:rsid w:val="00606033"/>
  </w:style>
  <w:style w:type="paragraph" w:styleId="MapadoDocumento">
    <w:name w:val="Document Map"/>
    <w:basedOn w:val="Normal"/>
    <w:semiHidden/>
    <w:rsid w:val="00606033"/>
    <w:pPr>
      <w:shd w:val="clear" w:color="auto" w:fill="000080"/>
    </w:pPr>
    <w:rPr>
      <w:rFonts w:ascii="Tahoma" w:hAnsi="Tahoma"/>
    </w:rPr>
  </w:style>
  <w:style w:type="character" w:customStyle="1" w:styleId="TextosemFormataoChar">
    <w:name w:val="Texto sem Formatação Char"/>
    <w:basedOn w:val="Fontepargpadro"/>
    <w:link w:val="TextosemFormatao"/>
    <w:semiHidden/>
    <w:rsid w:val="00E041EB"/>
    <w:rPr>
      <w:rFonts w:ascii="Courier New" w:hAnsi="Courier New"/>
    </w:rPr>
  </w:style>
  <w:style w:type="paragraph" w:styleId="PargrafodaLista">
    <w:name w:val="List Paragraph"/>
    <w:basedOn w:val="Normal"/>
    <w:uiPriority w:val="34"/>
    <w:qFormat/>
    <w:rsid w:val="00447DB7"/>
    <w:pPr>
      <w:ind w:left="720"/>
      <w:contextualSpacing/>
    </w:pPr>
  </w:style>
  <w:style w:type="character" w:customStyle="1" w:styleId="RodapChar">
    <w:name w:val="Rodapé Char"/>
    <w:basedOn w:val="Fontepargpadro"/>
    <w:link w:val="Rodap"/>
    <w:uiPriority w:val="99"/>
    <w:rsid w:val="00B860A6"/>
  </w:style>
  <w:style w:type="paragraph" w:styleId="Textodebalo">
    <w:name w:val="Balloon Text"/>
    <w:basedOn w:val="Normal"/>
    <w:link w:val="TextodebaloChar"/>
    <w:uiPriority w:val="99"/>
    <w:semiHidden/>
    <w:unhideWhenUsed/>
    <w:rsid w:val="001910A7"/>
    <w:rPr>
      <w:rFonts w:ascii="Tahoma" w:hAnsi="Tahoma" w:cs="Tahoma"/>
      <w:sz w:val="16"/>
      <w:szCs w:val="16"/>
    </w:rPr>
  </w:style>
  <w:style w:type="character" w:customStyle="1" w:styleId="TextodebaloChar">
    <w:name w:val="Texto de balão Char"/>
    <w:basedOn w:val="Fontepargpadro"/>
    <w:link w:val="Textodebalo"/>
    <w:uiPriority w:val="99"/>
    <w:semiHidden/>
    <w:rsid w:val="001910A7"/>
    <w:rPr>
      <w:rFonts w:ascii="Tahoma" w:hAnsi="Tahoma" w:cs="Tahoma"/>
      <w:sz w:val="16"/>
      <w:szCs w:val="16"/>
    </w:rPr>
  </w:style>
  <w:style w:type="paragraph" w:styleId="NormalWeb">
    <w:name w:val="Normal (Web)"/>
    <w:basedOn w:val="Normal"/>
    <w:uiPriority w:val="99"/>
    <w:unhideWhenUsed/>
    <w:rsid w:val="002C4DDE"/>
    <w:pPr>
      <w:widowControl/>
      <w:spacing w:before="100" w:beforeAutospacing="1" w:after="100" w:afterAutospacing="1"/>
    </w:pPr>
    <w:rPr>
      <w:sz w:val="24"/>
      <w:szCs w:val="24"/>
    </w:rPr>
  </w:style>
  <w:style w:type="paragraph" w:styleId="Reviso">
    <w:name w:val="Revision"/>
    <w:hidden/>
    <w:uiPriority w:val="99"/>
    <w:semiHidden/>
    <w:rsid w:val="008843DF"/>
  </w:style>
  <w:style w:type="character" w:styleId="Refdecomentrio">
    <w:name w:val="annotation reference"/>
    <w:basedOn w:val="Fontepargpadro"/>
    <w:uiPriority w:val="99"/>
    <w:semiHidden/>
    <w:unhideWhenUsed/>
    <w:rsid w:val="00924F16"/>
    <w:rPr>
      <w:sz w:val="16"/>
      <w:szCs w:val="16"/>
    </w:rPr>
  </w:style>
  <w:style w:type="paragraph" w:styleId="Textodecomentrio">
    <w:name w:val="annotation text"/>
    <w:basedOn w:val="Normal"/>
    <w:link w:val="TextodecomentrioChar"/>
    <w:uiPriority w:val="99"/>
    <w:semiHidden/>
    <w:unhideWhenUsed/>
    <w:rsid w:val="00924F16"/>
  </w:style>
  <w:style w:type="character" w:customStyle="1" w:styleId="TextodecomentrioChar">
    <w:name w:val="Texto de comentário Char"/>
    <w:basedOn w:val="Fontepargpadro"/>
    <w:link w:val="Textodecomentrio"/>
    <w:uiPriority w:val="99"/>
    <w:semiHidden/>
    <w:rsid w:val="00924F16"/>
  </w:style>
  <w:style w:type="table" w:styleId="Tabelacomgrade">
    <w:name w:val="Table Grid"/>
    <w:basedOn w:val="Tabelanormal"/>
    <w:uiPriority w:val="59"/>
    <w:rsid w:val="00924F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B64C64"/>
    <w:rPr>
      <w:b/>
      <w:bCs/>
    </w:rPr>
  </w:style>
  <w:style w:type="character" w:customStyle="1" w:styleId="AssuntodocomentrioChar">
    <w:name w:val="Assunto do comentário Char"/>
    <w:basedOn w:val="TextodecomentrioChar"/>
    <w:link w:val="Assuntodocomentrio"/>
    <w:uiPriority w:val="99"/>
    <w:semiHidden/>
    <w:rsid w:val="00B64C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033"/>
    <w:pPr>
      <w:widowControl w:val="0"/>
    </w:pPr>
  </w:style>
  <w:style w:type="paragraph" w:styleId="Ttulo3">
    <w:name w:val="heading 3"/>
    <w:basedOn w:val="Normal"/>
    <w:next w:val="Normal"/>
    <w:qFormat/>
    <w:rsid w:val="00606033"/>
    <w:pPr>
      <w:keepNext/>
      <w:spacing w:before="240" w:after="60"/>
      <w:outlineLvl w:val="2"/>
    </w:pPr>
    <w:rPr>
      <w:rFonts w:ascii="Arial" w:hAnsi="Arial"/>
      <w:b/>
      <w:sz w:val="24"/>
    </w:rPr>
  </w:style>
  <w:style w:type="paragraph" w:styleId="Ttulo4">
    <w:name w:val="heading 4"/>
    <w:basedOn w:val="Normal"/>
    <w:next w:val="Normal"/>
    <w:qFormat/>
    <w:rsid w:val="00606033"/>
    <w:pPr>
      <w:keepNext/>
      <w:spacing w:before="240" w:after="60"/>
      <w:outlineLvl w:val="3"/>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rsid w:val="00606033"/>
    <w:rPr>
      <w:rFonts w:ascii="Courier New" w:hAnsi="Courier New"/>
    </w:rPr>
  </w:style>
  <w:style w:type="paragraph" w:styleId="Cabealho">
    <w:name w:val="header"/>
    <w:basedOn w:val="Normal"/>
    <w:semiHidden/>
    <w:rsid w:val="00606033"/>
    <w:pPr>
      <w:tabs>
        <w:tab w:val="center" w:pos="4320"/>
        <w:tab w:val="right" w:pos="8640"/>
      </w:tabs>
    </w:pPr>
  </w:style>
  <w:style w:type="paragraph" w:styleId="Rodap">
    <w:name w:val="footer"/>
    <w:basedOn w:val="Normal"/>
    <w:link w:val="RodapChar"/>
    <w:uiPriority w:val="99"/>
    <w:rsid w:val="00606033"/>
    <w:pPr>
      <w:tabs>
        <w:tab w:val="center" w:pos="4320"/>
        <w:tab w:val="right" w:pos="8640"/>
      </w:tabs>
    </w:pPr>
  </w:style>
  <w:style w:type="character" w:styleId="Nmerodepgina">
    <w:name w:val="page number"/>
    <w:basedOn w:val="Fontepargpadro"/>
    <w:semiHidden/>
    <w:rsid w:val="00606033"/>
  </w:style>
  <w:style w:type="paragraph" w:styleId="MapadoDocumento">
    <w:name w:val="Document Map"/>
    <w:basedOn w:val="Normal"/>
    <w:semiHidden/>
    <w:rsid w:val="00606033"/>
    <w:pPr>
      <w:shd w:val="clear" w:color="auto" w:fill="000080"/>
    </w:pPr>
    <w:rPr>
      <w:rFonts w:ascii="Tahoma" w:hAnsi="Tahoma"/>
    </w:rPr>
  </w:style>
  <w:style w:type="character" w:customStyle="1" w:styleId="TextosemFormataoChar">
    <w:name w:val="Texto sem Formatação Char"/>
    <w:basedOn w:val="Fontepargpadro"/>
    <w:link w:val="TextosemFormatao"/>
    <w:semiHidden/>
    <w:rsid w:val="00E041EB"/>
    <w:rPr>
      <w:rFonts w:ascii="Courier New" w:hAnsi="Courier New"/>
    </w:rPr>
  </w:style>
  <w:style w:type="paragraph" w:styleId="PargrafodaLista">
    <w:name w:val="List Paragraph"/>
    <w:basedOn w:val="Normal"/>
    <w:uiPriority w:val="34"/>
    <w:qFormat/>
    <w:rsid w:val="00447DB7"/>
    <w:pPr>
      <w:ind w:left="720"/>
      <w:contextualSpacing/>
    </w:pPr>
  </w:style>
  <w:style w:type="character" w:customStyle="1" w:styleId="RodapChar">
    <w:name w:val="Rodapé Char"/>
    <w:basedOn w:val="Fontepargpadro"/>
    <w:link w:val="Rodap"/>
    <w:uiPriority w:val="99"/>
    <w:rsid w:val="00B860A6"/>
  </w:style>
  <w:style w:type="paragraph" w:styleId="Textodebalo">
    <w:name w:val="Balloon Text"/>
    <w:basedOn w:val="Normal"/>
    <w:link w:val="TextodebaloChar"/>
    <w:uiPriority w:val="99"/>
    <w:semiHidden/>
    <w:unhideWhenUsed/>
    <w:rsid w:val="001910A7"/>
    <w:rPr>
      <w:rFonts w:ascii="Tahoma" w:hAnsi="Tahoma" w:cs="Tahoma"/>
      <w:sz w:val="16"/>
      <w:szCs w:val="16"/>
    </w:rPr>
  </w:style>
  <w:style w:type="character" w:customStyle="1" w:styleId="TextodebaloChar">
    <w:name w:val="Texto de balão Char"/>
    <w:basedOn w:val="Fontepargpadro"/>
    <w:link w:val="Textodebalo"/>
    <w:uiPriority w:val="99"/>
    <w:semiHidden/>
    <w:rsid w:val="001910A7"/>
    <w:rPr>
      <w:rFonts w:ascii="Tahoma" w:hAnsi="Tahoma" w:cs="Tahoma"/>
      <w:sz w:val="16"/>
      <w:szCs w:val="16"/>
    </w:rPr>
  </w:style>
  <w:style w:type="paragraph" w:styleId="NormalWeb">
    <w:name w:val="Normal (Web)"/>
    <w:basedOn w:val="Normal"/>
    <w:uiPriority w:val="99"/>
    <w:unhideWhenUsed/>
    <w:rsid w:val="002C4DDE"/>
    <w:pPr>
      <w:widowControl/>
      <w:spacing w:before="100" w:beforeAutospacing="1" w:after="100" w:afterAutospacing="1"/>
    </w:pPr>
    <w:rPr>
      <w:sz w:val="24"/>
      <w:szCs w:val="24"/>
    </w:rPr>
  </w:style>
  <w:style w:type="paragraph" w:styleId="Reviso">
    <w:name w:val="Revision"/>
    <w:hidden/>
    <w:uiPriority w:val="99"/>
    <w:semiHidden/>
    <w:rsid w:val="008843DF"/>
  </w:style>
  <w:style w:type="character" w:styleId="Refdecomentrio">
    <w:name w:val="annotation reference"/>
    <w:basedOn w:val="Fontepargpadro"/>
    <w:uiPriority w:val="99"/>
    <w:semiHidden/>
    <w:unhideWhenUsed/>
    <w:rsid w:val="00924F16"/>
    <w:rPr>
      <w:sz w:val="16"/>
      <w:szCs w:val="16"/>
    </w:rPr>
  </w:style>
  <w:style w:type="paragraph" w:styleId="Textodecomentrio">
    <w:name w:val="annotation text"/>
    <w:basedOn w:val="Normal"/>
    <w:link w:val="TextodecomentrioChar"/>
    <w:uiPriority w:val="99"/>
    <w:semiHidden/>
    <w:unhideWhenUsed/>
    <w:rsid w:val="00924F16"/>
  </w:style>
  <w:style w:type="character" w:customStyle="1" w:styleId="TextodecomentrioChar">
    <w:name w:val="Texto de comentário Char"/>
    <w:basedOn w:val="Fontepargpadro"/>
    <w:link w:val="Textodecomentrio"/>
    <w:uiPriority w:val="99"/>
    <w:semiHidden/>
    <w:rsid w:val="00924F16"/>
  </w:style>
  <w:style w:type="table" w:styleId="Tabelacomgrade">
    <w:name w:val="Table Grid"/>
    <w:basedOn w:val="Tabelanormal"/>
    <w:uiPriority w:val="59"/>
    <w:rsid w:val="00924F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B64C64"/>
    <w:rPr>
      <w:b/>
      <w:bCs/>
    </w:rPr>
  </w:style>
  <w:style w:type="character" w:customStyle="1" w:styleId="AssuntodocomentrioChar">
    <w:name w:val="Assunto do comentário Char"/>
    <w:basedOn w:val="TextodecomentrioChar"/>
    <w:link w:val="Assuntodocomentrio"/>
    <w:uiPriority w:val="99"/>
    <w:semiHidden/>
    <w:rsid w:val="00B64C64"/>
    <w:rPr>
      <w:b/>
      <w:bCs/>
    </w:rPr>
  </w:style>
</w:styles>
</file>

<file path=word/webSettings.xml><?xml version="1.0" encoding="utf-8"?>
<w:webSettings xmlns:r="http://schemas.openxmlformats.org/officeDocument/2006/relationships" xmlns:w="http://schemas.openxmlformats.org/wordprocessingml/2006/main">
  <w:divs>
    <w:div w:id="36587942">
      <w:bodyDiv w:val="1"/>
      <w:marLeft w:val="0"/>
      <w:marRight w:val="0"/>
      <w:marTop w:val="0"/>
      <w:marBottom w:val="0"/>
      <w:divBdr>
        <w:top w:val="none" w:sz="0" w:space="0" w:color="auto"/>
        <w:left w:val="none" w:sz="0" w:space="0" w:color="auto"/>
        <w:bottom w:val="none" w:sz="0" w:space="0" w:color="auto"/>
        <w:right w:val="none" w:sz="0" w:space="0" w:color="auto"/>
      </w:divBdr>
      <w:divsChild>
        <w:div w:id="325743124">
          <w:marLeft w:val="1440"/>
          <w:marRight w:val="0"/>
          <w:marTop w:val="0"/>
          <w:marBottom w:val="0"/>
          <w:divBdr>
            <w:top w:val="none" w:sz="0" w:space="0" w:color="auto"/>
            <w:left w:val="none" w:sz="0" w:space="0" w:color="auto"/>
            <w:bottom w:val="none" w:sz="0" w:space="0" w:color="auto"/>
            <w:right w:val="none" w:sz="0" w:space="0" w:color="auto"/>
          </w:divBdr>
        </w:div>
        <w:div w:id="459496684">
          <w:marLeft w:val="720"/>
          <w:marRight w:val="0"/>
          <w:marTop w:val="0"/>
          <w:marBottom w:val="0"/>
          <w:divBdr>
            <w:top w:val="none" w:sz="0" w:space="0" w:color="auto"/>
            <w:left w:val="none" w:sz="0" w:space="0" w:color="auto"/>
            <w:bottom w:val="none" w:sz="0" w:space="0" w:color="auto"/>
            <w:right w:val="none" w:sz="0" w:space="0" w:color="auto"/>
          </w:divBdr>
        </w:div>
      </w:divsChild>
    </w:div>
    <w:div w:id="59863910">
      <w:bodyDiv w:val="1"/>
      <w:marLeft w:val="0"/>
      <w:marRight w:val="0"/>
      <w:marTop w:val="0"/>
      <w:marBottom w:val="0"/>
      <w:divBdr>
        <w:top w:val="none" w:sz="0" w:space="0" w:color="auto"/>
        <w:left w:val="none" w:sz="0" w:space="0" w:color="auto"/>
        <w:bottom w:val="none" w:sz="0" w:space="0" w:color="auto"/>
        <w:right w:val="none" w:sz="0" w:space="0" w:color="auto"/>
      </w:divBdr>
      <w:divsChild>
        <w:div w:id="199515109">
          <w:marLeft w:val="0"/>
          <w:marRight w:val="0"/>
          <w:marTop w:val="0"/>
          <w:marBottom w:val="0"/>
          <w:divBdr>
            <w:top w:val="none" w:sz="0" w:space="0" w:color="auto"/>
            <w:left w:val="none" w:sz="0" w:space="0" w:color="auto"/>
            <w:bottom w:val="none" w:sz="0" w:space="0" w:color="auto"/>
            <w:right w:val="none" w:sz="0" w:space="0" w:color="auto"/>
          </w:divBdr>
          <w:divsChild>
            <w:div w:id="1477186248">
              <w:marLeft w:val="0"/>
              <w:marRight w:val="0"/>
              <w:marTop w:val="0"/>
              <w:marBottom w:val="0"/>
              <w:divBdr>
                <w:top w:val="none" w:sz="0" w:space="0" w:color="auto"/>
                <w:left w:val="none" w:sz="0" w:space="0" w:color="auto"/>
                <w:bottom w:val="none" w:sz="0" w:space="0" w:color="auto"/>
                <w:right w:val="none" w:sz="0" w:space="0" w:color="auto"/>
              </w:divBdr>
              <w:divsChild>
                <w:div w:id="17263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1179">
      <w:bodyDiv w:val="1"/>
      <w:marLeft w:val="0"/>
      <w:marRight w:val="0"/>
      <w:marTop w:val="0"/>
      <w:marBottom w:val="0"/>
      <w:divBdr>
        <w:top w:val="none" w:sz="0" w:space="0" w:color="auto"/>
        <w:left w:val="none" w:sz="0" w:space="0" w:color="auto"/>
        <w:bottom w:val="none" w:sz="0" w:space="0" w:color="auto"/>
        <w:right w:val="none" w:sz="0" w:space="0" w:color="auto"/>
      </w:divBdr>
    </w:div>
    <w:div w:id="264117673">
      <w:bodyDiv w:val="1"/>
      <w:marLeft w:val="0"/>
      <w:marRight w:val="0"/>
      <w:marTop w:val="0"/>
      <w:marBottom w:val="0"/>
      <w:divBdr>
        <w:top w:val="none" w:sz="0" w:space="0" w:color="auto"/>
        <w:left w:val="none" w:sz="0" w:space="0" w:color="auto"/>
        <w:bottom w:val="none" w:sz="0" w:space="0" w:color="auto"/>
        <w:right w:val="none" w:sz="0" w:space="0" w:color="auto"/>
      </w:divBdr>
    </w:div>
    <w:div w:id="354041496">
      <w:bodyDiv w:val="1"/>
      <w:marLeft w:val="0"/>
      <w:marRight w:val="0"/>
      <w:marTop w:val="0"/>
      <w:marBottom w:val="0"/>
      <w:divBdr>
        <w:top w:val="none" w:sz="0" w:space="0" w:color="auto"/>
        <w:left w:val="none" w:sz="0" w:space="0" w:color="auto"/>
        <w:bottom w:val="none" w:sz="0" w:space="0" w:color="auto"/>
        <w:right w:val="none" w:sz="0" w:space="0" w:color="auto"/>
      </w:divBdr>
      <w:divsChild>
        <w:div w:id="1568413191">
          <w:marLeft w:val="720"/>
          <w:marRight w:val="0"/>
          <w:marTop w:val="0"/>
          <w:marBottom w:val="0"/>
          <w:divBdr>
            <w:top w:val="none" w:sz="0" w:space="0" w:color="auto"/>
            <w:left w:val="none" w:sz="0" w:space="0" w:color="auto"/>
            <w:bottom w:val="none" w:sz="0" w:space="0" w:color="auto"/>
            <w:right w:val="none" w:sz="0" w:space="0" w:color="auto"/>
          </w:divBdr>
        </w:div>
      </w:divsChild>
    </w:div>
    <w:div w:id="358748161">
      <w:bodyDiv w:val="1"/>
      <w:marLeft w:val="0"/>
      <w:marRight w:val="0"/>
      <w:marTop w:val="0"/>
      <w:marBottom w:val="0"/>
      <w:divBdr>
        <w:top w:val="none" w:sz="0" w:space="0" w:color="auto"/>
        <w:left w:val="none" w:sz="0" w:space="0" w:color="auto"/>
        <w:bottom w:val="none" w:sz="0" w:space="0" w:color="auto"/>
        <w:right w:val="none" w:sz="0" w:space="0" w:color="auto"/>
      </w:divBdr>
      <w:divsChild>
        <w:div w:id="272445751">
          <w:marLeft w:val="720"/>
          <w:marRight w:val="0"/>
          <w:marTop w:val="0"/>
          <w:marBottom w:val="0"/>
          <w:divBdr>
            <w:top w:val="none" w:sz="0" w:space="0" w:color="auto"/>
            <w:left w:val="none" w:sz="0" w:space="0" w:color="auto"/>
            <w:bottom w:val="none" w:sz="0" w:space="0" w:color="auto"/>
            <w:right w:val="none" w:sz="0" w:space="0" w:color="auto"/>
          </w:divBdr>
        </w:div>
      </w:divsChild>
    </w:div>
    <w:div w:id="379861366">
      <w:bodyDiv w:val="1"/>
      <w:marLeft w:val="0"/>
      <w:marRight w:val="0"/>
      <w:marTop w:val="0"/>
      <w:marBottom w:val="0"/>
      <w:divBdr>
        <w:top w:val="none" w:sz="0" w:space="0" w:color="auto"/>
        <w:left w:val="none" w:sz="0" w:space="0" w:color="auto"/>
        <w:bottom w:val="none" w:sz="0" w:space="0" w:color="auto"/>
        <w:right w:val="none" w:sz="0" w:space="0" w:color="auto"/>
      </w:divBdr>
    </w:div>
    <w:div w:id="416831136">
      <w:bodyDiv w:val="1"/>
      <w:marLeft w:val="0"/>
      <w:marRight w:val="0"/>
      <w:marTop w:val="0"/>
      <w:marBottom w:val="0"/>
      <w:divBdr>
        <w:top w:val="none" w:sz="0" w:space="0" w:color="auto"/>
        <w:left w:val="none" w:sz="0" w:space="0" w:color="auto"/>
        <w:bottom w:val="none" w:sz="0" w:space="0" w:color="auto"/>
        <w:right w:val="none" w:sz="0" w:space="0" w:color="auto"/>
      </w:divBdr>
      <w:divsChild>
        <w:div w:id="56828730">
          <w:marLeft w:val="1440"/>
          <w:marRight w:val="0"/>
          <w:marTop w:val="0"/>
          <w:marBottom w:val="0"/>
          <w:divBdr>
            <w:top w:val="none" w:sz="0" w:space="0" w:color="auto"/>
            <w:left w:val="none" w:sz="0" w:space="0" w:color="auto"/>
            <w:bottom w:val="none" w:sz="0" w:space="0" w:color="auto"/>
            <w:right w:val="none" w:sz="0" w:space="0" w:color="auto"/>
          </w:divBdr>
        </w:div>
        <w:div w:id="144397238">
          <w:marLeft w:val="1440"/>
          <w:marRight w:val="0"/>
          <w:marTop w:val="0"/>
          <w:marBottom w:val="0"/>
          <w:divBdr>
            <w:top w:val="none" w:sz="0" w:space="0" w:color="auto"/>
            <w:left w:val="none" w:sz="0" w:space="0" w:color="auto"/>
            <w:bottom w:val="none" w:sz="0" w:space="0" w:color="auto"/>
            <w:right w:val="none" w:sz="0" w:space="0" w:color="auto"/>
          </w:divBdr>
        </w:div>
      </w:divsChild>
    </w:div>
    <w:div w:id="500854784">
      <w:bodyDiv w:val="1"/>
      <w:marLeft w:val="0"/>
      <w:marRight w:val="0"/>
      <w:marTop w:val="0"/>
      <w:marBottom w:val="0"/>
      <w:divBdr>
        <w:top w:val="none" w:sz="0" w:space="0" w:color="auto"/>
        <w:left w:val="none" w:sz="0" w:space="0" w:color="auto"/>
        <w:bottom w:val="none" w:sz="0" w:space="0" w:color="auto"/>
        <w:right w:val="none" w:sz="0" w:space="0" w:color="auto"/>
      </w:divBdr>
    </w:div>
    <w:div w:id="506939914">
      <w:bodyDiv w:val="1"/>
      <w:marLeft w:val="0"/>
      <w:marRight w:val="0"/>
      <w:marTop w:val="0"/>
      <w:marBottom w:val="0"/>
      <w:divBdr>
        <w:top w:val="none" w:sz="0" w:space="0" w:color="auto"/>
        <w:left w:val="none" w:sz="0" w:space="0" w:color="auto"/>
        <w:bottom w:val="none" w:sz="0" w:space="0" w:color="auto"/>
        <w:right w:val="none" w:sz="0" w:space="0" w:color="auto"/>
      </w:divBdr>
    </w:div>
    <w:div w:id="518202557">
      <w:bodyDiv w:val="1"/>
      <w:marLeft w:val="0"/>
      <w:marRight w:val="0"/>
      <w:marTop w:val="0"/>
      <w:marBottom w:val="0"/>
      <w:divBdr>
        <w:top w:val="none" w:sz="0" w:space="0" w:color="auto"/>
        <w:left w:val="none" w:sz="0" w:space="0" w:color="auto"/>
        <w:bottom w:val="none" w:sz="0" w:space="0" w:color="auto"/>
        <w:right w:val="none" w:sz="0" w:space="0" w:color="auto"/>
      </w:divBdr>
    </w:div>
    <w:div w:id="573318416">
      <w:bodyDiv w:val="1"/>
      <w:marLeft w:val="0"/>
      <w:marRight w:val="0"/>
      <w:marTop w:val="0"/>
      <w:marBottom w:val="0"/>
      <w:divBdr>
        <w:top w:val="none" w:sz="0" w:space="0" w:color="auto"/>
        <w:left w:val="none" w:sz="0" w:space="0" w:color="auto"/>
        <w:bottom w:val="none" w:sz="0" w:space="0" w:color="auto"/>
        <w:right w:val="none" w:sz="0" w:space="0" w:color="auto"/>
      </w:divBdr>
      <w:divsChild>
        <w:div w:id="2090271051">
          <w:marLeft w:val="0"/>
          <w:marRight w:val="0"/>
          <w:marTop w:val="0"/>
          <w:marBottom w:val="0"/>
          <w:divBdr>
            <w:top w:val="none" w:sz="0" w:space="0" w:color="auto"/>
            <w:left w:val="none" w:sz="0" w:space="0" w:color="auto"/>
            <w:bottom w:val="none" w:sz="0" w:space="0" w:color="auto"/>
            <w:right w:val="none" w:sz="0" w:space="0" w:color="auto"/>
          </w:divBdr>
          <w:divsChild>
            <w:div w:id="1641379932">
              <w:marLeft w:val="0"/>
              <w:marRight w:val="0"/>
              <w:marTop w:val="0"/>
              <w:marBottom w:val="0"/>
              <w:divBdr>
                <w:top w:val="none" w:sz="0" w:space="0" w:color="auto"/>
                <w:left w:val="none" w:sz="0" w:space="0" w:color="auto"/>
                <w:bottom w:val="none" w:sz="0" w:space="0" w:color="auto"/>
                <w:right w:val="none" w:sz="0" w:space="0" w:color="auto"/>
              </w:divBdr>
              <w:divsChild>
                <w:div w:id="1139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82377">
      <w:bodyDiv w:val="1"/>
      <w:marLeft w:val="0"/>
      <w:marRight w:val="0"/>
      <w:marTop w:val="0"/>
      <w:marBottom w:val="0"/>
      <w:divBdr>
        <w:top w:val="none" w:sz="0" w:space="0" w:color="auto"/>
        <w:left w:val="none" w:sz="0" w:space="0" w:color="auto"/>
        <w:bottom w:val="none" w:sz="0" w:space="0" w:color="auto"/>
        <w:right w:val="none" w:sz="0" w:space="0" w:color="auto"/>
      </w:divBdr>
    </w:div>
    <w:div w:id="719205699">
      <w:bodyDiv w:val="1"/>
      <w:marLeft w:val="0"/>
      <w:marRight w:val="0"/>
      <w:marTop w:val="0"/>
      <w:marBottom w:val="0"/>
      <w:divBdr>
        <w:top w:val="none" w:sz="0" w:space="0" w:color="auto"/>
        <w:left w:val="none" w:sz="0" w:space="0" w:color="auto"/>
        <w:bottom w:val="none" w:sz="0" w:space="0" w:color="auto"/>
        <w:right w:val="none" w:sz="0" w:space="0" w:color="auto"/>
      </w:divBdr>
    </w:div>
    <w:div w:id="721058139">
      <w:bodyDiv w:val="1"/>
      <w:marLeft w:val="0"/>
      <w:marRight w:val="0"/>
      <w:marTop w:val="0"/>
      <w:marBottom w:val="0"/>
      <w:divBdr>
        <w:top w:val="none" w:sz="0" w:space="0" w:color="auto"/>
        <w:left w:val="none" w:sz="0" w:space="0" w:color="auto"/>
        <w:bottom w:val="none" w:sz="0" w:space="0" w:color="auto"/>
        <w:right w:val="none" w:sz="0" w:space="0" w:color="auto"/>
      </w:divBdr>
    </w:div>
    <w:div w:id="761341176">
      <w:bodyDiv w:val="1"/>
      <w:marLeft w:val="0"/>
      <w:marRight w:val="0"/>
      <w:marTop w:val="0"/>
      <w:marBottom w:val="0"/>
      <w:divBdr>
        <w:top w:val="none" w:sz="0" w:space="0" w:color="auto"/>
        <w:left w:val="none" w:sz="0" w:space="0" w:color="auto"/>
        <w:bottom w:val="none" w:sz="0" w:space="0" w:color="auto"/>
        <w:right w:val="none" w:sz="0" w:space="0" w:color="auto"/>
      </w:divBdr>
      <w:divsChild>
        <w:div w:id="1079136096">
          <w:marLeft w:val="1526"/>
          <w:marRight w:val="0"/>
          <w:marTop w:val="0"/>
          <w:marBottom w:val="0"/>
          <w:divBdr>
            <w:top w:val="none" w:sz="0" w:space="0" w:color="auto"/>
            <w:left w:val="none" w:sz="0" w:space="0" w:color="auto"/>
            <w:bottom w:val="none" w:sz="0" w:space="0" w:color="auto"/>
            <w:right w:val="none" w:sz="0" w:space="0" w:color="auto"/>
          </w:divBdr>
        </w:div>
      </w:divsChild>
    </w:div>
    <w:div w:id="795414770">
      <w:bodyDiv w:val="1"/>
      <w:marLeft w:val="0"/>
      <w:marRight w:val="0"/>
      <w:marTop w:val="0"/>
      <w:marBottom w:val="0"/>
      <w:divBdr>
        <w:top w:val="none" w:sz="0" w:space="0" w:color="auto"/>
        <w:left w:val="none" w:sz="0" w:space="0" w:color="auto"/>
        <w:bottom w:val="none" w:sz="0" w:space="0" w:color="auto"/>
        <w:right w:val="none" w:sz="0" w:space="0" w:color="auto"/>
      </w:divBdr>
    </w:div>
    <w:div w:id="807090565">
      <w:bodyDiv w:val="1"/>
      <w:marLeft w:val="0"/>
      <w:marRight w:val="0"/>
      <w:marTop w:val="0"/>
      <w:marBottom w:val="0"/>
      <w:divBdr>
        <w:top w:val="none" w:sz="0" w:space="0" w:color="auto"/>
        <w:left w:val="none" w:sz="0" w:space="0" w:color="auto"/>
        <w:bottom w:val="none" w:sz="0" w:space="0" w:color="auto"/>
        <w:right w:val="none" w:sz="0" w:space="0" w:color="auto"/>
      </w:divBdr>
    </w:div>
    <w:div w:id="884146973">
      <w:bodyDiv w:val="1"/>
      <w:marLeft w:val="0"/>
      <w:marRight w:val="0"/>
      <w:marTop w:val="0"/>
      <w:marBottom w:val="0"/>
      <w:divBdr>
        <w:top w:val="none" w:sz="0" w:space="0" w:color="auto"/>
        <w:left w:val="none" w:sz="0" w:space="0" w:color="auto"/>
        <w:bottom w:val="none" w:sz="0" w:space="0" w:color="auto"/>
        <w:right w:val="none" w:sz="0" w:space="0" w:color="auto"/>
      </w:divBdr>
    </w:div>
    <w:div w:id="891767744">
      <w:bodyDiv w:val="1"/>
      <w:marLeft w:val="0"/>
      <w:marRight w:val="0"/>
      <w:marTop w:val="0"/>
      <w:marBottom w:val="0"/>
      <w:divBdr>
        <w:top w:val="none" w:sz="0" w:space="0" w:color="auto"/>
        <w:left w:val="none" w:sz="0" w:space="0" w:color="auto"/>
        <w:bottom w:val="none" w:sz="0" w:space="0" w:color="auto"/>
        <w:right w:val="none" w:sz="0" w:space="0" w:color="auto"/>
      </w:divBdr>
    </w:div>
    <w:div w:id="917396666">
      <w:bodyDiv w:val="1"/>
      <w:marLeft w:val="0"/>
      <w:marRight w:val="0"/>
      <w:marTop w:val="0"/>
      <w:marBottom w:val="0"/>
      <w:divBdr>
        <w:top w:val="none" w:sz="0" w:space="0" w:color="auto"/>
        <w:left w:val="none" w:sz="0" w:space="0" w:color="auto"/>
        <w:bottom w:val="none" w:sz="0" w:space="0" w:color="auto"/>
        <w:right w:val="none" w:sz="0" w:space="0" w:color="auto"/>
      </w:divBdr>
    </w:div>
    <w:div w:id="939530995">
      <w:bodyDiv w:val="1"/>
      <w:marLeft w:val="0"/>
      <w:marRight w:val="0"/>
      <w:marTop w:val="0"/>
      <w:marBottom w:val="0"/>
      <w:divBdr>
        <w:top w:val="none" w:sz="0" w:space="0" w:color="auto"/>
        <w:left w:val="none" w:sz="0" w:space="0" w:color="auto"/>
        <w:bottom w:val="none" w:sz="0" w:space="0" w:color="auto"/>
        <w:right w:val="none" w:sz="0" w:space="0" w:color="auto"/>
      </w:divBdr>
    </w:div>
    <w:div w:id="983899219">
      <w:bodyDiv w:val="1"/>
      <w:marLeft w:val="0"/>
      <w:marRight w:val="0"/>
      <w:marTop w:val="0"/>
      <w:marBottom w:val="0"/>
      <w:divBdr>
        <w:top w:val="none" w:sz="0" w:space="0" w:color="auto"/>
        <w:left w:val="none" w:sz="0" w:space="0" w:color="auto"/>
        <w:bottom w:val="none" w:sz="0" w:space="0" w:color="auto"/>
        <w:right w:val="none" w:sz="0" w:space="0" w:color="auto"/>
      </w:divBdr>
    </w:div>
    <w:div w:id="1031734001">
      <w:bodyDiv w:val="1"/>
      <w:marLeft w:val="0"/>
      <w:marRight w:val="0"/>
      <w:marTop w:val="0"/>
      <w:marBottom w:val="0"/>
      <w:divBdr>
        <w:top w:val="none" w:sz="0" w:space="0" w:color="auto"/>
        <w:left w:val="none" w:sz="0" w:space="0" w:color="auto"/>
        <w:bottom w:val="none" w:sz="0" w:space="0" w:color="auto"/>
        <w:right w:val="none" w:sz="0" w:space="0" w:color="auto"/>
      </w:divBdr>
    </w:div>
    <w:div w:id="1052146887">
      <w:bodyDiv w:val="1"/>
      <w:marLeft w:val="0"/>
      <w:marRight w:val="0"/>
      <w:marTop w:val="0"/>
      <w:marBottom w:val="0"/>
      <w:divBdr>
        <w:top w:val="none" w:sz="0" w:space="0" w:color="auto"/>
        <w:left w:val="none" w:sz="0" w:space="0" w:color="auto"/>
        <w:bottom w:val="none" w:sz="0" w:space="0" w:color="auto"/>
        <w:right w:val="none" w:sz="0" w:space="0" w:color="auto"/>
      </w:divBdr>
      <w:divsChild>
        <w:div w:id="653994605">
          <w:marLeft w:val="0"/>
          <w:marRight w:val="0"/>
          <w:marTop w:val="0"/>
          <w:marBottom w:val="0"/>
          <w:divBdr>
            <w:top w:val="none" w:sz="0" w:space="0" w:color="auto"/>
            <w:left w:val="none" w:sz="0" w:space="0" w:color="auto"/>
            <w:bottom w:val="none" w:sz="0" w:space="0" w:color="auto"/>
            <w:right w:val="none" w:sz="0" w:space="0" w:color="auto"/>
          </w:divBdr>
          <w:divsChild>
            <w:div w:id="72548837">
              <w:marLeft w:val="0"/>
              <w:marRight w:val="0"/>
              <w:marTop w:val="0"/>
              <w:marBottom w:val="0"/>
              <w:divBdr>
                <w:top w:val="none" w:sz="0" w:space="0" w:color="auto"/>
                <w:left w:val="none" w:sz="0" w:space="0" w:color="auto"/>
                <w:bottom w:val="none" w:sz="0" w:space="0" w:color="auto"/>
                <w:right w:val="none" w:sz="0" w:space="0" w:color="auto"/>
              </w:divBdr>
              <w:divsChild>
                <w:div w:id="7517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0423">
      <w:bodyDiv w:val="1"/>
      <w:marLeft w:val="0"/>
      <w:marRight w:val="0"/>
      <w:marTop w:val="0"/>
      <w:marBottom w:val="0"/>
      <w:divBdr>
        <w:top w:val="none" w:sz="0" w:space="0" w:color="auto"/>
        <w:left w:val="none" w:sz="0" w:space="0" w:color="auto"/>
        <w:bottom w:val="none" w:sz="0" w:space="0" w:color="auto"/>
        <w:right w:val="none" w:sz="0" w:space="0" w:color="auto"/>
      </w:divBdr>
    </w:div>
    <w:div w:id="1087310324">
      <w:bodyDiv w:val="1"/>
      <w:marLeft w:val="0"/>
      <w:marRight w:val="0"/>
      <w:marTop w:val="0"/>
      <w:marBottom w:val="0"/>
      <w:divBdr>
        <w:top w:val="none" w:sz="0" w:space="0" w:color="auto"/>
        <w:left w:val="none" w:sz="0" w:space="0" w:color="auto"/>
        <w:bottom w:val="none" w:sz="0" w:space="0" w:color="auto"/>
        <w:right w:val="none" w:sz="0" w:space="0" w:color="auto"/>
      </w:divBdr>
    </w:div>
    <w:div w:id="1148127174">
      <w:bodyDiv w:val="1"/>
      <w:marLeft w:val="0"/>
      <w:marRight w:val="0"/>
      <w:marTop w:val="0"/>
      <w:marBottom w:val="0"/>
      <w:divBdr>
        <w:top w:val="none" w:sz="0" w:space="0" w:color="auto"/>
        <w:left w:val="none" w:sz="0" w:space="0" w:color="auto"/>
        <w:bottom w:val="none" w:sz="0" w:space="0" w:color="auto"/>
        <w:right w:val="none" w:sz="0" w:space="0" w:color="auto"/>
      </w:divBdr>
    </w:div>
    <w:div w:id="1255283977">
      <w:bodyDiv w:val="1"/>
      <w:marLeft w:val="0"/>
      <w:marRight w:val="0"/>
      <w:marTop w:val="0"/>
      <w:marBottom w:val="0"/>
      <w:divBdr>
        <w:top w:val="none" w:sz="0" w:space="0" w:color="auto"/>
        <w:left w:val="none" w:sz="0" w:space="0" w:color="auto"/>
        <w:bottom w:val="none" w:sz="0" w:space="0" w:color="auto"/>
        <w:right w:val="none" w:sz="0" w:space="0" w:color="auto"/>
      </w:divBdr>
      <w:divsChild>
        <w:div w:id="290863897">
          <w:marLeft w:val="0"/>
          <w:marRight w:val="0"/>
          <w:marTop w:val="0"/>
          <w:marBottom w:val="0"/>
          <w:divBdr>
            <w:top w:val="none" w:sz="0" w:space="0" w:color="auto"/>
            <w:left w:val="none" w:sz="0" w:space="0" w:color="auto"/>
            <w:bottom w:val="none" w:sz="0" w:space="0" w:color="auto"/>
            <w:right w:val="none" w:sz="0" w:space="0" w:color="auto"/>
          </w:divBdr>
          <w:divsChild>
            <w:div w:id="2009597342">
              <w:marLeft w:val="0"/>
              <w:marRight w:val="0"/>
              <w:marTop w:val="0"/>
              <w:marBottom w:val="0"/>
              <w:divBdr>
                <w:top w:val="none" w:sz="0" w:space="0" w:color="auto"/>
                <w:left w:val="none" w:sz="0" w:space="0" w:color="auto"/>
                <w:bottom w:val="none" w:sz="0" w:space="0" w:color="auto"/>
                <w:right w:val="none" w:sz="0" w:space="0" w:color="auto"/>
              </w:divBdr>
              <w:divsChild>
                <w:div w:id="6888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4714">
      <w:bodyDiv w:val="1"/>
      <w:marLeft w:val="0"/>
      <w:marRight w:val="0"/>
      <w:marTop w:val="0"/>
      <w:marBottom w:val="0"/>
      <w:divBdr>
        <w:top w:val="none" w:sz="0" w:space="0" w:color="auto"/>
        <w:left w:val="none" w:sz="0" w:space="0" w:color="auto"/>
        <w:bottom w:val="none" w:sz="0" w:space="0" w:color="auto"/>
        <w:right w:val="none" w:sz="0" w:space="0" w:color="auto"/>
      </w:divBdr>
    </w:div>
    <w:div w:id="1317684357">
      <w:bodyDiv w:val="1"/>
      <w:marLeft w:val="0"/>
      <w:marRight w:val="0"/>
      <w:marTop w:val="0"/>
      <w:marBottom w:val="0"/>
      <w:divBdr>
        <w:top w:val="none" w:sz="0" w:space="0" w:color="auto"/>
        <w:left w:val="none" w:sz="0" w:space="0" w:color="auto"/>
        <w:bottom w:val="none" w:sz="0" w:space="0" w:color="auto"/>
        <w:right w:val="none" w:sz="0" w:space="0" w:color="auto"/>
      </w:divBdr>
      <w:divsChild>
        <w:div w:id="1028725711">
          <w:marLeft w:val="720"/>
          <w:marRight w:val="0"/>
          <w:marTop w:val="0"/>
          <w:marBottom w:val="0"/>
          <w:divBdr>
            <w:top w:val="none" w:sz="0" w:space="0" w:color="auto"/>
            <w:left w:val="none" w:sz="0" w:space="0" w:color="auto"/>
            <w:bottom w:val="none" w:sz="0" w:space="0" w:color="auto"/>
            <w:right w:val="none" w:sz="0" w:space="0" w:color="auto"/>
          </w:divBdr>
        </w:div>
        <w:div w:id="1404134449">
          <w:marLeft w:val="1440"/>
          <w:marRight w:val="0"/>
          <w:marTop w:val="0"/>
          <w:marBottom w:val="0"/>
          <w:divBdr>
            <w:top w:val="none" w:sz="0" w:space="0" w:color="auto"/>
            <w:left w:val="none" w:sz="0" w:space="0" w:color="auto"/>
            <w:bottom w:val="none" w:sz="0" w:space="0" w:color="auto"/>
            <w:right w:val="none" w:sz="0" w:space="0" w:color="auto"/>
          </w:divBdr>
        </w:div>
      </w:divsChild>
    </w:div>
    <w:div w:id="1338114066">
      <w:bodyDiv w:val="1"/>
      <w:marLeft w:val="0"/>
      <w:marRight w:val="0"/>
      <w:marTop w:val="0"/>
      <w:marBottom w:val="0"/>
      <w:divBdr>
        <w:top w:val="none" w:sz="0" w:space="0" w:color="auto"/>
        <w:left w:val="none" w:sz="0" w:space="0" w:color="auto"/>
        <w:bottom w:val="none" w:sz="0" w:space="0" w:color="auto"/>
        <w:right w:val="none" w:sz="0" w:space="0" w:color="auto"/>
      </w:divBdr>
    </w:div>
    <w:div w:id="1345353897">
      <w:bodyDiv w:val="1"/>
      <w:marLeft w:val="0"/>
      <w:marRight w:val="0"/>
      <w:marTop w:val="0"/>
      <w:marBottom w:val="0"/>
      <w:divBdr>
        <w:top w:val="none" w:sz="0" w:space="0" w:color="auto"/>
        <w:left w:val="none" w:sz="0" w:space="0" w:color="auto"/>
        <w:bottom w:val="none" w:sz="0" w:space="0" w:color="auto"/>
        <w:right w:val="none" w:sz="0" w:space="0" w:color="auto"/>
      </w:divBdr>
      <w:divsChild>
        <w:div w:id="512457574">
          <w:marLeft w:val="720"/>
          <w:marRight w:val="0"/>
          <w:marTop w:val="0"/>
          <w:marBottom w:val="0"/>
          <w:divBdr>
            <w:top w:val="none" w:sz="0" w:space="0" w:color="auto"/>
            <w:left w:val="none" w:sz="0" w:space="0" w:color="auto"/>
            <w:bottom w:val="none" w:sz="0" w:space="0" w:color="auto"/>
            <w:right w:val="none" w:sz="0" w:space="0" w:color="auto"/>
          </w:divBdr>
        </w:div>
        <w:div w:id="827097042">
          <w:marLeft w:val="720"/>
          <w:marRight w:val="0"/>
          <w:marTop w:val="0"/>
          <w:marBottom w:val="0"/>
          <w:divBdr>
            <w:top w:val="none" w:sz="0" w:space="0" w:color="auto"/>
            <w:left w:val="none" w:sz="0" w:space="0" w:color="auto"/>
            <w:bottom w:val="none" w:sz="0" w:space="0" w:color="auto"/>
            <w:right w:val="none" w:sz="0" w:space="0" w:color="auto"/>
          </w:divBdr>
        </w:div>
      </w:divsChild>
    </w:div>
    <w:div w:id="1369720406">
      <w:bodyDiv w:val="1"/>
      <w:marLeft w:val="0"/>
      <w:marRight w:val="0"/>
      <w:marTop w:val="0"/>
      <w:marBottom w:val="0"/>
      <w:divBdr>
        <w:top w:val="none" w:sz="0" w:space="0" w:color="auto"/>
        <w:left w:val="none" w:sz="0" w:space="0" w:color="auto"/>
        <w:bottom w:val="none" w:sz="0" w:space="0" w:color="auto"/>
        <w:right w:val="none" w:sz="0" w:space="0" w:color="auto"/>
      </w:divBdr>
      <w:divsChild>
        <w:div w:id="2010060520">
          <w:marLeft w:val="0"/>
          <w:marRight w:val="0"/>
          <w:marTop w:val="0"/>
          <w:marBottom w:val="0"/>
          <w:divBdr>
            <w:top w:val="none" w:sz="0" w:space="0" w:color="auto"/>
            <w:left w:val="none" w:sz="0" w:space="0" w:color="auto"/>
            <w:bottom w:val="none" w:sz="0" w:space="0" w:color="auto"/>
            <w:right w:val="none" w:sz="0" w:space="0" w:color="auto"/>
          </w:divBdr>
          <w:divsChild>
            <w:div w:id="1141574827">
              <w:marLeft w:val="0"/>
              <w:marRight w:val="0"/>
              <w:marTop w:val="0"/>
              <w:marBottom w:val="0"/>
              <w:divBdr>
                <w:top w:val="none" w:sz="0" w:space="0" w:color="auto"/>
                <w:left w:val="none" w:sz="0" w:space="0" w:color="auto"/>
                <w:bottom w:val="none" w:sz="0" w:space="0" w:color="auto"/>
                <w:right w:val="none" w:sz="0" w:space="0" w:color="auto"/>
              </w:divBdr>
              <w:divsChild>
                <w:div w:id="3204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8914">
      <w:bodyDiv w:val="1"/>
      <w:marLeft w:val="0"/>
      <w:marRight w:val="0"/>
      <w:marTop w:val="0"/>
      <w:marBottom w:val="0"/>
      <w:divBdr>
        <w:top w:val="none" w:sz="0" w:space="0" w:color="auto"/>
        <w:left w:val="none" w:sz="0" w:space="0" w:color="auto"/>
        <w:bottom w:val="none" w:sz="0" w:space="0" w:color="auto"/>
        <w:right w:val="none" w:sz="0" w:space="0" w:color="auto"/>
      </w:divBdr>
      <w:divsChild>
        <w:div w:id="1052077770">
          <w:marLeft w:val="0"/>
          <w:marRight w:val="0"/>
          <w:marTop w:val="0"/>
          <w:marBottom w:val="0"/>
          <w:divBdr>
            <w:top w:val="none" w:sz="0" w:space="0" w:color="auto"/>
            <w:left w:val="none" w:sz="0" w:space="0" w:color="auto"/>
            <w:bottom w:val="none" w:sz="0" w:space="0" w:color="auto"/>
            <w:right w:val="none" w:sz="0" w:space="0" w:color="auto"/>
          </w:divBdr>
          <w:divsChild>
            <w:div w:id="1604653089">
              <w:marLeft w:val="0"/>
              <w:marRight w:val="0"/>
              <w:marTop w:val="0"/>
              <w:marBottom w:val="0"/>
              <w:divBdr>
                <w:top w:val="none" w:sz="0" w:space="0" w:color="auto"/>
                <w:left w:val="none" w:sz="0" w:space="0" w:color="auto"/>
                <w:bottom w:val="none" w:sz="0" w:space="0" w:color="auto"/>
                <w:right w:val="none" w:sz="0" w:space="0" w:color="auto"/>
              </w:divBdr>
              <w:divsChild>
                <w:div w:id="14015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1092">
      <w:bodyDiv w:val="1"/>
      <w:marLeft w:val="0"/>
      <w:marRight w:val="0"/>
      <w:marTop w:val="0"/>
      <w:marBottom w:val="0"/>
      <w:divBdr>
        <w:top w:val="none" w:sz="0" w:space="0" w:color="auto"/>
        <w:left w:val="none" w:sz="0" w:space="0" w:color="auto"/>
        <w:bottom w:val="none" w:sz="0" w:space="0" w:color="auto"/>
        <w:right w:val="none" w:sz="0" w:space="0" w:color="auto"/>
      </w:divBdr>
    </w:div>
    <w:div w:id="1635987647">
      <w:bodyDiv w:val="1"/>
      <w:marLeft w:val="0"/>
      <w:marRight w:val="0"/>
      <w:marTop w:val="0"/>
      <w:marBottom w:val="0"/>
      <w:divBdr>
        <w:top w:val="none" w:sz="0" w:space="0" w:color="auto"/>
        <w:left w:val="none" w:sz="0" w:space="0" w:color="auto"/>
        <w:bottom w:val="none" w:sz="0" w:space="0" w:color="auto"/>
        <w:right w:val="none" w:sz="0" w:space="0" w:color="auto"/>
      </w:divBdr>
      <w:divsChild>
        <w:div w:id="1367759604">
          <w:marLeft w:val="0"/>
          <w:marRight w:val="0"/>
          <w:marTop w:val="0"/>
          <w:marBottom w:val="0"/>
          <w:divBdr>
            <w:top w:val="none" w:sz="0" w:space="0" w:color="auto"/>
            <w:left w:val="none" w:sz="0" w:space="0" w:color="auto"/>
            <w:bottom w:val="none" w:sz="0" w:space="0" w:color="auto"/>
            <w:right w:val="none" w:sz="0" w:space="0" w:color="auto"/>
          </w:divBdr>
          <w:divsChild>
            <w:div w:id="203762239">
              <w:marLeft w:val="0"/>
              <w:marRight w:val="0"/>
              <w:marTop w:val="0"/>
              <w:marBottom w:val="0"/>
              <w:divBdr>
                <w:top w:val="none" w:sz="0" w:space="0" w:color="auto"/>
                <w:left w:val="none" w:sz="0" w:space="0" w:color="auto"/>
                <w:bottom w:val="none" w:sz="0" w:space="0" w:color="auto"/>
                <w:right w:val="none" w:sz="0" w:space="0" w:color="auto"/>
              </w:divBdr>
              <w:divsChild>
                <w:div w:id="21396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3815">
      <w:bodyDiv w:val="1"/>
      <w:marLeft w:val="0"/>
      <w:marRight w:val="0"/>
      <w:marTop w:val="0"/>
      <w:marBottom w:val="0"/>
      <w:divBdr>
        <w:top w:val="none" w:sz="0" w:space="0" w:color="auto"/>
        <w:left w:val="none" w:sz="0" w:space="0" w:color="auto"/>
        <w:bottom w:val="none" w:sz="0" w:space="0" w:color="auto"/>
        <w:right w:val="none" w:sz="0" w:space="0" w:color="auto"/>
      </w:divBdr>
      <w:divsChild>
        <w:div w:id="128868465">
          <w:marLeft w:val="0"/>
          <w:marRight w:val="0"/>
          <w:marTop w:val="0"/>
          <w:marBottom w:val="0"/>
          <w:divBdr>
            <w:top w:val="none" w:sz="0" w:space="0" w:color="auto"/>
            <w:left w:val="none" w:sz="0" w:space="0" w:color="auto"/>
            <w:bottom w:val="none" w:sz="0" w:space="0" w:color="auto"/>
            <w:right w:val="none" w:sz="0" w:space="0" w:color="auto"/>
          </w:divBdr>
          <w:divsChild>
            <w:div w:id="1117411721">
              <w:marLeft w:val="0"/>
              <w:marRight w:val="0"/>
              <w:marTop w:val="0"/>
              <w:marBottom w:val="0"/>
              <w:divBdr>
                <w:top w:val="none" w:sz="0" w:space="0" w:color="auto"/>
                <w:left w:val="none" w:sz="0" w:space="0" w:color="auto"/>
                <w:bottom w:val="none" w:sz="0" w:space="0" w:color="auto"/>
                <w:right w:val="none" w:sz="0" w:space="0" w:color="auto"/>
              </w:divBdr>
              <w:divsChild>
                <w:div w:id="4632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4918">
      <w:bodyDiv w:val="1"/>
      <w:marLeft w:val="0"/>
      <w:marRight w:val="0"/>
      <w:marTop w:val="0"/>
      <w:marBottom w:val="0"/>
      <w:divBdr>
        <w:top w:val="none" w:sz="0" w:space="0" w:color="auto"/>
        <w:left w:val="none" w:sz="0" w:space="0" w:color="auto"/>
        <w:bottom w:val="none" w:sz="0" w:space="0" w:color="auto"/>
        <w:right w:val="none" w:sz="0" w:space="0" w:color="auto"/>
      </w:divBdr>
    </w:div>
    <w:div w:id="1825663933">
      <w:bodyDiv w:val="1"/>
      <w:marLeft w:val="0"/>
      <w:marRight w:val="0"/>
      <w:marTop w:val="0"/>
      <w:marBottom w:val="0"/>
      <w:divBdr>
        <w:top w:val="none" w:sz="0" w:space="0" w:color="auto"/>
        <w:left w:val="none" w:sz="0" w:space="0" w:color="auto"/>
        <w:bottom w:val="none" w:sz="0" w:space="0" w:color="auto"/>
        <w:right w:val="none" w:sz="0" w:space="0" w:color="auto"/>
      </w:divBdr>
    </w:div>
    <w:div w:id="1850439834">
      <w:bodyDiv w:val="1"/>
      <w:marLeft w:val="0"/>
      <w:marRight w:val="0"/>
      <w:marTop w:val="0"/>
      <w:marBottom w:val="0"/>
      <w:divBdr>
        <w:top w:val="none" w:sz="0" w:space="0" w:color="auto"/>
        <w:left w:val="none" w:sz="0" w:space="0" w:color="auto"/>
        <w:bottom w:val="none" w:sz="0" w:space="0" w:color="auto"/>
        <w:right w:val="none" w:sz="0" w:space="0" w:color="auto"/>
      </w:divBdr>
      <w:divsChild>
        <w:div w:id="947810134">
          <w:marLeft w:val="0"/>
          <w:marRight w:val="0"/>
          <w:marTop w:val="0"/>
          <w:marBottom w:val="0"/>
          <w:divBdr>
            <w:top w:val="none" w:sz="0" w:space="0" w:color="auto"/>
            <w:left w:val="none" w:sz="0" w:space="0" w:color="auto"/>
            <w:bottom w:val="none" w:sz="0" w:space="0" w:color="auto"/>
            <w:right w:val="none" w:sz="0" w:space="0" w:color="auto"/>
          </w:divBdr>
          <w:divsChild>
            <w:div w:id="71895966">
              <w:marLeft w:val="0"/>
              <w:marRight w:val="0"/>
              <w:marTop w:val="0"/>
              <w:marBottom w:val="0"/>
              <w:divBdr>
                <w:top w:val="none" w:sz="0" w:space="0" w:color="auto"/>
                <w:left w:val="none" w:sz="0" w:space="0" w:color="auto"/>
                <w:bottom w:val="none" w:sz="0" w:space="0" w:color="auto"/>
                <w:right w:val="none" w:sz="0" w:space="0" w:color="auto"/>
              </w:divBdr>
              <w:divsChild>
                <w:div w:id="12966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2002">
      <w:bodyDiv w:val="1"/>
      <w:marLeft w:val="0"/>
      <w:marRight w:val="0"/>
      <w:marTop w:val="0"/>
      <w:marBottom w:val="0"/>
      <w:divBdr>
        <w:top w:val="none" w:sz="0" w:space="0" w:color="auto"/>
        <w:left w:val="none" w:sz="0" w:space="0" w:color="auto"/>
        <w:bottom w:val="none" w:sz="0" w:space="0" w:color="auto"/>
        <w:right w:val="none" w:sz="0" w:space="0" w:color="auto"/>
      </w:divBdr>
    </w:div>
    <w:div w:id="1890917642">
      <w:bodyDiv w:val="1"/>
      <w:marLeft w:val="0"/>
      <w:marRight w:val="0"/>
      <w:marTop w:val="0"/>
      <w:marBottom w:val="0"/>
      <w:divBdr>
        <w:top w:val="none" w:sz="0" w:space="0" w:color="auto"/>
        <w:left w:val="none" w:sz="0" w:space="0" w:color="auto"/>
        <w:bottom w:val="none" w:sz="0" w:space="0" w:color="auto"/>
        <w:right w:val="none" w:sz="0" w:space="0" w:color="auto"/>
      </w:divBdr>
    </w:div>
    <w:div w:id="1963883917">
      <w:bodyDiv w:val="1"/>
      <w:marLeft w:val="0"/>
      <w:marRight w:val="0"/>
      <w:marTop w:val="0"/>
      <w:marBottom w:val="0"/>
      <w:divBdr>
        <w:top w:val="none" w:sz="0" w:space="0" w:color="auto"/>
        <w:left w:val="none" w:sz="0" w:space="0" w:color="auto"/>
        <w:bottom w:val="none" w:sz="0" w:space="0" w:color="auto"/>
        <w:right w:val="none" w:sz="0" w:space="0" w:color="auto"/>
      </w:divBdr>
    </w:div>
    <w:div w:id="1966496428">
      <w:bodyDiv w:val="1"/>
      <w:marLeft w:val="0"/>
      <w:marRight w:val="0"/>
      <w:marTop w:val="0"/>
      <w:marBottom w:val="0"/>
      <w:divBdr>
        <w:top w:val="none" w:sz="0" w:space="0" w:color="auto"/>
        <w:left w:val="none" w:sz="0" w:space="0" w:color="auto"/>
        <w:bottom w:val="none" w:sz="0" w:space="0" w:color="auto"/>
        <w:right w:val="none" w:sz="0" w:space="0" w:color="auto"/>
      </w:divBdr>
      <w:divsChild>
        <w:div w:id="890113895">
          <w:marLeft w:val="720"/>
          <w:marRight w:val="0"/>
          <w:marTop w:val="0"/>
          <w:marBottom w:val="0"/>
          <w:divBdr>
            <w:top w:val="none" w:sz="0" w:space="0" w:color="auto"/>
            <w:left w:val="none" w:sz="0" w:space="0" w:color="auto"/>
            <w:bottom w:val="none" w:sz="0" w:space="0" w:color="auto"/>
            <w:right w:val="none" w:sz="0" w:space="0" w:color="auto"/>
          </w:divBdr>
        </w:div>
      </w:divsChild>
    </w:div>
    <w:div w:id="1986813585">
      <w:bodyDiv w:val="1"/>
      <w:marLeft w:val="0"/>
      <w:marRight w:val="0"/>
      <w:marTop w:val="0"/>
      <w:marBottom w:val="0"/>
      <w:divBdr>
        <w:top w:val="none" w:sz="0" w:space="0" w:color="auto"/>
        <w:left w:val="none" w:sz="0" w:space="0" w:color="auto"/>
        <w:bottom w:val="none" w:sz="0" w:space="0" w:color="auto"/>
        <w:right w:val="none" w:sz="0" w:space="0" w:color="auto"/>
      </w:divBdr>
      <w:divsChild>
        <w:div w:id="2146580286">
          <w:marLeft w:val="0"/>
          <w:marRight w:val="0"/>
          <w:marTop w:val="0"/>
          <w:marBottom w:val="0"/>
          <w:divBdr>
            <w:top w:val="none" w:sz="0" w:space="0" w:color="auto"/>
            <w:left w:val="none" w:sz="0" w:space="0" w:color="auto"/>
            <w:bottom w:val="none" w:sz="0" w:space="0" w:color="auto"/>
            <w:right w:val="none" w:sz="0" w:space="0" w:color="auto"/>
          </w:divBdr>
          <w:divsChild>
            <w:div w:id="259796209">
              <w:marLeft w:val="0"/>
              <w:marRight w:val="0"/>
              <w:marTop w:val="0"/>
              <w:marBottom w:val="0"/>
              <w:divBdr>
                <w:top w:val="none" w:sz="0" w:space="0" w:color="auto"/>
                <w:left w:val="none" w:sz="0" w:space="0" w:color="auto"/>
                <w:bottom w:val="none" w:sz="0" w:space="0" w:color="auto"/>
                <w:right w:val="none" w:sz="0" w:space="0" w:color="auto"/>
              </w:divBdr>
              <w:divsChild>
                <w:div w:id="1947302444">
                  <w:marLeft w:val="0"/>
                  <w:marRight w:val="0"/>
                  <w:marTop w:val="0"/>
                  <w:marBottom w:val="0"/>
                  <w:divBdr>
                    <w:top w:val="none" w:sz="0" w:space="0" w:color="auto"/>
                    <w:left w:val="none" w:sz="0" w:space="0" w:color="auto"/>
                    <w:bottom w:val="none" w:sz="0" w:space="0" w:color="auto"/>
                    <w:right w:val="none" w:sz="0" w:space="0" w:color="auto"/>
                  </w:divBdr>
                </w:div>
              </w:divsChild>
            </w:div>
            <w:div w:id="1230773407">
              <w:marLeft w:val="0"/>
              <w:marRight w:val="0"/>
              <w:marTop w:val="0"/>
              <w:marBottom w:val="0"/>
              <w:divBdr>
                <w:top w:val="none" w:sz="0" w:space="0" w:color="auto"/>
                <w:left w:val="none" w:sz="0" w:space="0" w:color="auto"/>
                <w:bottom w:val="none" w:sz="0" w:space="0" w:color="auto"/>
                <w:right w:val="none" w:sz="0" w:space="0" w:color="auto"/>
              </w:divBdr>
              <w:divsChild>
                <w:div w:id="967904031">
                  <w:marLeft w:val="0"/>
                  <w:marRight w:val="0"/>
                  <w:marTop w:val="0"/>
                  <w:marBottom w:val="0"/>
                  <w:divBdr>
                    <w:top w:val="none" w:sz="0" w:space="0" w:color="auto"/>
                    <w:left w:val="none" w:sz="0" w:space="0" w:color="auto"/>
                    <w:bottom w:val="none" w:sz="0" w:space="0" w:color="auto"/>
                    <w:right w:val="none" w:sz="0" w:space="0" w:color="auto"/>
                  </w:divBdr>
                </w:div>
                <w:div w:id="6708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595">
          <w:marLeft w:val="0"/>
          <w:marRight w:val="0"/>
          <w:marTop w:val="0"/>
          <w:marBottom w:val="0"/>
          <w:divBdr>
            <w:top w:val="none" w:sz="0" w:space="0" w:color="auto"/>
            <w:left w:val="none" w:sz="0" w:space="0" w:color="auto"/>
            <w:bottom w:val="none" w:sz="0" w:space="0" w:color="auto"/>
            <w:right w:val="none" w:sz="0" w:space="0" w:color="auto"/>
          </w:divBdr>
          <w:divsChild>
            <w:div w:id="1486122322">
              <w:marLeft w:val="0"/>
              <w:marRight w:val="0"/>
              <w:marTop w:val="0"/>
              <w:marBottom w:val="0"/>
              <w:divBdr>
                <w:top w:val="none" w:sz="0" w:space="0" w:color="auto"/>
                <w:left w:val="none" w:sz="0" w:space="0" w:color="auto"/>
                <w:bottom w:val="none" w:sz="0" w:space="0" w:color="auto"/>
                <w:right w:val="none" w:sz="0" w:space="0" w:color="auto"/>
              </w:divBdr>
              <w:divsChild>
                <w:div w:id="15650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D327-0D7F-40BE-A0DF-F862AE7C9541}">
  <ds:schemaRefs>
    <ds:schemaRef ds:uri="http://schemas.openxmlformats.org/officeDocument/2006/bibliography"/>
  </ds:schemaRefs>
</ds:datastoreItem>
</file>

<file path=customXml/itemProps2.xml><?xml version="1.0" encoding="utf-8"?>
<ds:datastoreItem xmlns:ds="http://schemas.openxmlformats.org/officeDocument/2006/customXml" ds:itemID="{3CB5016B-1B59-4B52-9AD5-B0DF50C6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2776</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TÍTULO   : PLANO CONTÁBIL DAS INSTITUIÇÕES DO SISTEMA FINANCEIRO NACIONAL - COSIF</vt:lpstr>
    </vt:vector>
  </TitlesOfParts>
  <Company>??</Company>
  <LinksUpToDate>false</LinksUpToDate>
  <CharactersWithSpaces>17734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 PLANO CONTÁBIL DAS INSTITUIÇÕES DO SISTEMA FINANCEIRO NACIONAL - COSIF</dc:title>
  <dc:creator>??</dc:creator>
  <cp:lastModifiedBy>felipe.bastos</cp:lastModifiedBy>
  <cp:revision>20</cp:revision>
  <cp:lastPrinted>2020-03-11T18:09:00Z</cp:lastPrinted>
  <dcterms:created xsi:type="dcterms:W3CDTF">2020-04-13T11:31:00Z</dcterms:created>
  <dcterms:modified xsi:type="dcterms:W3CDTF">2020-04-16T11:35:00Z</dcterms:modified>
</cp:coreProperties>
</file>