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40E8" w:rsidRPr="00677525" w:rsidRDefault="00070472">
      <w:pPr>
        <w:spacing w:after="0" w:line="240" w:lineRule="auto"/>
        <w:ind w:right="2"/>
        <w:jc w:val="center"/>
        <w:rPr>
          <w:rFonts w:ascii="Arial" w:eastAsia="Arial" w:hAnsi="Arial" w:cs="Arial"/>
          <w:b/>
        </w:rPr>
      </w:pPr>
      <w:r w:rsidRPr="00677525">
        <w:rPr>
          <w:rFonts w:ascii="Arial" w:eastAsia="Arial" w:hAnsi="Arial" w:cs="Arial"/>
          <w:b/>
        </w:rPr>
        <w:t>COMITÊ DE PRONUNCIAMENTOS CONTÁBEIS</w:t>
      </w:r>
    </w:p>
    <w:p w14:paraId="00000002" w14:textId="77777777" w:rsidR="00E940E8" w:rsidRPr="00677525" w:rsidRDefault="00E940E8">
      <w:pPr>
        <w:spacing w:after="0" w:line="240" w:lineRule="auto"/>
        <w:ind w:right="2"/>
        <w:rPr>
          <w:rFonts w:ascii="Arial" w:eastAsia="Arial" w:hAnsi="Arial" w:cs="Arial"/>
          <w:b/>
        </w:rPr>
      </w:pPr>
    </w:p>
    <w:p w14:paraId="00000003" w14:textId="7699A6C3" w:rsidR="00E940E8" w:rsidRPr="00677525" w:rsidRDefault="00070472">
      <w:pPr>
        <w:spacing w:after="0" w:line="240" w:lineRule="auto"/>
        <w:ind w:right="2"/>
        <w:jc w:val="center"/>
        <w:rPr>
          <w:rFonts w:ascii="Arial" w:eastAsia="Arial" w:hAnsi="Arial" w:cs="Arial"/>
          <w:b/>
        </w:rPr>
      </w:pPr>
      <w:r w:rsidRPr="00677525">
        <w:rPr>
          <w:rFonts w:ascii="Arial" w:eastAsia="Arial" w:hAnsi="Arial" w:cs="Arial"/>
          <w:b/>
        </w:rPr>
        <w:t>REVISÃO DE PRONUNCIAMENTOS TÉCNICOS – N.º 2</w:t>
      </w:r>
      <w:r w:rsidR="004364F7" w:rsidRPr="00677525">
        <w:rPr>
          <w:rFonts w:ascii="Arial" w:eastAsia="Arial" w:hAnsi="Arial" w:cs="Arial"/>
          <w:b/>
        </w:rPr>
        <w:t>1</w:t>
      </w:r>
      <w:r w:rsidRPr="00677525">
        <w:rPr>
          <w:rFonts w:ascii="Arial" w:eastAsia="Arial" w:hAnsi="Arial" w:cs="Arial"/>
          <w:b/>
        </w:rPr>
        <w:t>/202</w:t>
      </w:r>
      <w:r w:rsidR="004364F7" w:rsidRPr="00677525">
        <w:rPr>
          <w:rFonts w:ascii="Arial" w:eastAsia="Arial" w:hAnsi="Arial" w:cs="Arial"/>
          <w:b/>
        </w:rPr>
        <w:t>2</w:t>
      </w:r>
    </w:p>
    <w:p w14:paraId="00000004" w14:textId="77777777" w:rsidR="00E940E8" w:rsidRPr="00F75375" w:rsidRDefault="00E940E8">
      <w:pPr>
        <w:spacing w:after="0" w:line="240" w:lineRule="auto"/>
        <w:ind w:right="2"/>
        <w:jc w:val="center"/>
        <w:rPr>
          <w:rFonts w:ascii="Arial" w:eastAsia="Arial" w:hAnsi="Arial" w:cs="Arial"/>
          <w:b/>
          <w:color w:val="FF0000"/>
        </w:rPr>
      </w:pPr>
    </w:p>
    <w:p w14:paraId="00000005" w14:textId="39661F2F" w:rsidR="00E940E8" w:rsidRPr="00677525" w:rsidRDefault="00070472">
      <w:pPr>
        <w:pBdr>
          <w:top w:val="single" w:sz="4" w:space="1" w:color="000000"/>
          <w:left w:val="single" w:sz="4" w:space="4" w:color="000000"/>
          <w:bottom w:val="single" w:sz="4" w:space="1" w:color="000000"/>
          <w:right w:val="single" w:sz="4" w:space="0" w:color="000000"/>
        </w:pBdr>
        <w:tabs>
          <w:tab w:val="left" w:pos="0"/>
        </w:tabs>
        <w:spacing w:after="0" w:line="312" w:lineRule="auto"/>
        <w:ind w:right="2"/>
        <w:jc w:val="both"/>
        <w:rPr>
          <w:rFonts w:ascii="Arial" w:eastAsia="Arial" w:hAnsi="Arial" w:cs="Arial"/>
          <w:b/>
        </w:rPr>
      </w:pPr>
      <w:r w:rsidRPr="00677525">
        <w:rPr>
          <w:rFonts w:ascii="Arial" w:eastAsia="Arial" w:hAnsi="Arial" w:cs="Arial"/>
          <w:b/>
        </w:rPr>
        <w:t xml:space="preserve">Este documento de revisão apresenta alterações nos Pronunciamentos Técnicos: CPC </w:t>
      </w:r>
      <w:r w:rsidR="000B31B5" w:rsidRPr="00677525">
        <w:rPr>
          <w:rFonts w:ascii="Arial" w:eastAsia="Arial" w:hAnsi="Arial" w:cs="Arial"/>
          <w:b/>
        </w:rPr>
        <w:t>37</w:t>
      </w:r>
      <w:r w:rsidRPr="00677525">
        <w:rPr>
          <w:rFonts w:ascii="Arial" w:eastAsia="Arial" w:hAnsi="Arial" w:cs="Arial"/>
          <w:b/>
        </w:rPr>
        <w:t xml:space="preserve"> (R1), </w:t>
      </w:r>
      <w:r w:rsidR="000B31B5" w:rsidRPr="00677525">
        <w:rPr>
          <w:rFonts w:ascii="Arial" w:eastAsia="Arial" w:hAnsi="Arial" w:cs="Arial"/>
          <w:b/>
        </w:rPr>
        <w:t>CPC 15 (R1), CPC 31, CPC 40 (R1), CPC 48, CPC 47, CPC 26 (R1), CPC 03 (R2)</w:t>
      </w:r>
      <w:r w:rsidR="00C524F3" w:rsidRPr="00677525">
        <w:rPr>
          <w:rFonts w:ascii="Arial" w:eastAsia="Arial" w:hAnsi="Arial" w:cs="Arial"/>
          <w:b/>
        </w:rPr>
        <w:t>, CPC 27, CPC 33 (R1), CPC 18 (R2), CPC 39, CPC 01 (R1), CPC 25, CPC 04 (R1), CPC 28</w:t>
      </w:r>
      <w:r w:rsidR="00D91E08" w:rsidRPr="00677525">
        <w:rPr>
          <w:rFonts w:ascii="Arial" w:eastAsia="Arial" w:hAnsi="Arial" w:cs="Arial"/>
          <w:b/>
        </w:rPr>
        <w:t xml:space="preserve"> e CPC 50</w:t>
      </w:r>
      <w:r w:rsidR="00C524F3" w:rsidRPr="00677525">
        <w:rPr>
          <w:rFonts w:ascii="Arial" w:eastAsia="Arial" w:hAnsi="Arial" w:cs="Arial"/>
          <w:b/>
        </w:rPr>
        <w:t>.</w:t>
      </w:r>
    </w:p>
    <w:p w14:paraId="00000006" w14:textId="77777777" w:rsidR="00E940E8" w:rsidRPr="00F75375" w:rsidRDefault="00E940E8">
      <w:pPr>
        <w:spacing w:after="0" w:line="312" w:lineRule="auto"/>
        <w:ind w:right="2"/>
        <w:jc w:val="both"/>
        <w:rPr>
          <w:rFonts w:ascii="Arial" w:eastAsia="Arial" w:hAnsi="Arial" w:cs="Arial"/>
          <w:b/>
          <w:color w:val="FF0000"/>
        </w:rPr>
      </w:pPr>
    </w:p>
    <w:p w14:paraId="00000007" w14:textId="39961D7E" w:rsidR="00E940E8" w:rsidRPr="00677525" w:rsidRDefault="00070472" w:rsidP="007139D6">
      <w:pPr>
        <w:spacing w:before="120" w:after="120" w:line="312" w:lineRule="auto"/>
        <w:jc w:val="both"/>
        <w:rPr>
          <w:rFonts w:ascii="Arial" w:eastAsia="Arial" w:hAnsi="Arial" w:cs="Arial"/>
        </w:rPr>
      </w:pPr>
      <w:bookmarkStart w:id="0" w:name="_heading=h.gjdgxs" w:colFirst="0" w:colLast="0"/>
      <w:bookmarkEnd w:id="0"/>
      <w:r w:rsidRPr="00677525">
        <w:rPr>
          <w:rFonts w:ascii="Arial" w:eastAsia="Arial" w:hAnsi="Arial" w:cs="Arial"/>
        </w:rPr>
        <w:t xml:space="preserve">Este documento estabelece alterações em Pronunciamentos Técnicos em decorrência </w:t>
      </w:r>
      <w:r w:rsidR="00EF42B8" w:rsidRPr="00677525">
        <w:rPr>
          <w:rFonts w:ascii="Arial" w:eastAsia="Arial" w:hAnsi="Arial" w:cs="Arial"/>
        </w:rPr>
        <w:t>das alterações de</w:t>
      </w:r>
      <w:r w:rsidR="000C02CF" w:rsidRPr="00677525">
        <w:rPr>
          <w:rFonts w:ascii="Arial" w:eastAsia="Arial" w:hAnsi="Arial" w:cs="Arial"/>
        </w:rPr>
        <w:t xml:space="preserve">corrente da emissão do CPC 50 – Contratos de Seguro, ou seja </w:t>
      </w:r>
      <w:r w:rsidR="000C02CF" w:rsidRPr="00677525">
        <w:rPr>
          <w:rFonts w:ascii="Arial" w:eastAsia="Arial" w:hAnsi="Arial" w:cs="Arial"/>
          <w:i/>
          <w:iCs/>
        </w:rPr>
        <w:t>IFRS 17</w:t>
      </w:r>
      <w:r w:rsidR="000C02CF" w:rsidRPr="00677525">
        <w:rPr>
          <w:rFonts w:ascii="Arial" w:eastAsia="Arial" w:hAnsi="Arial" w:cs="Arial"/>
        </w:rPr>
        <w:t xml:space="preserve"> (2017)</w:t>
      </w:r>
      <w:r w:rsidR="00D91E08" w:rsidRPr="00677525">
        <w:rPr>
          <w:rFonts w:ascii="Arial" w:eastAsia="Arial" w:hAnsi="Arial" w:cs="Arial"/>
        </w:rPr>
        <w:t>,</w:t>
      </w:r>
      <w:r w:rsidR="000C02CF" w:rsidRPr="00677525">
        <w:rPr>
          <w:rFonts w:ascii="Arial" w:eastAsia="Arial" w:hAnsi="Arial" w:cs="Arial"/>
        </w:rPr>
        <w:t xml:space="preserve"> </w:t>
      </w:r>
      <w:r w:rsidR="000C02CF" w:rsidRPr="00677525">
        <w:rPr>
          <w:rFonts w:ascii="Arial" w:eastAsia="Arial" w:hAnsi="Arial" w:cs="Arial"/>
          <w:i/>
          <w:iCs/>
        </w:rPr>
        <w:t>Amendments to IFRS 17</w:t>
      </w:r>
      <w:r w:rsidR="000C02CF" w:rsidRPr="00677525">
        <w:rPr>
          <w:rFonts w:ascii="Arial" w:eastAsia="Arial" w:hAnsi="Arial" w:cs="Arial"/>
        </w:rPr>
        <w:t xml:space="preserve"> (2020)</w:t>
      </w:r>
      <w:r w:rsidR="00D91E08" w:rsidRPr="00677525">
        <w:rPr>
          <w:rFonts w:ascii="Arial" w:eastAsia="Arial" w:hAnsi="Arial" w:cs="Arial"/>
        </w:rPr>
        <w:t xml:space="preserve"> e Initial Application of IFRS 17 and IFRS 9—Comparative Information (2021)</w:t>
      </w:r>
      <w:r w:rsidR="000C02CF" w:rsidRPr="00677525">
        <w:rPr>
          <w:rFonts w:ascii="Arial" w:eastAsia="Arial" w:hAnsi="Arial" w:cs="Arial"/>
        </w:rPr>
        <w:t>.</w:t>
      </w:r>
      <w:r w:rsidRPr="00677525">
        <w:rPr>
          <w:rFonts w:ascii="Arial" w:eastAsia="Arial" w:hAnsi="Arial" w:cs="Arial"/>
        </w:rPr>
        <w:t xml:space="preserve"> A vigência dessas alterações será estabelecida pelos órgãos reguladores que o aprovarem, sendo que para o pleno </w:t>
      </w:r>
      <w:r w:rsidR="002814E5" w:rsidRPr="00677525">
        <w:rPr>
          <w:rFonts w:ascii="Arial" w:eastAsia="Arial" w:hAnsi="Arial" w:cs="Arial"/>
        </w:rPr>
        <w:t xml:space="preserve">atendimento às IFRSs as </w:t>
      </w:r>
      <w:r w:rsidRPr="00677525">
        <w:rPr>
          <w:rFonts w:ascii="Arial" w:eastAsia="Arial" w:hAnsi="Arial" w:cs="Arial"/>
        </w:rPr>
        <w:t xml:space="preserve">alterações </w:t>
      </w:r>
      <w:r w:rsidR="002814E5" w:rsidRPr="00677525">
        <w:rPr>
          <w:rFonts w:ascii="Arial" w:eastAsia="Arial" w:hAnsi="Arial" w:cs="Arial"/>
        </w:rPr>
        <w:t xml:space="preserve">devem ser adotadas </w:t>
      </w:r>
      <w:r w:rsidRPr="00677525">
        <w:rPr>
          <w:rFonts w:ascii="Arial" w:eastAsia="Arial" w:hAnsi="Arial" w:cs="Arial"/>
        </w:rPr>
        <w:t>nos períodos anuais com início em, ou após, 1º de janeiro de 202</w:t>
      </w:r>
      <w:r w:rsidR="00C61B37" w:rsidRPr="00677525">
        <w:rPr>
          <w:rFonts w:ascii="Arial" w:eastAsia="Arial" w:hAnsi="Arial" w:cs="Arial"/>
        </w:rPr>
        <w:t>3</w:t>
      </w:r>
      <w:r w:rsidRPr="00677525">
        <w:rPr>
          <w:rFonts w:ascii="Arial" w:eastAsia="Arial" w:hAnsi="Arial" w:cs="Arial"/>
        </w:rPr>
        <w:t>.</w:t>
      </w:r>
      <w:r w:rsidR="004168E9" w:rsidRPr="00677525">
        <w:rPr>
          <w:rFonts w:ascii="Arial" w:eastAsia="Arial" w:hAnsi="Arial" w:cs="Arial"/>
        </w:rPr>
        <w:t xml:space="preserve"> </w:t>
      </w:r>
    </w:p>
    <w:p w14:paraId="00000008" w14:textId="77777777" w:rsidR="00E940E8" w:rsidRPr="00677525" w:rsidRDefault="00E940E8">
      <w:pPr>
        <w:spacing w:before="120" w:after="120" w:line="312" w:lineRule="auto"/>
        <w:jc w:val="both"/>
        <w:rPr>
          <w:rFonts w:ascii="Arial" w:eastAsia="Arial" w:hAnsi="Arial" w:cs="Arial"/>
          <w:color w:val="FF0000"/>
        </w:rPr>
      </w:pPr>
    </w:p>
    <w:p w14:paraId="228B0EF0" w14:textId="31B969D5" w:rsidR="00C61B37" w:rsidRPr="00677525" w:rsidRDefault="0071064C" w:rsidP="00A84616">
      <w:pPr>
        <w:numPr>
          <w:ilvl w:val="0"/>
          <w:numId w:val="3"/>
        </w:numPr>
        <w:spacing w:before="120" w:after="0" w:line="312" w:lineRule="auto"/>
        <w:ind w:left="567" w:hanging="567"/>
        <w:jc w:val="both"/>
        <w:rPr>
          <w:rFonts w:ascii="Arial" w:eastAsia="Arial" w:hAnsi="Arial" w:cs="Arial"/>
          <w:b/>
        </w:rPr>
      </w:pPr>
      <w:bookmarkStart w:id="1" w:name="_heading=h.30j0zll" w:colFirst="0" w:colLast="0"/>
      <w:bookmarkEnd w:id="1"/>
      <w:r w:rsidRPr="00677525">
        <w:rPr>
          <w:rFonts w:ascii="Arial" w:eastAsia="Arial" w:hAnsi="Arial" w:cs="Arial"/>
          <w:b/>
        </w:rPr>
        <w:t xml:space="preserve">Inclui o item 39AE e a letra h </w:t>
      </w:r>
      <w:r w:rsidR="00CC3F31" w:rsidRPr="00677525">
        <w:rPr>
          <w:rFonts w:ascii="Arial" w:eastAsia="Arial" w:hAnsi="Arial" w:cs="Arial"/>
          <w:b/>
        </w:rPr>
        <w:t>d</w:t>
      </w:r>
      <w:r w:rsidRPr="00677525">
        <w:rPr>
          <w:rFonts w:ascii="Arial" w:eastAsia="Arial" w:hAnsi="Arial" w:cs="Arial"/>
          <w:b/>
        </w:rPr>
        <w:t>o item B1,</w:t>
      </w:r>
      <w:r w:rsidR="00581767" w:rsidRPr="00677525">
        <w:rPr>
          <w:rFonts w:ascii="Arial" w:eastAsia="Arial" w:hAnsi="Arial" w:cs="Arial"/>
          <w:b/>
        </w:rPr>
        <w:t xml:space="preserve"> o</w:t>
      </w:r>
      <w:r w:rsidRPr="00677525">
        <w:rPr>
          <w:rFonts w:ascii="Arial" w:eastAsia="Arial" w:hAnsi="Arial" w:cs="Arial"/>
          <w:b/>
        </w:rPr>
        <w:t xml:space="preserve"> item B13 e seu subtítulo, altera as letras f e g do item B1 e exclui a letra b do item D1 e o item D4</w:t>
      </w:r>
      <w:r w:rsidR="000F5FBD" w:rsidRPr="00677525">
        <w:rPr>
          <w:rFonts w:ascii="Arial" w:eastAsia="Arial" w:hAnsi="Arial" w:cs="Arial"/>
          <w:b/>
        </w:rPr>
        <w:t xml:space="preserve"> no CPC </w:t>
      </w:r>
      <w:r w:rsidRPr="00677525">
        <w:rPr>
          <w:rFonts w:ascii="Arial" w:eastAsia="Arial" w:hAnsi="Arial" w:cs="Arial"/>
          <w:b/>
        </w:rPr>
        <w:t>37</w:t>
      </w:r>
      <w:r w:rsidR="000F5FBD" w:rsidRPr="00677525">
        <w:rPr>
          <w:rFonts w:ascii="Arial" w:eastAsia="Arial" w:hAnsi="Arial" w:cs="Arial"/>
          <w:b/>
        </w:rPr>
        <w:t xml:space="preserve"> (R1) – </w:t>
      </w:r>
      <w:r w:rsidRPr="00677525">
        <w:rPr>
          <w:rFonts w:ascii="Arial" w:eastAsia="Arial" w:hAnsi="Arial" w:cs="Arial"/>
          <w:b/>
        </w:rPr>
        <w:t>Adoção Inicial das Normas Internacionais de Contabilidade</w:t>
      </w:r>
      <w:r w:rsidR="00070472" w:rsidRPr="00677525">
        <w:rPr>
          <w:rFonts w:ascii="Arial" w:eastAsia="Arial" w:hAnsi="Arial" w:cs="Arial"/>
          <w:b/>
        </w:rPr>
        <w:t xml:space="preserve">, que passam a vigorar com as seguintes redações: </w:t>
      </w:r>
    </w:p>
    <w:p w14:paraId="4A6B2269" w14:textId="4FA97830" w:rsidR="0019568F" w:rsidRPr="00677525" w:rsidRDefault="000D2B89" w:rsidP="00A00387">
      <w:pPr>
        <w:spacing w:before="120" w:after="120" w:line="312" w:lineRule="auto"/>
        <w:ind w:left="1418" w:hanging="1418"/>
        <w:jc w:val="both"/>
        <w:rPr>
          <w:rFonts w:ascii="Arial" w:eastAsia="Arial" w:hAnsi="Arial" w:cs="Arial"/>
          <w:u w:val="single"/>
        </w:rPr>
      </w:pPr>
      <w:r w:rsidRPr="00677525">
        <w:rPr>
          <w:rFonts w:ascii="Arial" w:eastAsia="Arial" w:hAnsi="Arial" w:cs="Arial"/>
          <w:u w:val="single"/>
        </w:rPr>
        <w:t xml:space="preserve">39AE </w:t>
      </w:r>
      <w:r w:rsidRPr="00677525">
        <w:rPr>
          <w:rFonts w:ascii="Arial" w:eastAsia="Arial" w:hAnsi="Arial" w:cs="Arial"/>
          <w:u w:val="single"/>
        </w:rPr>
        <w:tab/>
      </w:r>
      <w:r w:rsidR="008A6CE8" w:rsidRPr="00677525">
        <w:rPr>
          <w:rFonts w:ascii="Arial" w:eastAsia="Arial" w:hAnsi="Arial" w:cs="Arial"/>
          <w:u w:val="single"/>
        </w:rPr>
        <w:t>A Revisão de Pronu</w:t>
      </w:r>
      <w:r w:rsidR="00A84616" w:rsidRPr="00677525">
        <w:rPr>
          <w:rFonts w:ascii="Arial" w:eastAsia="Arial" w:hAnsi="Arial" w:cs="Arial"/>
          <w:u w:val="single"/>
        </w:rPr>
        <w:t>n</w:t>
      </w:r>
      <w:r w:rsidR="008A6CE8" w:rsidRPr="00677525">
        <w:rPr>
          <w:rFonts w:ascii="Arial" w:eastAsia="Arial" w:hAnsi="Arial" w:cs="Arial"/>
          <w:u w:val="single"/>
        </w:rPr>
        <w:t>ciamentos Técnicos n.º 21</w:t>
      </w:r>
      <w:r w:rsidR="00A00387" w:rsidRPr="00677525">
        <w:rPr>
          <w:rFonts w:ascii="Arial" w:eastAsia="Arial" w:hAnsi="Arial" w:cs="Arial"/>
          <w:u w:val="single"/>
        </w:rPr>
        <w:t xml:space="preserve">, emitida em </w:t>
      </w:r>
      <w:r w:rsidR="008A6CE8" w:rsidRPr="00677525">
        <w:rPr>
          <w:rFonts w:ascii="Arial" w:eastAsia="Arial" w:hAnsi="Arial" w:cs="Arial"/>
          <w:u w:val="single"/>
        </w:rPr>
        <w:t>xx de xxxx de 2022</w:t>
      </w:r>
      <w:r w:rsidR="00A00387" w:rsidRPr="00677525">
        <w:rPr>
          <w:rFonts w:ascii="Arial" w:eastAsia="Arial" w:hAnsi="Arial" w:cs="Arial"/>
          <w:u w:val="single"/>
        </w:rPr>
        <w:t xml:space="preserve">, alterou os </w:t>
      </w:r>
      <w:r w:rsidR="008A6CE8" w:rsidRPr="00677525">
        <w:rPr>
          <w:rFonts w:ascii="Arial" w:eastAsia="Arial" w:hAnsi="Arial" w:cs="Arial"/>
          <w:u w:val="single"/>
        </w:rPr>
        <w:t>itens</w:t>
      </w:r>
      <w:r w:rsidR="00A00387" w:rsidRPr="00677525">
        <w:rPr>
          <w:rFonts w:ascii="Arial" w:eastAsia="Arial" w:hAnsi="Arial" w:cs="Arial"/>
          <w:u w:val="single"/>
        </w:rPr>
        <w:t xml:space="preserve"> B1 e D1, excluiu o título antes do </w:t>
      </w:r>
      <w:r w:rsidR="005F4037" w:rsidRPr="00677525">
        <w:rPr>
          <w:rFonts w:ascii="Arial" w:eastAsia="Arial" w:hAnsi="Arial" w:cs="Arial"/>
          <w:u w:val="single"/>
        </w:rPr>
        <w:t>item</w:t>
      </w:r>
      <w:r w:rsidR="00A00387" w:rsidRPr="00677525">
        <w:rPr>
          <w:rFonts w:ascii="Arial" w:eastAsia="Arial" w:hAnsi="Arial" w:cs="Arial"/>
          <w:u w:val="single"/>
        </w:rPr>
        <w:t xml:space="preserve"> D4 e o </w:t>
      </w:r>
      <w:r w:rsidR="005F4037" w:rsidRPr="00677525">
        <w:rPr>
          <w:rFonts w:ascii="Arial" w:eastAsia="Arial" w:hAnsi="Arial" w:cs="Arial"/>
          <w:u w:val="single"/>
        </w:rPr>
        <w:t>item</w:t>
      </w:r>
      <w:r w:rsidR="00A00387" w:rsidRPr="00677525">
        <w:rPr>
          <w:rFonts w:ascii="Arial" w:eastAsia="Arial" w:hAnsi="Arial" w:cs="Arial"/>
          <w:u w:val="single"/>
        </w:rPr>
        <w:t xml:space="preserve"> D4, e acrescentou um título após o </w:t>
      </w:r>
      <w:r w:rsidR="005F4037" w:rsidRPr="00677525">
        <w:rPr>
          <w:rFonts w:ascii="Arial" w:eastAsia="Arial" w:hAnsi="Arial" w:cs="Arial"/>
          <w:u w:val="single"/>
        </w:rPr>
        <w:t>item</w:t>
      </w:r>
      <w:r w:rsidR="00A00387" w:rsidRPr="00677525">
        <w:rPr>
          <w:rFonts w:ascii="Arial" w:eastAsia="Arial" w:hAnsi="Arial" w:cs="Arial"/>
          <w:u w:val="single"/>
        </w:rPr>
        <w:t xml:space="preserve"> B12, e o </w:t>
      </w:r>
      <w:r w:rsidR="005F4037" w:rsidRPr="00677525">
        <w:rPr>
          <w:rFonts w:ascii="Arial" w:eastAsia="Arial" w:hAnsi="Arial" w:cs="Arial"/>
          <w:u w:val="single"/>
        </w:rPr>
        <w:t>item</w:t>
      </w:r>
      <w:r w:rsidR="00A00387" w:rsidRPr="00677525">
        <w:rPr>
          <w:rFonts w:ascii="Arial" w:eastAsia="Arial" w:hAnsi="Arial" w:cs="Arial"/>
          <w:u w:val="single"/>
        </w:rPr>
        <w:t xml:space="preserve"> B13. </w:t>
      </w:r>
      <w:r w:rsidR="00DA45CB" w:rsidRPr="00677525">
        <w:rPr>
          <w:rFonts w:ascii="Arial" w:eastAsia="Arial" w:hAnsi="Arial" w:cs="Arial"/>
          <w:u w:val="single"/>
        </w:rPr>
        <w:t xml:space="preserve">A entidade </w:t>
      </w:r>
      <w:r w:rsidR="00F75375">
        <w:rPr>
          <w:rFonts w:ascii="Arial" w:eastAsia="Arial" w:hAnsi="Arial" w:cs="Arial"/>
          <w:u w:val="single"/>
        </w:rPr>
        <w:t>deve aplicar</w:t>
      </w:r>
      <w:r w:rsidR="00F75375" w:rsidRPr="00677525">
        <w:rPr>
          <w:rFonts w:ascii="Arial" w:eastAsia="Arial" w:hAnsi="Arial" w:cs="Arial"/>
          <w:u w:val="single"/>
        </w:rPr>
        <w:t xml:space="preserve"> </w:t>
      </w:r>
      <w:r w:rsidR="00A00387" w:rsidRPr="00677525">
        <w:rPr>
          <w:rFonts w:ascii="Arial" w:eastAsia="Arial" w:hAnsi="Arial" w:cs="Arial"/>
          <w:u w:val="single"/>
        </w:rPr>
        <w:t xml:space="preserve">essas alterações quando aplicar </w:t>
      </w:r>
      <w:r w:rsidR="00F75375">
        <w:rPr>
          <w:rFonts w:ascii="Arial" w:eastAsia="Arial" w:hAnsi="Arial" w:cs="Arial"/>
          <w:u w:val="single"/>
        </w:rPr>
        <w:t>o</w:t>
      </w:r>
      <w:r w:rsidR="00F75375" w:rsidRPr="00677525">
        <w:rPr>
          <w:rFonts w:ascii="Arial" w:eastAsia="Arial" w:hAnsi="Arial" w:cs="Arial"/>
          <w:u w:val="single"/>
        </w:rPr>
        <w:t xml:space="preserve"> </w:t>
      </w:r>
      <w:r w:rsidR="00A00387" w:rsidRPr="00677525">
        <w:rPr>
          <w:rFonts w:ascii="Arial" w:eastAsia="Arial" w:hAnsi="Arial" w:cs="Arial"/>
          <w:u w:val="single"/>
        </w:rPr>
        <w:t>IFRS 17</w:t>
      </w:r>
      <w:r w:rsidR="00A84616" w:rsidRPr="00677525">
        <w:rPr>
          <w:rFonts w:ascii="Arial" w:eastAsia="Arial" w:hAnsi="Arial" w:cs="Arial"/>
          <w:u w:val="single"/>
        </w:rPr>
        <w:t xml:space="preserve"> (</w:t>
      </w:r>
      <w:r w:rsidR="003A638F" w:rsidRPr="00677525">
        <w:rPr>
          <w:rFonts w:ascii="Arial" w:eastAsia="Arial" w:hAnsi="Arial" w:cs="Arial"/>
          <w:u w:val="single"/>
        </w:rPr>
        <w:t xml:space="preserve">Pronunciamento Técnico </w:t>
      </w:r>
      <w:r w:rsidR="00A84616" w:rsidRPr="00677525">
        <w:rPr>
          <w:rFonts w:ascii="Arial" w:eastAsia="Arial" w:hAnsi="Arial" w:cs="Arial"/>
          <w:u w:val="single"/>
        </w:rPr>
        <w:t>CPC 50 – Contratos de Seguros)</w:t>
      </w:r>
      <w:r w:rsidR="00A00387" w:rsidRPr="00677525">
        <w:rPr>
          <w:rFonts w:ascii="Arial" w:eastAsia="Arial" w:hAnsi="Arial" w:cs="Arial"/>
          <w:u w:val="single"/>
        </w:rPr>
        <w:t>.</w:t>
      </w:r>
    </w:p>
    <w:p w14:paraId="3C67E65B" w14:textId="767146B7" w:rsidR="00F058BA" w:rsidRPr="00677525" w:rsidRDefault="00161C15" w:rsidP="00F058BA">
      <w:pPr>
        <w:pStyle w:val="Textoembloco"/>
        <w:spacing w:before="0" w:after="0" w:line="240" w:lineRule="auto"/>
        <w:ind w:left="567" w:right="0" w:hanging="567"/>
        <w:jc w:val="both"/>
        <w:rPr>
          <w:rFonts w:cs="Arial"/>
          <w:color w:val="000000"/>
          <w:sz w:val="22"/>
          <w:szCs w:val="22"/>
          <w:lang w:val="pt-BR"/>
        </w:rPr>
      </w:pPr>
      <w:r w:rsidRPr="00677525">
        <w:rPr>
          <w:rFonts w:cs="Arial"/>
          <w:color w:val="000000"/>
          <w:sz w:val="22"/>
          <w:szCs w:val="22"/>
          <w:lang w:val="pt-BR"/>
        </w:rPr>
        <w:t xml:space="preserve">B1. </w:t>
      </w:r>
      <w:r w:rsidRPr="00677525">
        <w:rPr>
          <w:rFonts w:cs="Arial"/>
          <w:color w:val="000000"/>
          <w:sz w:val="22"/>
          <w:szCs w:val="22"/>
          <w:lang w:val="pt-BR"/>
        </w:rPr>
        <w:tab/>
        <w:t>A entidade deve aplicar as seguintes exceções:</w:t>
      </w:r>
    </w:p>
    <w:p w14:paraId="72B2C2DA" w14:textId="77777777" w:rsidR="002B7B4B" w:rsidRPr="00677525" w:rsidRDefault="002B7B4B" w:rsidP="00F058BA">
      <w:pPr>
        <w:pStyle w:val="Textoembloco"/>
        <w:spacing w:before="0" w:after="0" w:line="240" w:lineRule="auto"/>
        <w:ind w:left="567" w:right="0" w:hanging="567"/>
        <w:jc w:val="both"/>
        <w:rPr>
          <w:rFonts w:cs="Arial"/>
          <w:color w:val="000000"/>
          <w:sz w:val="22"/>
          <w:szCs w:val="22"/>
          <w:lang w:val="pt-BR"/>
        </w:rPr>
      </w:pPr>
    </w:p>
    <w:p w14:paraId="799D5F9D" w14:textId="68FF1846" w:rsidR="00F236FC" w:rsidRPr="00677525" w:rsidRDefault="00A97409" w:rsidP="00F236FC">
      <w:pPr>
        <w:pStyle w:val="Textoembloco"/>
        <w:spacing w:before="0" w:after="0" w:line="240" w:lineRule="auto"/>
        <w:ind w:left="567" w:right="0" w:hanging="567"/>
        <w:jc w:val="both"/>
        <w:rPr>
          <w:rFonts w:eastAsia="Arial" w:cs="Arial"/>
          <w:bCs/>
        </w:rPr>
      </w:pPr>
      <w:r w:rsidRPr="00677525">
        <w:rPr>
          <w:rFonts w:eastAsia="Arial" w:cs="Arial"/>
          <w:bCs/>
        </w:rPr>
        <w:t>(...)</w:t>
      </w:r>
    </w:p>
    <w:p w14:paraId="2A972939" w14:textId="19855416" w:rsidR="00161C15" w:rsidRPr="00677525" w:rsidRDefault="00161C15" w:rsidP="00161C15">
      <w:pPr>
        <w:pStyle w:val="Textoembloco"/>
        <w:numPr>
          <w:ilvl w:val="0"/>
          <w:numId w:val="7"/>
        </w:numPr>
        <w:tabs>
          <w:tab w:val="clear" w:pos="6804"/>
        </w:tabs>
        <w:spacing w:before="0" w:after="0" w:line="240" w:lineRule="auto"/>
        <w:ind w:left="567" w:hanging="567"/>
        <w:rPr>
          <w:rFonts w:cs="Arial"/>
          <w:sz w:val="22"/>
          <w:szCs w:val="22"/>
          <w:lang w:val="pt-BR"/>
        </w:rPr>
      </w:pPr>
      <w:r w:rsidRPr="00677525">
        <w:rPr>
          <w:rFonts w:cs="Arial"/>
          <w:sz w:val="22"/>
          <w:szCs w:val="22"/>
          <w:lang w:val="pt-BR"/>
        </w:rPr>
        <w:t>derivativos embutidos (item B9);</w:t>
      </w:r>
      <w:r w:rsidRPr="00677525">
        <w:rPr>
          <w:rFonts w:cs="Arial"/>
          <w:strike/>
          <w:sz w:val="22"/>
          <w:szCs w:val="22"/>
          <w:lang w:val="pt-BR"/>
        </w:rPr>
        <w:t xml:space="preserve"> e </w:t>
      </w:r>
    </w:p>
    <w:p w14:paraId="1AEA28C9" w14:textId="77777777" w:rsidR="00F236FC" w:rsidRPr="00677525" w:rsidRDefault="00F236FC" w:rsidP="00F236FC">
      <w:pPr>
        <w:pStyle w:val="Textoembloco"/>
        <w:tabs>
          <w:tab w:val="clear" w:pos="6804"/>
        </w:tabs>
        <w:spacing w:before="0" w:after="0" w:line="240" w:lineRule="auto"/>
        <w:ind w:left="0" w:firstLine="0"/>
        <w:rPr>
          <w:rFonts w:cs="Arial"/>
          <w:sz w:val="22"/>
          <w:szCs w:val="22"/>
          <w:lang w:val="pt-BR"/>
        </w:rPr>
      </w:pPr>
    </w:p>
    <w:p w14:paraId="3BED7CFC" w14:textId="2AF786C4" w:rsidR="00161C15" w:rsidRPr="00677525" w:rsidRDefault="00161C15" w:rsidP="00161C15">
      <w:pPr>
        <w:pStyle w:val="Corpodetexto"/>
        <w:ind w:left="567" w:right="133" w:hanging="567"/>
        <w:rPr>
          <w:rFonts w:ascii="Arial" w:hAnsi="Arial" w:cs="Arial"/>
          <w:color w:val="0070C0"/>
          <w:sz w:val="18"/>
          <w:szCs w:val="18"/>
          <w:lang w:val="pt-PT"/>
        </w:rPr>
      </w:pPr>
      <w:r w:rsidRPr="00677525">
        <w:rPr>
          <w:rFonts w:ascii="Arial" w:hAnsi="Arial" w:cs="Arial"/>
          <w:lang w:eastAsia="x-none"/>
        </w:rPr>
        <w:t xml:space="preserve">(g) </w:t>
      </w:r>
      <w:r w:rsidRPr="00677525">
        <w:rPr>
          <w:rFonts w:ascii="Arial" w:hAnsi="Arial" w:cs="Arial"/>
          <w:lang w:eastAsia="x-none"/>
        </w:rPr>
        <w:tab/>
        <w:t>empréstimos governamentais (itens B10 a B12)</w:t>
      </w:r>
      <w:r w:rsidR="008A6CE8" w:rsidRPr="00677525">
        <w:rPr>
          <w:rFonts w:ascii="Arial" w:hAnsi="Arial" w:cs="Arial"/>
          <w:strike/>
          <w:lang w:eastAsia="x-none"/>
        </w:rPr>
        <w:t>.</w:t>
      </w:r>
      <w:r w:rsidRPr="00677525">
        <w:rPr>
          <w:rFonts w:ascii="Arial" w:hAnsi="Arial" w:cs="Arial"/>
          <w:u w:val="single"/>
          <w:lang w:eastAsia="x-none"/>
        </w:rPr>
        <w:t xml:space="preserve">; </w:t>
      </w:r>
      <w:r w:rsidR="00C157C6" w:rsidRPr="00677525">
        <w:rPr>
          <w:rFonts w:ascii="Arial" w:hAnsi="Arial" w:cs="Arial"/>
          <w:u w:val="single"/>
          <w:lang w:eastAsia="x-none"/>
        </w:rPr>
        <w:t>e</w:t>
      </w:r>
    </w:p>
    <w:p w14:paraId="320CDFD7" w14:textId="77777777" w:rsidR="00F236FC" w:rsidRPr="00677525" w:rsidRDefault="00F236FC" w:rsidP="00161C15">
      <w:pPr>
        <w:pStyle w:val="Corpodetexto"/>
        <w:ind w:left="567" w:right="133" w:hanging="567"/>
        <w:rPr>
          <w:rFonts w:ascii="Arial" w:hAnsi="Arial" w:cs="Arial"/>
          <w:color w:val="0070C0"/>
          <w:sz w:val="18"/>
          <w:szCs w:val="18"/>
          <w:lang w:val="pt-PT"/>
        </w:rPr>
      </w:pPr>
    </w:p>
    <w:p w14:paraId="037481A2" w14:textId="3281EF87" w:rsidR="00C157C6" w:rsidRPr="00677525" w:rsidRDefault="00C157C6" w:rsidP="00161C15">
      <w:pPr>
        <w:pStyle w:val="Corpodetexto"/>
        <w:ind w:left="567" w:right="133" w:hanging="567"/>
        <w:rPr>
          <w:rFonts w:ascii="Arial" w:hAnsi="Arial" w:cs="Arial"/>
          <w:u w:val="single"/>
          <w:lang w:val="pt-PT" w:eastAsia="x-none"/>
        </w:rPr>
      </w:pPr>
      <w:r w:rsidRPr="00677525">
        <w:rPr>
          <w:rFonts w:ascii="Arial" w:hAnsi="Arial" w:cs="Arial"/>
          <w:lang w:val="pt-PT" w:eastAsia="x-none"/>
        </w:rPr>
        <w:t xml:space="preserve">(h) </w:t>
      </w:r>
      <w:r w:rsidR="00F236FC" w:rsidRPr="00677525">
        <w:rPr>
          <w:rFonts w:ascii="Arial" w:hAnsi="Arial" w:cs="Arial"/>
          <w:lang w:val="pt-PT" w:eastAsia="x-none"/>
        </w:rPr>
        <w:tab/>
      </w:r>
      <w:r w:rsidRPr="00677525">
        <w:rPr>
          <w:rFonts w:ascii="Arial" w:hAnsi="Arial" w:cs="Arial"/>
          <w:u w:val="single"/>
          <w:lang w:val="pt-PT" w:eastAsia="x-none"/>
        </w:rPr>
        <w:t>contratos de seguro</w:t>
      </w:r>
      <w:r w:rsidR="001D3564" w:rsidRPr="00677525">
        <w:rPr>
          <w:rFonts w:ascii="Arial" w:hAnsi="Arial" w:cs="Arial"/>
          <w:u w:val="single"/>
          <w:lang w:val="pt-PT" w:eastAsia="x-none"/>
        </w:rPr>
        <w:t>s</w:t>
      </w:r>
      <w:r w:rsidRPr="00677525">
        <w:rPr>
          <w:rFonts w:ascii="Arial" w:hAnsi="Arial" w:cs="Arial"/>
          <w:u w:val="single"/>
          <w:lang w:val="pt-PT" w:eastAsia="x-none"/>
        </w:rPr>
        <w:t xml:space="preserve"> (</w:t>
      </w:r>
      <w:r w:rsidR="005F4037" w:rsidRPr="00677525">
        <w:rPr>
          <w:rFonts w:ascii="Arial" w:hAnsi="Arial" w:cs="Arial"/>
          <w:u w:val="single"/>
          <w:lang w:val="pt-PT" w:eastAsia="x-none"/>
        </w:rPr>
        <w:t>item</w:t>
      </w:r>
      <w:r w:rsidRPr="00677525">
        <w:rPr>
          <w:rFonts w:ascii="Arial" w:hAnsi="Arial" w:cs="Arial"/>
          <w:u w:val="single"/>
          <w:lang w:val="pt-PT" w:eastAsia="x-none"/>
        </w:rPr>
        <w:t xml:space="preserve"> B13).</w:t>
      </w:r>
    </w:p>
    <w:p w14:paraId="54387BD8" w14:textId="49C3EA73" w:rsidR="00F236FC" w:rsidRPr="00F75375" w:rsidRDefault="00257AAE" w:rsidP="00F058BA">
      <w:pPr>
        <w:spacing w:before="120" w:after="0" w:line="312" w:lineRule="auto"/>
        <w:jc w:val="both"/>
        <w:rPr>
          <w:rFonts w:ascii="Arial" w:eastAsia="Arial" w:hAnsi="Arial" w:cs="Arial"/>
          <w:bCs/>
        </w:rPr>
      </w:pPr>
      <w:r w:rsidRPr="00F75375">
        <w:rPr>
          <w:rFonts w:ascii="Arial" w:eastAsia="Arial" w:hAnsi="Arial" w:cs="Arial"/>
          <w:bCs/>
        </w:rPr>
        <w:t>(...)</w:t>
      </w:r>
    </w:p>
    <w:p w14:paraId="17E77B9D" w14:textId="77777777" w:rsidR="00A431FC" w:rsidRPr="00677525" w:rsidRDefault="00A431FC" w:rsidP="00A431FC">
      <w:pPr>
        <w:spacing w:before="120" w:after="0" w:line="312" w:lineRule="auto"/>
        <w:jc w:val="both"/>
        <w:rPr>
          <w:rFonts w:ascii="Arial" w:eastAsia="Arial" w:hAnsi="Arial" w:cs="Arial"/>
          <w:b/>
          <w:u w:val="single"/>
        </w:rPr>
      </w:pPr>
      <w:r w:rsidRPr="00677525">
        <w:rPr>
          <w:rFonts w:ascii="Arial" w:eastAsia="Arial" w:hAnsi="Arial" w:cs="Arial"/>
          <w:b/>
          <w:u w:val="single"/>
        </w:rPr>
        <w:t>Contratos de seguros</w:t>
      </w:r>
    </w:p>
    <w:p w14:paraId="07D1C9FF" w14:textId="43390A0E" w:rsidR="002B7B4B" w:rsidRPr="00677525" w:rsidRDefault="00A431FC" w:rsidP="00A00387">
      <w:pPr>
        <w:spacing w:before="120" w:after="120" w:line="312" w:lineRule="auto"/>
        <w:ind w:left="1418" w:hanging="1418"/>
        <w:jc w:val="both"/>
        <w:rPr>
          <w:rFonts w:ascii="Arial" w:eastAsia="Arial" w:hAnsi="Arial" w:cs="Arial"/>
          <w:u w:val="single"/>
        </w:rPr>
      </w:pPr>
      <w:r w:rsidRPr="00677525">
        <w:rPr>
          <w:rFonts w:ascii="Arial" w:eastAsia="Arial" w:hAnsi="Arial" w:cs="Arial"/>
          <w:u w:val="single"/>
        </w:rPr>
        <w:t xml:space="preserve">B13 </w:t>
      </w:r>
      <w:r w:rsidRPr="00677525">
        <w:rPr>
          <w:rFonts w:ascii="Arial" w:eastAsia="Arial" w:hAnsi="Arial" w:cs="Arial"/>
          <w:u w:val="single"/>
        </w:rPr>
        <w:tab/>
      </w:r>
      <w:r w:rsidR="008A6CE8" w:rsidRPr="00677525">
        <w:rPr>
          <w:rFonts w:ascii="Arial" w:eastAsia="Arial" w:hAnsi="Arial" w:cs="Arial"/>
          <w:u w:val="single"/>
        </w:rPr>
        <w:t>A</w:t>
      </w:r>
      <w:r w:rsidR="00A00387" w:rsidRPr="00677525">
        <w:rPr>
          <w:rFonts w:ascii="Arial" w:eastAsia="Arial" w:hAnsi="Arial" w:cs="Arial"/>
          <w:u w:val="single"/>
        </w:rPr>
        <w:t xml:space="preserve"> entidade </w:t>
      </w:r>
      <w:r w:rsidR="00F75375">
        <w:rPr>
          <w:rFonts w:ascii="Arial" w:eastAsia="Arial" w:hAnsi="Arial" w:cs="Arial"/>
          <w:u w:val="single"/>
        </w:rPr>
        <w:t>deve aplicar</w:t>
      </w:r>
      <w:r w:rsidR="00F75375" w:rsidRPr="00677525">
        <w:rPr>
          <w:rFonts w:ascii="Arial" w:eastAsia="Arial" w:hAnsi="Arial" w:cs="Arial"/>
          <w:u w:val="single"/>
        </w:rPr>
        <w:t xml:space="preserve"> </w:t>
      </w:r>
      <w:r w:rsidR="00A00387" w:rsidRPr="00677525">
        <w:rPr>
          <w:rFonts w:ascii="Arial" w:eastAsia="Arial" w:hAnsi="Arial" w:cs="Arial"/>
          <w:u w:val="single"/>
        </w:rPr>
        <w:t xml:space="preserve">as disposições de transição nos </w:t>
      </w:r>
      <w:r w:rsidR="008A6CE8" w:rsidRPr="00677525">
        <w:rPr>
          <w:rFonts w:ascii="Arial" w:eastAsia="Arial" w:hAnsi="Arial" w:cs="Arial"/>
          <w:u w:val="single"/>
        </w:rPr>
        <w:t>itens</w:t>
      </w:r>
      <w:r w:rsidR="00A00387" w:rsidRPr="00677525">
        <w:rPr>
          <w:rFonts w:ascii="Arial" w:eastAsia="Arial" w:hAnsi="Arial" w:cs="Arial"/>
          <w:u w:val="single"/>
        </w:rPr>
        <w:t xml:space="preserve"> </w:t>
      </w:r>
      <w:r w:rsidR="008A6CE8" w:rsidRPr="00677525">
        <w:rPr>
          <w:rFonts w:ascii="Arial" w:eastAsia="Arial" w:hAnsi="Arial" w:cs="Arial"/>
          <w:u w:val="single"/>
        </w:rPr>
        <w:t xml:space="preserve">de </w:t>
      </w:r>
      <w:r w:rsidR="00A00387" w:rsidRPr="00677525">
        <w:rPr>
          <w:rFonts w:ascii="Arial" w:eastAsia="Arial" w:hAnsi="Arial" w:cs="Arial"/>
          <w:u w:val="single"/>
        </w:rPr>
        <w:t>C1</w:t>
      </w:r>
      <w:r w:rsidR="008A6CE8" w:rsidRPr="00677525">
        <w:rPr>
          <w:rFonts w:ascii="Arial" w:eastAsia="Arial" w:hAnsi="Arial" w:cs="Arial"/>
          <w:u w:val="single"/>
        </w:rPr>
        <w:t xml:space="preserve"> a </w:t>
      </w:r>
      <w:r w:rsidR="00A00387" w:rsidRPr="00677525">
        <w:rPr>
          <w:rFonts w:ascii="Arial" w:eastAsia="Arial" w:hAnsi="Arial" w:cs="Arial"/>
          <w:u w:val="single"/>
        </w:rPr>
        <w:t xml:space="preserve">C24 e C28 do Apêndice C </w:t>
      </w:r>
      <w:r w:rsidR="008A6CE8" w:rsidRPr="00677525">
        <w:rPr>
          <w:rFonts w:ascii="Arial" w:eastAsia="Arial" w:hAnsi="Arial" w:cs="Arial"/>
          <w:u w:val="single"/>
        </w:rPr>
        <w:t xml:space="preserve">do </w:t>
      </w:r>
      <w:r w:rsidR="00A84616" w:rsidRPr="00677525">
        <w:rPr>
          <w:rFonts w:ascii="Arial" w:eastAsia="Arial" w:hAnsi="Arial" w:cs="Arial"/>
          <w:u w:val="single"/>
        </w:rPr>
        <w:t>IFRS 17 (</w:t>
      </w:r>
      <w:r w:rsidR="003A638F" w:rsidRPr="00677525">
        <w:rPr>
          <w:rFonts w:ascii="Arial" w:eastAsia="Arial" w:hAnsi="Arial" w:cs="Arial"/>
          <w:u w:val="single"/>
        </w:rPr>
        <w:t xml:space="preserve">Pronunciamento Técnico </w:t>
      </w:r>
      <w:r w:rsidR="008A6CE8" w:rsidRPr="00677525">
        <w:rPr>
          <w:rFonts w:ascii="Arial" w:eastAsia="Arial" w:hAnsi="Arial" w:cs="Arial"/>
          <w:u w:val="single"/>
        </w:rPr>
        <w:t>CPC 50 – Contratos de Seguro</w:t>
      </w:r>
      <w:r w:rsidR="00A84616" w:rsidRPr="00677525">
        <w:rPr>
          <w:rFonts w:ascii="Arial" w:eastAsia="Arial" w:hAnsi="Arial" w:cs="Arial"/>
          <w:u w:val="single"/>
        </w:rPr>
        <w:t>)</w:t>
      </w:r>
      <w:r w:rsidR="00A00387" w:rsidRPr="00677525">
        <w:rPr>
          <w:rFonts w:ascii="Arial" w:eastAsia="Arial" w:hAnsi="Arial" w:cs="Arial"/>
          <w:u w:val="single"/>
        </w:rPr>
        <w:t xml:space="preserve"> a contratos dentro do alcance </w:t>
      </w:r>
      <w:r w:rsidR="008A6CE8" w:rsidRPr="00677525">
        <w:rPr>
          <w:rFonts w:ascii="Arial" w:eastAsia="Arial" w:hAnsi="Arial" w:cs="Arial"/>
          <w:u w:val="single"/>
        </w:rPr>
        <w:t>d</w:t>
      </w:r>
      <w:r w:rsidR="00A84616" w:rsidRPr="00677525">
        <w:rPr>
          <w:rFonts w:ascii="Arial" w:eastAsia="Arial" w:hAnsi="Arial" w:cs="Arial"/>
          <w:u w:val="single"/>
        </w:rPr>
        <w:t>a IFRS 17</w:t>
      </w:r>
      <w:r w:rsidR="008A6CE8" w:rsidRPr="00677525">
        <w:rPr>
          <w:rFonts w:ascii="Arial" w:eastAsia="Arial" w:hAnsi="Arial" w:cs="Arial"/>
          <w:u w:val="single"/>
        </w:rPr>
        <w:t xml:space="preserve"> </w:t>
      </w:r>
      <w:r w:rsidR="00A84616" w:rsidRPr="00677525">
        <w:rPr>
          <w:rFonts w:ascii="Arial" w:eastAsia="Arial" w:hAnsi="Arial" w:cs="Arial"/>
          <w:u w:val="single"/>
        </w:rPr>
        <w:t>(</w:t>
      </w:r>
      <w:r w:rsidR="008A6CE8" w:rsidRPr="00677525">
        <w:rPr>
          <w:rFonts w:ascii="Arial" w:eastAsia="Arial" w:hAnsi="Arial" w:cs="Arial"/>
          <w:u w:val="single"/>
        </w:rPr>
        <w:t>CPC 50</w:t>
      </w:r>
      <w:r w:rsidR="00A84616" w:rsidRPr="00677525">
        <w:rPr>
          <w:rFonts w:ascii="Arial" w:eastAsia="Arial" w:hAnsi="Arial" w:cs="Arial"/>
          <w:u w:val="single"/>
        </w:rPr>
        <w:t>)</w:t>
      </w:r>
      <w:r w:rsidR="00A00387" w:rsidRPr="00677525">
        <w:rPr>
          <w:rFonts w:ascii="Arial" w:eastAsia="Arial" w:hAnsi="Arial" w:cs="Arial"/>
          <w:u w:val="single"/>
        </w:rPr>
        <w:t xml:space="preserve">. As referências nesses </w:t>
      </w:r>
      <w:r w:rsidR="008A6CE8" w:rsidRPr="00677525">
        <w:rPr>
          <w:rFonts w:ascii="Arial" w:eastAsia="Arial" w:hAnsi="Arial" w:cs="Arial"/>
          <w:u w:val="single"/>
        </w:rPr>
        <w:t>itens</w:t>
      </w:r>
      <w:r w:rsidR="00A00387" w:rsidRPr="00677525">
        <w:rPr>
          <w:rFonts w:ascii="Arial" w:eastAsia="Arial" w:hAnsi="Arial" w:cs="Arial"/>
          <w:u w:val="single"/>
        </w:rPr>
        <w:t xml:space="preserve"> </w:t>
      </w:r>
      <w:r w:rsidR="00F75375" w:rsidRPr="00677525">
        <w:rPr>
          <w:rFonts w:ascii="Arial" w:eastAsia="Arial" w:hAnsi="Arial" w:cs="Arial"/>
          <w:u w:val="single"/>
        </w:rPr>
        <w:t>d</w:t>
      </w:r>
      <w:r w:rsidR="00F75375">
        <w:rPr>
          <w:rFonts w:ascii="Arial" w:eastAsia="Arial" w:hAnsi="Arial" w:cs="Arial"/>
          <w:u w:val="single"/>
        </w:rPr>
        <w:t>o</w:t>
      </w:r>
      <w:r w:rsidR="00F75375" w:rsidRPr="00677525">
        <w:rPr>
          <w:rFonts w:ascii="Arial" w:eastAsia="Arial" w:hAnsi="Arial" w:cs="Arial"/>
          <w:u w:val="single"/>
        </w:rPr>
        <w:t xml:space="preserve"> </w:t>
      </w:r>
      <w:r w:rsidR="00A84616" w:rsidRPr="00677525">
        <w:rPr>
          <w:rFonts w:ascii="Arial" w:eastAsia="Arial" w:hAnsi="Arial" w:cs="Arial"/>
          <w:u w:val="single"/>
        </w:rPr>
        <w:t>IFRS 17 (</w:t>
      </w:r>
      <w:r w:rsidR="008A6CE8" w:rsidRPr="00677525">
        <w:rPr>
          <w:rFonts w:ascii="Arial" w:eastAsia="Arial" w:hAnsi="Arial" w:cs="Arial"/>
          <w:u w:val="single"/>
        </w:rPr>
        <w:t>CPC 50</w:t>
      </w:r>
      <w:r w:rsidR="00A84616" w:rsidRPr="00677525">
        <w:rPr>
          <w:rFonts w:ascii="Arial" w:eastAsia="Arial" w:hAnsi="Arial" w:cs="Arial"/>
          <w:u w:val="single"/>
        </w:rPr>
        <w:t>)</w:t>
      </w:r>
      <w:r w:rsidR="00A00387" w:rsidRPr="00677525">
        <w:rPr>
          <w:rFonts w:ascii="Arial" w:eastAsia="Arial" w:hAnsi="Arial" w:cs="Arial"/>
          <w:u w:val="single"/>
        </w:rPr>
        <w:t xml:space="preserve"> à data de transição serão lidas como a data de transição para </w:t>
      </w:r>
      <w:r w:rsidR="00A84616" w:rsidRPr="00677525">
        <w:rPr>
          <w:rFonts w:ascii="Arial" w:eastAsia="Arial" w:hAnsi="Arial" w:cs="Arial"/>
          <w:u w:val="single"/>
        </w:rPr>
        <w:t>a</w:t>
      </w:r>
      <w:r w:rsidR="008A6CE8" w:rsidRPr="00677525">
        <w:rPr>
          <w:rFonts w:ascii="Arial" w:eastAsia="Arial" w:hAnsi="Arial" w:cs="Arial"/>
          <w:u w:val="single"/>
        </w:rPr>
        <w:t>s</w:t>
      </w:r>
      <w:r w:rsidR="00A84616" w:rsidRPr="00677525">
        <w:rPr>
          <w:rFonts w:ascii="Arial" w:eastAsia="Arial" w:hAnsi="Arial" w:cs="Arial"/>
          <w:u w:val="single"/>
        </w:rPr>
        <w:t xml:space="preserve"> IFRSs (</w:t>
      </w:r>
      <w:r w:rsidR="008A6CE8" w:rsidRPr="00677525">
        <w:rPr>
          <w:rFonts w:ascii="Arial" w:eastAsia="Arial" w:hAnsi="Arial" w:cs="Arial"/>
          <w:u w:val="single"/>
        </w:rPr>
        <w:t>CPCs</w:t>
      </w:r>
      <w:r w:rsidR="00A84616" w:rsidRPr="00677525">
        <w:rPr>
          <w:rFonts w:ascii="Arial" w:eastAsia="Arial" w:hAnsi="Arial" w:cs="Arial"/>
          <w:u w:val="single"/>
        </w:rPr>
        <w:t>)</w:t>
      </w:r>
      <w:r w:rsidR="00A00387" w:rsidRPr="00677525">
        <w:rPr>
          <w:rFonts w:ascii="Arial" w:eastAsia="Arial" w:hAnsi="Arial" w:cs="Arial"/>
          <w:u w:val="single"/>
        </w:rPr>
        <w:t>.</w:t>
      </w:r>
    </w:p>
    <w:p w14:paraId="47F28B74" w14:textId="77777777" w:rsidR="00A00387" w:rsidRPr="00677525" w:rsidRDefault="00A00387" w:rsidP="00A00387">
      <w:pPr>
        <w:spacing w:before="120" w:after="120" w:line="312" w:lineRule="auto"/>
        <w:ind w:left="1418" w:hanging="1418"/>
        <w:jc w:val="both"/>
        <w:rPr>
          <w:rFonts w:ascii="Arial" w:eastAsia="Arial" w:hAnsi="Arial" w:cs="Arial"/>
          <w:u w:val="single"/>
        </w:rPr>
      </w:pPr>
    </w:p>
    <w:p w14:paraId="3BC74026" w14:textId="5BCBD3DB" w:rsidR="0051332E" w:rsidRPr="00677525" w:rsidRDefault="0051332E" w:rsidP="0051332E">
      <w:pPr>
        <w:spacing w:before="120" w:after="0" w:line="312" w:lineRule="auto"/>
        <w:jc w:val="both"/>
        <w:rPr>
          <w:rFonts w:ascii="Arial" w:eastAsia="Arial" w:hAnsi="Arial" w:cs="Arial"/>
          <w:bCs/>
        </w:rPr>
      </w:pPr>
      <w:r w:rsidRPr="00677525">
        <w:rPr>
          <w:rFonts w:ascii="Arial" w:eastAsia="Arial" w:hAnsi="Arial" w:cs="Arial"/>
          <w:bCs/>
        </w:rPr>
        <w:lastRenderedPageBreak/>
        <w:t>D1</w:t>
      </w:r>
      <w:r w:rsidRPr="00677525">
        <w:rPr>
          <w:rFonts w:ascii="Arial" w:eastAsia="Arial" w:hAnsi="Arial" w:cs="Arial"/>
          <w:bCs/>
        </w:rPr>
        <w:tab/>
        <w:t>A entidade pode optar por uma ou mais das seguintes isenções:</w:t>
      </w:r>
    </w:p>
    <w:p w14:paraId="6D58473F" w14:textId="77777777" w:rsidR="004817E3" w:rsidRPr="00677525" w:rsidRDefault="004817E3" w:rsidP="00F058BA">
      <w:pPr>
        <w:spacing w:before="120" w:after="0" w:line="312" w:lineRule="auto"/>
        <w:jc w:val="both"/>
        <w:rPr>
          <w:rFonts w:ascii="Arial" w:eastAsia="Arial" w:hAnsi="Arial" w:cs="Arial"/>
          <w:bCs/>
        </w:rPr>
      </w:pPr>
      <w:r w:rsidRPr="00677525">
        <w:rPr>
          <w:rFonts w:ascii="Arial" w:eastAsia="Arial" w:hAnsi="Arial" w:cs="Arial"/>
          <w:bCs/>
        </w:rPr>
        <w:t>(...)</w:t>
      </w:r>
    </w:p>
    <w:p w14:paraId="55D75063" w14:textId="448EA730" w:rsidR="0051332E" w:rsidRPr="00677525" w:rsidRDefault="0051332E" w:rsidP="0051332E">
      <w:pPr>
        <w:spacing w:before="120" w:after="0" w:line="312" w:lineRule="auto"/>
        <w:jc w:val="both"/>
        <w:rPr>
          <w:rFonts w:ascii="Arial" w:eastAsia="Arial" w:hAnsi="Arial" w:cs="Arial"/>
          <w:bCs/>
        </w:rPr>
      </w:pPr>
      <w:r w:rsidRPr="00677525">
        <w:rPr>
          <w:rFonts w:ascii="Arial" w:eastAsia="Arial" w:hAnsi="Arial" w:cs="Arial"/>
          <w:bCs/>
        </w:rPr>
        <w:t>(b)</w:t>
      </w:r>
      <w:r w:rsidRPr="00677525">
        <w:rPr>
          <w:rFonts w:ascii="Arial" w:eastAsia="Arial" w:hAnsi="Arial" w:cs="Arial"/>
          <w:bCs/>
        </w:rPr>
        <w:tab/>
      </w:r>
      <w:r w:rsidR="004817E3" w:rsidRPr="00677525">
        <w:rPr>
          <w:rFonts w:ascii="Arial" w:eastAsia="Arial" w:hAnsi="Arial" w:cs="Arial"/>
          <w:bCs/>
        </w:rPr>
        <w:t>(</w:t>
      </w:r>
      <w:r w:rsidRPr="00677525">
        <w:rPr>
          <w:rFonts w:ascii="Arial" w:eastAsia="Arial" w:hAnsi="Arial" w:cs="Arial"/>
          <w:bCs/>
        </w:rPr>
        <w:t>Eliminado</w:t>
      </w:r>
      <w:r w:rsidR="004817E3" w:rsidRPr="00677525">
        <w:rPr>
          <w:rFonts w:ascii="Arial" w:eastAsia="Arial" w:hAnsi="Arial" w:cs="Arial"/>
          <w:bCs/>
        </w:rPr>
        <w:t>)</w:t>
      </w:r>
      <w:r w:rsidR="004817E3" w:rsidRPr="00677525">
        <w:rPr>
          <w:rFonts w:ascii="Arial" w:eastAsia="Arial" w:hAnsi="Arial" w:cs="Arial"/>
          <w:bCs/>
          <w:strike/>
        </w:rPr>
        <w:t>contratos de seguros</w:t>
      </w:r>
      <w:r w:rsidRPr="00677525">
        <w:rPr>
          <w:rFonts w:ascii="Arial" w:eastAsia="Arial" w:hAnsi="Arial" w:cs="Arial"/>
          <w:bCs/>
          <w:strike/>
        </w:rPr>
        <w:t xml:space="preserve"> (</w:t>
      </w:r>
      <w:r w:rsidR="005F4037" w:rsidRPr="00677525">
        <w:rPr>
          <w:rFonts w:ascii="Arial" w:eastAsia="Arial" w:hAnsi="Arial" w:cs="Arial"/>
          <w:bCs/>
          <w:strike/>
        </w:rPr>
        <w:t>item</w:t>
      </w:r>
      <w:r w:rsidRPr="00677525">
        <w:rPr>
          <w:rFonts w:ascii="Arial" w:eastAsia="Arial" w:hAnsi="Arial" w:cs="Arial"/>
          <w:bCs/>
          <w:strike/>
        </w:rPr>
        <w:t xml:space="preserve"> D4);</w:t>
      </w:r>
    </w:p>
    <w:p w14:paraId="6EB23378" w14:textId="6D544CCD" w:rsidR="004817E3" w:rsidRPr="00F75375" w:rsidRDefault="004817E3" w:rsidP="00F058BA">
      <w:pPr>
        <w:spacing w:before="120" w:after="0" w:line="312" w:lineRule="auto"/>
        <w:jc w:val="both"/>
        <w:rPr>
          <w:rFonts w:ascii="Arial" w:eastAsia="Arial" w:hAnsi="Arial" w:cs="Arial"/>
          <w:bCs/>
        </w:rPr>
      </w:pPr>
      <w:r w:rsidRPr="00F75375">
        <w:rPr>
          <w:rFonts w:ascii="Arial" w:eastAsia="Arial" w:hAnsi="Arial" w:cs="Arial"/>
          <w:bCs/>
        </w:rPr>
        <w:t>(...)</w:t>
      </w:r>
    </w:p>
    <w:p w14:paraId="759374EB" w14:textId="5076672C" w:rsidR="00E43B52" w:rsidRPr="00677525" w:rsidRDefault="005024F9" w:rsidP="005024F9">
      <w:pPr>
        <w:spacing w:before="120" w:after="0" w:line="312" w:lineRule="auto"/>
        <w:jc w:val="both"/>
        <w:rPr>
          <w:rFonts w:ascii="Arial" w:eastAsia="Arial" w:hAnsi="Arial" w:cs="Arial"/>
          <w:bCs/>
          <w:strike/>
        </w:rPr>
      </w:pPr>
      <w:r w:rsidRPr="00677525">
        <w:rPr>
          <w:rFonts w:ascii="Arial" w:eastAsia="Arial" w:hAnsi="Arial" w:cs="Arial"/>
          <w:bCs/>
        </w:rPr>
        <w:t xml:space="preserve">D4 </w:t>
      </w:r>
      <w:r w:rsidR="00C11A94" w:rsidRPr="00677525">
        <w:rPr>
          <w:rFonts w:ascii="Arial" w:eastAsia="Arial" w:hAnsi="Arial" w:cs="Arial"/>
          <w:bCs/>
          <w:u w:val="single"/>
        </w:rPr>
        <w:t>(</w:t>
      </w:r>
      <w:r w:rsidRPr="00677525">
        <w:rPr>
          <w:rFonts w:ascii="Arial" w:eastAsia="Arial" w:hAnsi="Arial" w:cs="Arial"/>
          <w:bCs/>
          <w:u w:val="single"/>
        </w:rPr>
        <w:t>Eliminado</w:t>
      </w:r>
      <w:r w:rsidR="00C11A94" w:rsidRPr="00677525">
        <w:rPr>
          <w:rFonts w:ascii="Arial" w:eastAsia="Arial" w:hAnsi="Arial" w:cs="Arial"/>
          <w:bCs/>
          <w:u w:val="single"/>
        </w:rPr>
        <w:t>)</w:t>
      </w:r>
      <w:r w:rsidRPr="00677525">
        <w:rPr>
          <w:rFonts w:ascii="Arial" w:eastAsia="Arial" w:hAnsi="Arial" w:cs="Arial"/>
          <w:bCs/>
        </w:rPr>
        <w:t xml:space="preserve"> </w:t>
      </w:r>
      <w:r w:rsidRPr="00677525">
        <w:rPr>
          <w:rFonts w:ascii="Arial" w:eastAsia="Arial" w:hAnsi="Arial" w:cs="Arial"/>
          <w:bCs/>
          <w:strike/>
        </w:rPr>
        <w:t>Uma adotante pela primeira vez pode aplicar as disposições transitórias da IFRS 4</w:t>
      </w:r>
      <w:r w:rsidR="001D3564" w:rsidRPr="00677525">
        <w:rPr>
          <w:rFonts w:ascii="Arial" w:eastAsia="Arial" w:hAnsi="Arial" w:cs="Arial"/>
          <w:bCs/>
          <w:strike/>
        </w:rPr>
        <w:t xml:space="preserve"> - </w:t>
      </w:r>
      <w:r w:rsidRPr="00677525">
        <w:rPr>
          <w:rFonts w:ascii="Arial" w:eastAsia="Arial" w:hAnsi="Arial" w:cs="Arial"/>
          <w:bCs/>
          <w:i/>
          <w:iCs/>
          <w:strike/>
        </w:rPr>
        <w:t>Insurance Contracts</w:t>
      </w:r>
      <w:r w:rsidRPr="00677525">
        <w:rPr>
          <w:rFonts w:ascii="Arial" w:eastAsia="Arial" w:hAnsi="Arial" w:cs="Arial"/>
          <w:bCs/>
          <w:strike/>
        </w:rPr>
        <w:t xml:space="preserve"> (Pronunciamento Técnico CPC 11</w:t>
      </w:r>
      <w:r w:rsidR="001D3564" w:rsidRPr="00677525">
        <w:rPr>
          <w:rFonts w:ascii="Arial" w:eastAsia="Arial" w:hAnsi="Arial" w:cs="Arial"/>
          <w:bCs/>
          <w:strike/>
        </w:rPr>
        <w:t xml:space="preserve"> - </w:t>
      </w:r>
      <w:r w:rsidRPr="00677525">
        <w:rPr>
          <w:rFonts w:ascii="Arial" w:eastAsia="Arial" w:hAnsi="Arial" w:cs="Arial"/>
          <w:bCs/>
          <w:strike/>
        </w:rPr>
        <w:t>Contratos de Seguro). A IFRS 4 (Pronunciamento Técnico CPC 11) restringe mudanças em políticas contábeis para contratos de seguro, incluindo aquelas feitas por uma adotante pela primeira vez.</w:t>
      </w:r>
    </w:p>
    <w:p w14:paraId="5C26F490" w14:textId="5D8124A8" w:rsidR="00E43B52" w:rsidRPr="00F75375" w:rsidRDefault="00E43B52" w:rsidP="00C61B37">
      <w:pPr>
        <w:spacing w:before="120" w:after="0" w:line="312" w:lineRule="auto"/>
        <w:jc w:val="both"/>
        <w:rPr>
          <w:rFonts w:ascii="Arial" w:eastAsia="Arial" w:hAnsi="Arial" w:cs="Arial"/>
          <w:bCs/>
          <w:strike/>
        </w:rPr>
      </w:pPr>
    </w:p>
    <w:p w14:paraId="0000000B" w14:textId="7CBD6569" w:rsidR="00E940E8" w:rsidRPr="00677525" w:rsidRDefault="002D7C8D">
      <w:pPr>
        <w:numPr>
          <w:ilvl w:val="0"/>
          <w:numId w:val="3"/>
        </w:numPr>
        <w:spacing w:after="0" w:line="312" w:lineRule="auto"/>
        <w:ind w:left="567" w:hanging="567"/>
        <w:jc w:val="both"/>
        <w:rPr>
          <w:rFonts w:ascii="Arial" w:eastAsia="Arial" w:hAnsi="Arial" w:cs="Arial"/>
          <w:b/>
        </w:rPr>
      </w:pPr>
      <w:bookmarkStart w:id="2" w:name="_heading=h.1fob9te" w:colFirst="0" w:colLast="0"/>
      <w:bookmarkEnd w:id="2"/>
      <w:r w:rsidRPr="00677525">
        <w:rPr>
          <w:rFonts w:ascii="Arial" w:eastAsia="Arial" w:hAnsi="Arial" w:cs="Arial"/>
          <w:b/>
        </w:rPr>
        <w:t xml:space="preserve">Altera </w:t>
      </w:r>
      <w:r w:rsidR="00AD069C" w:rsidRPr="00677525">
        <w:rPr>
          <w:rFonts w:ascii="Arial" w:eastAsia="Arial" w:hAnsi="Arial" w:cs="Arial"/>
          <w:b/>
        </w:rPr>
        <w:t>o item 17 e a letra a d</w:t>
      </w:r>
      <w:r w:rsidRPr="00677525">
        <w:rPr>
          <w:rFonts w:ascii="Arial" w:eastAsia="Arial" w:hAnsi="Arial" w:cs="Arial"/>
          <w:b/>
        </w:rPr>
        <w:t xml:space="preserve">o </w:t>
      </w:r>
      <w:r w:rsidR="008E1BC4" w:rsidRPr="00677525">
        <w:rPr>
          <w:rFonts w:ascii="Arial" w:eastAsia="Arial" w:hAnsi="Arial" w:cs="Arial"/>
          <w:b/>
        </w:rPr>
        <w:t>ite</w:t>
      </w:r>
      <w:r w:rsidR="00AD069C" w:rsidRPr="00677525">
        <w:rPr>
          <w:rFonts w:ascii="Arial" w:eastAsia="Arial" w:hAnsi="Arial" w:cs="Arial"/>
          <w:b/>
        </w:rPr>
        <w:t>m</w:t>
      </w:r>
      <w:r w:rsidR="00B95997" w:rsidRPr="00677525">
        <w:rPr>
          <w:rFonts w:ascii="Arial" w:eastAsia="Arial" w:hAnsi="Arial" w:cs="Arial"/>
          <w:b/>
        </w:rPr>
        <w:t xml:space="preserve"> 17, </w:t>
      </w:r>
      <w:r w:rsidR="00AD069C" w:rsidRPr="00677525">
        <w:rPr>
          <w:rFonts w:ascii="Arial" w:eastAsia="Arial" w:hAnsi="Arial" w:cs="Arial"/>
          <w:b/>
        </w:rPr>
        <w:t xml:space="preserve">altera os itens </w:t>
      </w:r>
      <w:r w:rsidR="00B95997" w:rsidRPr="00677525">
        <w:rPr>
          <w:rFonts w:ascii="Arial" w:eastAsia="Arial" w:hAnsi="Arial" w:cs="Arial"/>
          <w:b/>
        </w:rPr>
        <w:t>20, 21 e 35</w:t>
      </w:r>
      <w:r w:rsidR="005B05AD" w:rsidRPr="00677525">
        <w:rPr>
          <w:rFonts w:ascii="Arial" w:eastAsia="Arial" w:hAnsi="Arial" w:cs="Arial"/>
          <w:b/>
        </w:rPr>
        <w:t xml:space="preserve">, inclui </w:t>
      </w:r>
      <w:r w:rsidR="00BA699D" w:rsidRPr="00677525">
        <w:rPr>
          <w:rFonts w:ascii="Arial" w:eastAsia="Arial" w:hAnsi="Arial" w:cs="Arial"/>
          <w:b/>
        </w:rPr>
        <w:t xml:space="preserve">o </w:t>
      </w:r>
      <w:r w:rsidR="00AD069C" w:rsidRPr="00677525">
        <w:rPr>
          <w:rFonts w:ascii="Arial" w:eastAsia="Arial" w:hAnsi="Arial" w:cs="Arial"/>
          <w:b/>
        </w:rPr>
        <w:t>item</w:t>
      </w:r>
      <w:r w:rsidR="001D6652" w:rsidRPr="00677525">
        <w:rPr>
          <w:rFonts w:ascii="Arial" w:eastAsia="Arial" w:hAnsi="Arial" w:cs="Arial"/>
          <w:b/>
        </w:rPr>
        <w:t xml:space="preserve"> 31</w:t>
      </w:r>
      <w:r w:rsidR="0052695C" w:rsidRPr="00677525">
        <w:rPr>
          <w:rFonts w:ascii="Arial" w:eastAsia="Arial" w:hAnsi="Arial" w:cs="Arial"/>
          <w:b/>
        </w:rPr>
        <w:t>A e seu título</w:t>
      </w:r>
      <w:r w:rsidR="00265247" w:rsidRPr="00677525">
        <w:rPr>
          <w:rFonts w:ascii="Arial" w:eastAsia="Arial" w:hAnsi="Arial" w:cs="Arial"/>
          <w:b/>
        </w:rPr>
        <w:t xml:space="preserve"> e</w:t>
      </w:r>
      <w:r w:rsidR="005B05AD" w:rsidRPr="00677525">
        <w:rPr>
          <w:rFonts w:ascii="Arial" w:eastAsia="Arial" w:hAnsi="Arial" w:cs="Arial"/>
          <w:b/>
        </w:rPr>
        <w:t xml:space="preserve"> o </w:t>
      </w:r>
      <w:r w:rsidR="00AD069C" w:rsidRPr="00677525">
        <w:rPr>
          <w:rFonts w:ascii="Arial" w:eastAsia="Arial" w:hAnsi="Arial" w:cs="Arial"/>
          <w:b/>
        </w:rPr>
        <w:t>item</w:t>
      </w:r>
      <w:r w:rsidR="005B05AD" w:rsidRPr="00677525">
        <w:rPr>
          <w:rFonts w:ascii="Arial" w:eastAsia="Arial" w:hAnsi="Arial" w:cs="Arial"/>
          <w:b/>
        </w:rPr>
        <w:t xml:space="preserve"> 64N</w:t>
      </w:r>
      <w:r w:rsidR="00265247" w:rsidRPr="00677525">
        <w:rPr>
          <w:rFonts w:ascii="Arial" w:eastAsia="Arial" w:hAnsi="Arial" w:cs="Arial"/>
          <w:b/>
        </w:rPr>
        <w:t>,</w:t>
      </w:r>
      <w:r w:rsidR="001D6652" w:rsidRPr="00677525">
        <w:rPr>
          <w:rFonts w:ascii="Arial" w:eastAsia="Arial" w:hAnsi="Arial" w:cs="Arial"/>
          <w:b/>
        </w:rPr>
        <w:t xml:space="preserve"> e exclui </w:t>
      </w:r>
      <w:r w:rsidR="00BA699D" w:rsidRPr="00677525">
        <w:rPr>
          <w:rFonts w:ascii="Arial" w:eastAsia="Arial" w:hAnsi="Arial" w:cs="Arial"/>
          <w:b/>
        </w:rPr>
        <w:t xml:space="preserve">a letra b do item 17 e </w:t>
      </w:r>
      <w:r w:rsidR="000E3AE7" w:rsidRPr="00677525">
        <w:rPr>
          <w:rFonts w:ascii="Arial" w:eastAsia="Arial" w:hAnsi="Arial" w:cs="Arial"/>
          <w:b/>
        </w:rPr>
        <w:t xml:space="preserve">no Apêndice B </w:t>
      </w:r>
      <w:r w:rsidR="001D6652" w:rsidRPr="00677525">
        <w:rPr>
          <w:rFonts w:ascii="Arial" w:eastAsia="Arial" w:hAnsi="Arial" w:cs="Arial"/>
          <w:b/>
        </w:rPr>
        <w:t>a letra</w:t>
      </w:r>
      <w:r w:rsidR="003964C4" w:rsidRPr="00677525">
        <w:rPr>
          <w:rFonts w:ascii="Arial" w:eastAsia="Arial" w:hAnsi="Arial" w:cs="Arial"/>
          <w:b/>
        </w:rPr>
        <w:t xml:space="preserve"> b do </w:t>
      </w:r>
      <w:r w:rsidR="00AD069C" w:rsidRPr="00677525">
        <w:rPr>
          <w:rFonts w:ascii="Arial" w:eastAsia="Arial" w:hAnsi="Arial" w:cs="Arial"/>
          <w:b/>
        </w:rPr>
        <w:t>item</w:t>
      </w:r>
      <w:r w:rsidR="003964C4" w:rsidRPr="00677525">
        <w:rPr>
          <w:rFonts w:ascii="Arial" w:eastAsia="Arial" w:hAnsi="Arial" w:cs="Arial"/>
          <w:b/>
        </w:rPr>
        <w:t xml:space="preserve"> B3</w:t>
      </w:r>
      <w:r w:rsidR="00B95997" w:rsidRPr="00677525">
        <w:rPr>
          <w:rFonts w:ascii="Arial" w:eastAsia="Arial" w:hAnsi="Arial" w:cs="Arial"/>
          <w:b/>
        </w:rPr>
        <w:t xml:space="preserve"> </w:t>
      </w:r>
      <w:r w:rsidR="00070472" w:rsidRPr="00677525">
        <w:rPr>
          <w:rFonts w:ascii="Arial" w:eastAsia="Arial" w:hAnsi="Arial" w:cs="Arial"/>
          <w:b/>
        </w:rPr>
        <w:t xml:space="preserve">no CPC </w:t>
      </w:r>
      <w:r w:rsidR="00B95997" w:rsidRPr="00677525">
        <w:rPr>
          <w:rFonts w:ascii="Arial" w:eastAsia="Arial" w:hAnsi="Arial" w:cs="Arial"/>
          <w:b/>
        </w:rPr>
        <w:t>15 (R1)</w:t>
      </w:r>
      <w:r w:rsidRPr="00677525">
        <w:rPr>
          <w:rFonts w:ascii="Arial" w:eastAsia="Arial" w:hAnsi="Arial" w:cs="Arial"/>
          <w:b/>
        </w:rPr>
        <w:t xml:space="preserve"> – C</w:t>
      </w:r>
      <w:r w:rsidR="00B95997" w:rsidRPr="00677525">
        <w:rPr>
          <w:rFonts w:ascii="Arial" w:eastAsia="Arial" w:hAnsi="Arial" w:cs="Arial"/>
          <w:b/>
        </w:rPr>
        <w:t>ombinação de Negócios</w:t>
      </w:r>
      <w:r w:rsidR="00070472" w:rsidRPr="00677525">
        <w:rPr>
          <w:rFonts w:ascii="Arial" w:eastAsia="Arial" w:hAnsi="Arial" w:cs="Arial"/>
          <w:b/>
        </w:rPr>
        <w:t>, que passam a vigorar com as seguintes redações:</w:t>
      </w:r>
    </w:p>
    <w:p w14:paraId="557D5926" w14:textId="77777777" w:rsidR="003C6BA5" w:rsidRPr="00677525" w:rsidRDefault="003C6BA5" w:rsidP="003C6BA5">
      <w:pPr>
        <w:spacing w:after="0" w:line="312" w:lineRule="auto"/>
        <w:ind w:left="567"/>
        <w:jc w:val="both"/>
        <w:rPr>
          <w:rFonts w:ascii="Arial" w:eastAsia="Arial" w:hAnsi="Arial" w:cs="Arial"/>
          <w:b/>
        </w:rPr>
      </w:pPr>
    </w:p>
    <w:p w14:paraId="3D48EBF5" w14:textId="01E5F793" w:rsidR="00054CC9" w:rsidRPr="00677525" w:rsidRDefault="00F75375" w:rsidP="00054CC9">
      <w:pPr>
        <w:spacing w:before="120" w:after="0" w:line="312" w:lineRule="auto"/>
        <w:jc w:val="both"/>
        <w:rPr>
          <w:rFonts w:ascii="Arial" w:eastAsia="Arial" w:hAnsi="Arial" w:cs="Arial"/>
          <w:b/>
        </w:rPr>
      </w:pPr>
      <w:r>
        <w:rPr>
          <w:rFonts w:ascii="Arial" w:eastAsia="Arial" w:hAnsi="Arial" w:cs="Arial"/>
          <w:b/>
        </w:rPr>
        <w:t>Classificação ou designação</w:t>
      </w:r>
      <w:r w:rsidR="00054CC9" w:rsidRPr="00677525">
        <w:rPr>
          <w:rFonts w:ascii="Arial" w:eastAsia="Arial" w:hAnsi="Arial" w:cs="Arial"/>
          <w:b/>
        </w:rPr>
        <w:t xml:space="preserve"> de ativo identificável adquirido de passivo assumido e de participação de não controlador na adquirida</w:t>
      </w:r>
    </w:p>
    <w:p w14:paraId="7280D16A" w14:textId="56DFB1C6" w:rsidR="00054CC9" w:rsidRPr="00677525" w:rsidRDefault="008F66DB" w:rsidP="00F75375">
      <w:pPr>
        <w:spacing w:after="0" w:line="312" w:lineRule="auto"/>
        <w:jc w:val="both"/>
        <w:rPr>
          <w:rFonts w:ascii="Arial" w:eastAsia="Arial" w:hAnsi="Arial" w:cs="Arial"/>
          <w:b/>
        </w:rPr>
      </w:pPr>
      <w:r>
        <w:rPr>
          <w:rFonts w:ascii="Arial" w:eastAsia="Arial" w:hAnsi="Arial" w:cs="Arial"/>
          <w:b/>
        </w:rPr>
        <w:t>(...)</w:t>
      </w:r>
    </w:p>
    <w:p w14:paraId="34F959B0" w14:textId="309E9631" w:rsidR="00975909" w:rsidRPr="00677525" w:rsidRDefault="00975909" w:rsidP="00F75375">
      <w:pPr>
        <w:spacing w:after="0" w:line="312" w:lineRule="auto"/>
        <w:jc w:val="both"/>
        <w:rPr>
          <w:rFonts w:ascii="Arial" w:eastAsia="Arial" w:hAnsi="Arial" w:cs="Arial"/>
          <w:bCs/>
        </w:rPr>
      </w:pPr>
      <w:r w:rsidRPr="00677525">
        <w:rPr>
          <w:rFonts w:ascii="Arial" w:eastAsia="Arial" w:hAnsi="Arial" w:cs="Arial"/>
          <w:bCs/>
        </w:rPr>
        <w:t xml:space="preserve">17. </w:t>
      </w:r>
      <w:r w:rsidRPr="00677525">
        <w:rPr>
          <w:rFonts w:ascii="Arial" w:eastAsia="Arial" w:hAnsi="Arial" w:cs="Arial"/>
          <w:bCs/>
        </w:rPr>
        <w:tab/>
      </w:r>
      <w:r w:rsidRPr="00677525">
        <w:rPr>
          <w:rFonts w:ascii="Arial" w:eastAsia="Arial" w:hAnsi="Arial" w:cs="Arial"/>
          <w:bCs/>
        </w:rPr>
        <w:tab/>
        <w:t>Este pronunciamento prevê uma exceção ao princípio do item 15:</w:t>
      </w:r>
    </w:p>
    <w:p w14:paraId="4D99ABD9" w14:textId="32B6BCE7" w:rsidR="00975909" w:rsidRPr="00677525" w:rsidRDefault="00975909" w:rsidP="00975909">
      <w:pPr>
        <w:spacing w:before="120" w:after="0" w:line="312" w:lineRule="auto"/>
        <w:ind w:left="1440"/>
        <w:jc w:val="both"/>
        <w:rPr>
          <w:rFonts w:ascii="Arial" w:eastAsia="Arial" w:hAnsi="Arial" w:cs="Arial"/>
          <w:bCs/>
        </w:rPr>
      </w:pPr>
      <w:r w:rsidRPr="00677525">
        <w:rPr>
          <w:rFonts w:ascii="Arial" w:eastAsia="Arial" w:hAnsi="Arial" w:cs="Arial"/>
          <w:bCs/>
        </w:rPr>
        <w:t>(a) classificação de contrato de arrendamento em que a adquirida é o arrendador como arrendamento operacional ou financeiro, conforme descrito no CPC 06 – Arrendamentos</w:t>
      </w:r>
      <w:r w:rsidRPr="00677525">
        <w:rPr>
          <w:rFonts w:ascii="Arial" w:eastAsia="Arial" w:hAnsi="Arial" w:cs="Arial"/>
          <w:bCs/>
          <w:strike/>
        </w:rPr>
        <w:t>; e</w:t>
      </w:r>
      <w:r w:rsidR="00CC3F31" w:rsidRPr="00677525">
        <w:rPr>
          <w:rFonts w:ascii="Arial" w:eastAsia="Times New Roman" w:hAnsi="Arial" w:cs="Arial"/>
          <w:noProof w:val="0"/>
          <w:color w:val="0070C0"/>
          <w:sz w:val="18"/>
          <w:szCs w:val="18"/>
          <w:u w:val="single"/>
          <w:lang w:val="pt-PT"/>
        </w:rPr>
        <w:t>.</w:t>
      </w:r>
    </w:p>
    <w:p w14:paraId="2FEE7974" w14:textId="7312486C" w:rsidR="00975909" w:rsidRPr="00677525" w:rsidRDefault="00975909" w:rsidP="00975909">
      <w:pPr>
        <w:spacing w:before="120" w:after="0" w:line="312" w:lineRule="auto"/>
        <w:ind w:left="1440"/>
        <w:jc w:val="both"/>
        <w:rPr>
          <w:rFonts w:ascii="Arial" w:eastAsia="Arial" w:hAnsi="Arial" w:cs="Arial"/>
          <w:bCs/>
        </w:rPr>
      </w:pPr>
      <w:r w:rsidRPr="00677525">
        <w:rPr>
          <w:rFonts w:ascii="Arial" w:eastAsia="Arial" w:hAnsi="Arial" w:cs="Arial"/>
          <w:bCs/>
        </w:rPr>
        <w:t xml:space="preserve">(b) </w:t>
      </w:r>
      <w:r w:rsidRPr="00677525">
        <w:rPr>
          <w:rFonts w:ascii="Arial" w:eastAsia="Arial" w:hAnsi="Arial" w:cs="Arial"/>
          <w:u w:val="single"/>
        </w:rPr>
        <w:t>[Eliminado]</w:t>
      </w:r>
      <w:r w:rsidRPr="00677525">
        <w:rPr>
          <w:rFonts w:ascii="Arial" w:eastAsia="Arial" w:hAnsi="Arial" w:cs="Arial"/>
          <w:bCs/>
          <w:strike/>
        </w:rPr>
        <w:t>classificação de um contrato como contrato de seguro, conforme o Pronunciamento Técnico CPC 11 – Contratos de Seguro.</w:t>
      </w:r>
    </w:p>
    <w:p w14:paraId="4EF49F88" w14:textId="78F0CC6C" w:rsidR="00975909" w:rsidRPr="00677525" w:rsidRDefault="00975909" w:rsidP="00975909">
      <w:pPr>
        <w:spacing w:before="120" w:after="0" w:line="312" w:lineRule="auto"/>
        <w:ind w:left="1418" w:firstLine="22"/>
        <w:jc w:val="both"/>
        <w:rPr>
          <w:rFonts w:ascii="Arial" w:eastAsia="Arial" w:hAnsi="Arial" w:cs="Arial"/>
          <w:bCs/>
        </w:rPr>
      </w:pPr>
      <w:r w:rsidRPr="00677525">
        <w:rPr>
          <w:rFonts w:ascii="Arial" w:eastAsia="Arial" w:hAnsi="Arial" w:cs="Arial"/>
          <w:bCs/>
        </w:rPr>
        <w:t>O adquirente deve classificar tais contratos com base em suas cláusulas contratuais e em outros fatores na data de início do contrato (ou, na data da alteração contratual, que pode ser a mesma que a data da aquisição, caso suas cláusulas tenham sido modificadas de forma a alterar sua classificação).</w:t>
      </w:r>
    </w:p>
    <w:p w14:paraId="36ABF879" w14:textId="77777777" w:rsidR="00975909" w:rsidRPr="00F75375" w:rsidRDefault="00975909" w:rsidP="00975909">
      <w:pPr>
        <w:spacing w:before="120" w:after="0" w:line="312" w:lineRule="auto"/>
        <w:jc w:val="both"/>
        <w:rPr>
          <w:rFonts w:ascii="Arial" w:eastAsia="Arial" w:hAnsi="Arial" w:cs="Arial"/>
          <w:bCs/>
        </w:rPr>
      </w:pPr>
      <w:r w:rsidRPr="00F75375">
        <w:rPr>
          <w:rFonts w:ascii="Arial" w:eastAsia="Arial" w:hAnsi="Arial" w:cs="Arial"/>
          <w:bCs/>
        </w:rPr>
        <w:t>(...)</w:t>
      </w:r>
    </w:p>
    <w:p w14:paraId="4C806221" w14:textId="391C9D34" w:rsidR="00780FEE" w:rsidRPr="00677525" w:rsidRDefault="00780FEE" w:rsidP="00780FEE">
      <w:pPr>
        <w:spacing w:before="120" w:after="120" w:line="312" w:lineRule="auto"/>
        <w:ind w:left="1418" w:hanging="1418"/>
        <w:jc w:val="both"/>
        <w:rPr>
          <w:rFonts w:ascii="Arial" w:eastAsia="Arial" w:hAnsi="Arial" w:cs="Arial"/>
          <w:b/>
          <w:bCs/>
        </w:rPr>
      </w:pPr>
      <w:r w:rsidRPr="00677525">
        <w:rPr>
          <w:rFonts w:ascii="Arial" w:eastAsia="Arial" w:hAnsi="Arial" w:cs="Arial"/>
          <w:b/>
          <w:bCs/>
        </w:rPr>
        <w:t>Mensuração</w:t>
      </w:r>
    </w:p>
    <w:p w14:paraId="194FF3EA" w14:textId="77777777" w:rsidR="00CF3A32" w:rsidRPr="00677525" w:rsidRDefault="00CF3A32" w:rsidP="00CF3A32">
      <w:pPr>
        <w:spacing w:before="120" w:after="0" w:line="312" w:lineRule="auto"/>
        <w:jc w:val="both"/>
        <w:rPr>
          <w:rFonts w:ascii="Arial" w:eastAsia="Arial" w:hAnsi="Arial" w:cs="Arial"/>
          <w:bCs/>
        </w:rPr>
      </w:pPr>
      <w:r w:rsidRPr="00677525">
        <w:rPr>
          <w:rFonts w:ascii="Arial" w:eastAsia="Arial" w:hAnsi="Arial" w:cs="Arial"/>
          <w:bCs/>
        </w:rPr>
        <w:t>(...)</w:t>
      </w:r>
    </w:p>
    <w:p w14:paraId="63369E9E" w14:textId="25CEFA9E" w:rsidR="007C481D" w:rsidRPr="00677525" w:rsidRDefault="007C481D" w:rsidP="007C481D">
      <w:pPr>
        <w:spacing w:before="120" w:after="120" w:line="312" w:lineRule="auto"/>
        <w:ind w:left="1418" w:hanging="1418"/>
        <w:jc w:val="both"/>
        <w:rPr>
          <w:rFonts w:ascii="Arial" w:eastAsia="Times New Roman" w:hAnsi="Arial" w:cs="Arial"/>
          <w:noProof w:val="0"/>
          <w:color w:val="0070C0"/>
          <w:sz w:val="18"/>
          <w:szCs w:val="18"/>
        </w:rPr>
      </w:pPr>
      <w:r w:rsidRPr="00677525">
        <w:rPr>
          <w:rFonts w:ascii="Arial" w:eastAsia="Arial" w:hAnsi="Arial" w:cs="Arial"/>
        </w:rPr>
        <w:t xml:space="preserve">20. </w:t>
      </w:r>
      <w:r w:rsidRPr="00677525">
        <w:rPr>
          <w:rFonts w:ascii="Arial" w:eastAsia="Arial" w:hAnsi="Arial" w:cs="Arial"/>
        </w:rPr>
        <w:tab/>
        <w:t xml:space="preserve">Os itens </w:t>
      </w:r>
      <w:r w:rsidR="00CC3F31" w:rsidRPr="00677525">
        <w:rPr>
          <w:rFonts w:ascii="Arial" w:eastAsia="Arial" w:hAnsi="Arial" w:cs="Arial"/>
          <w:u w:val="single"/>
        </w:rPr>
        <w:t>de</w:t>
      </w:r>
      <w:r w:rsidR="00CC3F31" w:rsidRPr="00677525">
        <w:rPr>
          <w:rFonts w:ascii="Arial" w:eastAsia="Arial" w:hAnsi="Arial" w:cs="Arial"/>
        </w:rPr>
        <w:t xml:space="preserve"> </w:t>
      </w:r>
      <w:r w:rsidRPr="00677525">
        <w:rPr>
          <w:rFonts w:ascii="Arial" w:eastAsia="Arial" w:hAnsi="Arial" w:cs="Arial"/>
        </w:rPr>
        <w:t xml:space="preserve">24 a </w:t>
      </w:r>
      <w:r w:rsidRPr="00677525">
        <w:rPr>
          <w:rFonts w:ascii="Arial" w:eastAsia="Arial" w:hAnsi="Arial" w:cs="Arial"/>
          <w:strike/>
        </w:rPr>
        <w:t>31</w:t>
      </w:r>
      <w:r w:rsidRPr="00677525">
        <w:rPr>
          <w:rFonts w:ascii="Arial" w:eastAsia="Arial" w:hAnsi="Arial" w:cs="Arial"/>
          <w:u w:val="single"/>
        </w:rPr>
        <w:t>31A</w:t>
      </w:r>
      <w:r w:rsidRPr="00677525">
        <w:rPr>
          <w:rFonts w:ascii="Arial" w:eastAsia="Arial" w:hAnsi="Arial" w:cs="Arial"/>
        </w:rPr>
        <w:t xml:space="preserve"> especificam os tipos de ativos identificáveis e passivos assumidos que incluem itens para os quais este Pronunciamento Técnico prevê limitadas exceções ao princípio de mensuração. </w:t>
      </w:r>
    </w:p>
    <w:p w14:paraId="3ECCBABF" w14:textId="77777777" w:rsidR="00780FEE" w:rsidRPr="00677525" w:rsidRDefault="00780FEE" w:rsidP="007C481D">
      <w:pPr>
        <w:spacing w:before="120" w:after="120" w:line="312" w:lineRule="auto"/>
        <w:ind w:left="1418" w:hanging="1418"/>
        <w:jc w:val="both"/>
        <w:rPr>
          <w:rFonts w:ascii="Arial" w:eastAsia="Times New Roman" w:hAnsi="Arial" w:cs="Arial"/>
          <w:noProof w:val="0"/>
          <w:color w:val="0070C0"/>
          <w:sz w:val="18"/>
          <w:szCs w:val="18"/>
        </w:rPr>
      </w:pPr>
    </w:p>
    <w:p w14:paraId="530C2F0D" w14:textId="75DACC32" w:rsidR="00780FEE" w:rsidRPr="00677525" w:rsidRDefault="00780FEE" w:rsidP="00F058BA">
      <w:pPr>
        <w:spacing w:before="120" w:after="0" w:line="312" w:lineRule="auto"/>
        <w:jc w:val="both"/>
        <w:rPr>
          <w:rFonts w:ascii="Arial" w:eastAsia="Arial" w:hAnsi="Arial" w:cs="Arial"/>
          <w:b/>
        </w:rPr>
      </w:pPr>
      <w:r w:rsidRPr="00677525">
        <w:rPr>
          <w:rFonts w:ascii="Arial" w:eastAsia="Arial" w:hAnsi="Arial" w:cs="Arial"/>
          <w:b/>
        </w:rPr>
        <w:lastRenderedPageBreak/>
        <w:t>Exceções no reconhecimento ou na mensuração</w:t>
      </w:r>
    </w:p>
    <w:p w14:paraId="0671F58A" w14:textId="10714B01" w:rsidR="007C481D" w:rsidRPr="00677525" w:rsidRDefault="007C481D" w:rsidP="007C481D">
      <w:pPr>
        <w:spacing w:before="120" w:after="0" w:line="312" w:lineRule="auto"/>
        <w:ind w:left="1440" w:hanging="1440"/>
        <w:jc w:val="both"/>
        <w:rPr>
          <w:rFonts w:ascii="Arial" w:eastAsia="Arial" w:hAnsi="Arial" w:cs="Arial"/>
          <w:bCs/>
        </w:rPr>
      </w:pPr>
      <w:r w:rsidRPr="00677525">
        <w:rPr>
          <w:rFonts w:ascii="Arial" w:eastAsia="Arial" w:hAnsi="Arial" w:cs="Arial"/>
          <w:bCs/>
        </w:rPr>
        <w:t xml:space="preserve">21. </w:t>
      </w:r>
      <w:r w:rsidRPr="00677525">
        <w:rPr>
          <w:rFonts w:ascii="Arial" w:eastAsia="Arial" w:hAnsi="Arial" w:cs="Arial"/>
          <w:bCs/>
        </w:rPr>
        <w:tab/>
        <w:t xml:space="preserve">Este Pronunciamento prevê limitadas exceções aos princípios de reconhecimento e de mensuração. Os itens </w:t>
      </w:r>
      <w:r w:rsidR="00CC3F31" w:rsidRPr="00677525">
        <w:rPr>
          <w:rFonts w:ascii="Arial" w:eastAsia="Arial" w:hAnsi="Arial" w:cs="Arial"/>
          <w:bCs/>
          <w:u w:val="single"/>
        </w:rPr>
        <w:t xml:space="preserve">de </w:t>
      </w:r>
      <w:r w:rsidRPr="00677525">
        <w:rPr>
          <w:rFonts w:ascii="Arial" w:eastAsia="Arial" w:hAnsi="Arial" w:cs="Arial"/>
          <w:bCs/>
        </w:rPr>
        <w:t xml:space="preserve">21A a </w:t>
      </w:r>
      <w:r w:rsidRPr="00677525">
        <w:rPr>
          <w:rFonts w:ascii="Arial" w:eastAsia="Arial" w:hAnsi="Arial" w:cs="Arial"/>
          <w:bCs/>
          <w:strike/>
        </w:rPr>
        <w:t>31</w:t>
      </w:r>
      <w:r w:rsidRPr="00677525">
        <w:rPr>
          <w:rFonts w:ascii="Arial" w:eastAsia="Arial" w:hAnsi="Arial" w:cs="Arial"/>
          <w:bCs/>
          <w:u w:val="single"/>
        </w:rPr>
        <w:t>31A</w:t>
      </w:r>
      <w:r w:rsidRPr="00677525">
        <w:rPr>
          <w:rFonts w:ascii="Arial" w:eastAsia="Arial" w:hAnsi="Arial" w:cs="Arial"/>
          <w:bCs/>
        </w:rPr>
        <w:t xml:space="preserve"> determinam os itens específicos para os quais são previstas exceções e também a natureza dessas exceções. O adquirente deve contabilizar esses itens pela aplicação das exigências dispostas nos itens 21A a </w:t>
      </w:r>
      <w:r w:rsidRPr="00677525">
        <w:rPr>
          <w:rFonts w:ascii="Arial" w:eastAsia="Arial" w:hAnsi="Arial" w:cs="Arial"/>
          <w:bCs/>
          <w:strike/>
        </w:rPr>
        <w:t>31</w:t>
      </w:r>
      <w:r w:rsidR="0052695C" w:rsidRPr="00677525">
        <w:rPr>
          <w:rFonts w:ascii="Arial" w:eastAsia="Arial" w:hAnsi="Arial" w:cs="Arial"/>
          <w:bCs/>
          <w:u w:val="single"/>
        </w:rPr>
        <w:t>31A</w:t>
      </w:r>
      <w:r w:rsidRPr="00677525">
        <w:rPr>
          <w:rFonts w:ascii="Arial" w:eastAsia="Arial" w:hAnsi="Arial" w:cs="Arial"/>
          <w:bCs/>
        </w:rPr>
        <w:t xml:space="preserve">, o que vai resultar em alguns itens sendo: </w:t>
      </w:r>
    </w:p>
    <w:p w14:paraId="0907B012" w14:textId="1B37A467" w:rsidR="00915732" w:rsidRPr="00677525" w:rsidRDefault="00915732" w:rsidP="00F058BA">
      <w:pPr>
        <w:spacing w:before="120" w:after="0" w:line="312" w:lineRule="auto"/>
        <w:jc w:val="both"/>
        <w:rPr>
          <w:rFonts w:ascii="Arial" w:eastAsia="Arial" w:hAnsi="Arial" w:cs="Arial"/>
          <w:b/>
        </w:rPr>
      </w:pPr>
      <w:r w:rsidRPr="00677525">
        <w:rPr>
          <w:rFonts w:ascii="Arial" w:eastAsia="Arial" w:hAnsi="Arial" w:cs="Arial"/>
          <w:b/>
        </w:rPr>
        <w:t>Contratos de seguros</w:t>
      </w:r>
    </w:p>
    <w:p w14:paraId="40AAC069" w14:textId="5CFC1692" w:rsidR="00915732" w:rsidRPr="00677525" w:rsidRDefault="00915732" w:rsidP="00915732">
      <w:pPr>
        <w:spacing w:before="120" w:after="0" w:line="312" w:lineRule="auto"/>
        <w:ind w:left="1440" w:hanging="1440"/>
        <w:jc w:val="both"/>
        <w:rPr>
          <w:rFonts w:ascii="Arial" w:eastAsia="Arial" w:hAnsi="Arial" w:cs="Arial"/>
          <w:bCs/>
          <w:u w:val="single"/>
        </w:rPr>
      </w:pPr>
      <w:r w:rsidRPr="00677525">
        <w:rPr>
          <w:rFonts w:ascii="Arial" w:eastAsia="Arial" w:hAnsi="Arial" w:cs="Arial"/>
          <w:bCs/>
          <w:u w:val="single"/>
        </w:rPr>
        <w:t>31A</w:t>
      </w:r>
      <w:r w:rsidRPr="00677525">
        <w:rPr>
          <w:rFonts w:ascii="Arial" w:eastAsia="Arial" w:hAnsi="Arial" w:cs="Arial"/>
          <w:bCs/>
          <w:u w:val="single"/>
        </w:rPr>
        <w:tab/>
        <w:t xml:space="preserve">A adquirente mensurará de contratos dentro do alcance </w:t>
      </w:r>
      <w:r w:rsidR="00CC3F31" w:rsidRPr="00677525">
        <w:rPr>
          <w:rFonts w:ascii="Arial" w:eastAsia="Arial" w:hAnsi="Arial" w:cs="Arial"/>
          <w:bCs/>
          <w:u w:val="single"/>
        </w:rPr>
        <w:t>do CPC 50</w:t>
      </w:r>
      <w:r w:rsidRPr="00677525">
        <w:rPr>
          <w:rFonts w:ascii="Arial" w:eastAsia="Arial" w:hAnsi="Arial" w:cs="Arial"/>
          <w:bCs/>
          <w:u w:val="single"/>
        </w:rPr>
        <w:t xml:space="preserve"> – Contratos de Seguro adquirido em uma combinação de negócios, e quaisquer ativos para fluxos de Caixa de aquisição de Seguro conforme definido </w:t>
      </w:r>
      <w:r w:rsidR="00CC3F31" w:rsidRPr="00677525">
        <w:rPr>
          <w:rFonts w:ascii="Arial" w:eastAsia="Arial" w:hAnsi="Arial" w:cs="Arial"/>
          <w:bCs/>
          <w:u w:val="single"/>
        </w:rPr>
        <w:t>no CPC 50</w:t>
      </w:r>
      <w:r w:rsidRPr="00677525">
        <w:rPr>
          <w:rFonts w:ascii="Arial" w:eastAsia="Arial" w:hAnsi="Arial" w:cs="Arial"/>
          <w:bCs/>
          <w:u w:val="single"/>
        </w:rPr>
        <w:t>, como um passiv</w:t>
      </w:r>
      <w:r w:rsidR="00A84616" w:rsidRPr="00677525">
        <w:rPr>
          <w:rFonts w:ascii="Arial" w:eastAsia="Arial" w:hAnsi="Arial" w:cs="Arial"/>
          <w:bCs/>
          <w:u w:val="single"/>
        </w:rPr>
        <w:t>o</w:t>
      </w:r>
      <w:r w:rsidRPr="00677525">
        <w:rPr>
          <w:rFonts w:ascii="Arial" w:eastAsia="Arial" w:hAnsi="Arial" w:cs="Arial"/>
          <w:bCs/>
          <w:u w:val="single"/>
        </w:rPr>
        <w:t xml:space="preserve"> ou ativo de acordo com os </w:t>
      </w:r>
      <w:r w:rsidR="008A6CE8" w:rsidRPr="00677525">
        <w:rPr>
          <w:rFonts w:ascii="Arial" w:eastAsia="Arial" w:hAnsi="Arial" w:cs="Arial"/>
          <w:bCs/>
          <w:u w:val="single"/>
        </w:rPr>
        <w:t>itens</w:t>
      </w:r>
      <w:r w:rsidRPr="00677525">
        <w:rPr>
          <w:rFonts w:ascii="Arial" w:eastAsia="Arial" w:hAnsi="Arial" w:cs="Arial"/>
          <w:bCs/>
          <w:u w:val="single"/>
        </w:rPr>
        <w:t xml:space="preserve"> 39 e </w:t>
      </w:r>
      <w:r w:rsidR="00CC3F31" w:rsidRPr="00677525">
        <w:rPr>
          <w:rFonts w:ascii="Arial" w:eastAsia="Arial" w:hAnsi="Arial" w:cs="Arial"/>
          <w:bCs/>
          <w:u w:val="single"/>
        </w:rPr>
        <w:t xml:space="preserve">de </w:t>
      </w:r>
      <w:r w:rsidRPr="00677525">
        <w:rPr>
          <w:rFonts w:ascii="Arial" w:eastAsia="Arial" w:hAnsi="Arial" w:cs="Arial"/>
          <w:bCs/>
          <w:u w:val="single"/>
        </w:rPr>
        <w:t>B93</w:t>
      </w:r>
      <w:r w:rsidR="00CC3F31" w:rsidRPr="00677525">
        <w:rPr>
          <w:rFonts w:ascii="Arial" w:eastAsia="Arial" w:hAnsi="Arial" w:cs="Arial"/>
          <w:bCs/>
          <w:u w:val="single"/>
        </w:rPr>
        <w:t xml:space="preserve"> a </w:t>
      </w:r>
      <w:r w:rsidRPr="00677525">
        <w:rPr>
          <w:rFonts w:ascii="Arial" w:eastAsia="Arial" w:hAnsi="Arial" w:cs="Arial"/>
          <w:bCs/>
          <w:u w:val="single"/>
        </w:rPr>
        <w:t xml:space="preserve">B95F </w:t>
      </w:r>
      <w:r w:rsidR="00CC3F31" w:rsidRPr="00677525">
        <w:rPr>
          <w:rFonts w:ascii="Arial" w:eastAsia="Arial" w:hAnsi="Arial" w:cs="Arial"/>
          <w:bCs/>
          <w:u w:val="single"/>
        </w:rPr>
        <w:t>do CPC 50</w:t>
      </w:r>
      <w:r w:rsidRPr="00677525">
        <w:rPr>
          <w:rFonts w:ascii="Arial" w:eastAsia="Arial" w:hAnsi="Arial" w:cs="Arial"/>
          <w:bCs/>
          <w:u w:val="single"/>
        </w:rPr>
        <w:t>, na data de aquisição.</w:t>
      </w:r>
    </w:p>
    <w:p w14:paraId="6914D5D0" w14:textId="465A9158" w:rsidR="00780FEE" w:rsidRPr="00677525" w:rsidRDefault="00780FEE" w:rsidP="00F058BA">
      <w:pPr>
        <w:spacing w:before="120" w:after="0" w:line="312" w:lineRule="auto"/>
        <w:jc w:val="both"/>
        <w:rPr>
          <w:rFonts w:ascii="Arial" w:eastAsia="Arial" w:hAnsi="Arial" w:cs="Arial"/>
          <w:b/>
        </w:rPr>
      </w:pPr>
      <w:r w:rsidRPr="00677525">
        <w:rPr>
          <w:rFonts w:ascii="Arial" w:eastAsia="Arial" w:hAnsi="Arial" w:cs="Arial"/>
          <w:b/>
        </w:rPr>
        <w:t>Compra vantajosa</w:t>
      </w:r>
    </w:p>
    <w:p w14:paraId="211382DA" w14:textId="1771B280" w:rsidR="007930AF" w:rsidRPr="00677525" w:rsidRDefault="007930AF" w:rsidP="007930AF">
      <w:pPr>
        <w:spacing w:before="120" w:after="0" w:line="312" w:lineRule="auto"/>
        <w:ind w:left="1440" w:hanging="1440"/>
        <w:jc w:val="both"/>
        <w:rPr>
          <w:rFonts w:ascii="Arial" w:eastAsia="Arial" w:hAnsi="Arial" w:cs="Arial"/>
          <w:bCs/>
        </w:rPr>
      </w:pPr>
      <w:r w:rsidRPr="00677525">
        <w:rPr>
          <w:rFonts w:ascii="Arial" w:eastAsia="Arial" w:hAnsi="Arial" w:cs="Arial"/>
          <w:bCs/>
        </w:rPr>
        <w:t xml:space="preserve">35. </w:t>
      </w:r>
      <w:r w:rsidRPr="00677525">
        <w:rPr>
          <w:rFonts w:ascii="Arial" w:eastAsia="Arial" w:hAnsi="Arial" w:cs="Arial"/>
          <w:bCs/>
        </w:rPr>
        <w:tab/>
        <w:t xml:space="preserve">Uma compra vantajosa pode acontecer, por exemplo, em combinação de negócios que resulte de uma venda forçada, na qual o vendedor é compelido a agir dessa forma. Contudo, as exceções de reconhecimento e mensuração para determinados itens, como disposto nos itens 22 a </w:t>
      </w:r>
      <w:r w:rsidRPr="00677525">
        <w:rPr>
          <w:rFonts w:ascii="Arial" w:eastAsia="Arial" w:hAnsi="Arial" w:cs="Arial"/>
          <w:bCs/>
          <w:strike/>
        </w:rPr>
        <w:t>31</w:t>
      </w:r>
      <w:r w:rsidRPr="00677525">
        <w:rPr>
          <w:rFonts w:ascii="Arial" w:eastAsia="Arial" w:hAnsi="Arial" w:cs="Arial"/>
          <w:bCs/>
          <w:u w:val="single"/>
        </w:rPr>
        <w:t>31A</w:t>
      </w:r>
      <w:r w:rsidRPr="00677525">
        <w:rPr>
          <w:rFonts w:ascii="Arial" w:eastAsia="Arial" w:hAnsi="Arial" w:cs="Arial"/>
          <w:bCs/>
        </w:rPr>
        <w:t>, também podem resultar no reconhecimento de ganho (ou mudar o valor do ganho reconhecido) em compra vantajosa.</w:t>
      </w:r>
    </w:p>
    <w:p w14:paraId="365F82B2" w14:textId="774BF521" w:rsidR="00EB22CD" w:rsidRPr="00677525" w:rsidRDefault="00EB22CD" w:rsidP="00EB22CD">
      <w:pPr>
        <w:spacing w:before="120" w:after="0" w:line="312" w:lineRule="auto"/>
        <w:ind w:left="1418" w:hanging="1418"/>
        <w:jc w:val="both"/>
        <w:rPr>
          <w:rFonts w:ascii="Arial" w:eastAsia="Arial" w:hAnsi="Arial" w:cs="Arial"/>
          <w:b/>
        </w:rPr>
      </w:pPr>
      <w:r w:rsidRPr="00677525">
        <w:rPr>
          <w:rFonts w:ascii="Arial" w:eastAsia="Arial" w:hAnsi="Arial" w:cs="Arial"/>
          <w:b/>
        </w:rPr>
        <w:t>Vigência</w:t>
      </w:r>
    </w:p>
    <w:p w14:paraId="003C8DF6" w14:textId="2D437F8D" w:rsidR="007930AF" w:rsidRPr="00F75375" w:rsidRDefault="00EB22CD" w:rsidP="00EB22CD">
      <w:pPr>
        <w:spacing w:before="120" w:after="0" w:line="312" w:lineRule="auto"/>
        <w:ind w:left="1418" w:hanging="1418"/>
        <w:jc w:val="both"/>
        <w:rPr>
          <w:rFonts w:ascii="Arial" w:eastAsia="Arial" w:hAnsi="Arial" w:cs="Arial"/>
          <w:bCs/>
          <w:u w:val="single"/>
        </w:rPr>
      </w:pPr>
      <w:r w:rsidRPr="00677525">
        <w:rPr>
          <w:rFonts w:ascii="Arial" w:eastAsia="Arial" w:hAnsi="Arial" w:cs="Arial"/>
          <w:bCs/>
          <w:u w:val="single"/>
        </w:rPr>
        <w:t>64N</w:t>
      </w:r>
      <w:r w:rsidRPr="00677525">
        <w:rPr>
          <w:rFonts w:ascii="Arial" w:eastAsia="Arial" w:hAnsi="Arial" w:cs="Arial"/>
          <w:bCs/>
          <w:u w:val="single"/>
        </w:rPr>
        <w:tab/>
      </w:r>
      <w:r w:rsidR="00CC3F31" w:rsidRPr="00677525">
        <w:rPr>
          <w:rFonts w:ascii="Arial" w:eastAsia="Arial" w:hAnsi="Arial" w:cs="Arial"/>
          <w:u w:val="single"/>
        </w:rPr>
        <w:t xml:space="preserve">A Revisão de </w:t>
      </w:r>
      <w:r w:rsidR="000F5706">
        <w:rPr>
          <w:rFonts w:ascii="Arial" w:eastAsia="Arial" w:hAnsi="Arial" w:cs="Arial"/>
          <w:u w:val="single"/>
        </w:rPr>
        <w:t>Pronunciamento</w:t>
      </w:r>
      <w:r w:rsidR="00CC3F31" w:rsidRPr="00677525">
        <w:rPr>
          <w:rFonts w:ascii="Arial" w:eastAsia="Arial" w:hAnsi="Arial" w:cs="Arial"/>
          <w:u w:val="single"/>
        </w:rPr>
        <w:t xml:space="preserve">s Técnicos n.º 21, emitida em xx de xxxx de 2022 </w:t>
      </w:r>
      <w:r w:rsidRPr="00677525">
        <w:rPr>
          <w:rFonts w:ascii="Arial" w:eastAsia="Arial" w:hAnsi="Arial" w:cs="Arial"/>
          <w:bCs/>
          <w:u w:val="single"/>
        </w:rPr>
        <w:t xml:space="preserve">alterou os </w:t>
      </w:r>
      <w:r w:rsidR="008A6CE8" w:rsidRPr="00677525">
        <w:rPr>
          <w:rFonts w:ascii="Arial" w:eastAsia="Arial" w:hAnsi="Arial" w:cs="Arial"/>
          <w:bCs/>
          <w:u w:val="single"/>
        </w:rPr>
        <w:t>itens</w:t>
      </w:r>
      <w:r w:rsidRPr="00677525">
        <w:rPr>
          <w:rFonts w:ascii="Arial" w:eastAsia="Arial" w:hAnsi="Arial" w:cs="Arial"/>
          <w:bCs/>
          <w:u w:val="single"/>
        </w:rPr>
        <w:t xml:space="preserve"> 17,20,21,35 e B63, e após o </w:t>
      </w:r>
      <w:r w:rsidR="005F4037" w:rsidRPr="00677525">
        <w:rPr>
          <w:rFonts w:ascii="Arial" w:eastAsia="Arial" w:hAnsi="Arial" w:cs="Arial"/>
          <w:bCs/>
          <w:u w:val="single"/>
        </w:rPr>
        <w:t>item</w:t>
      </w:r>
      <w:r w:rsidRPr="00677525">
        <w:rPr>
          <w:rFonts w:ascii="Arial" w:eastAsia="Arial" w:hAnsi="Arial" w:cs="Arial"/>
          <w:bCs/>
          <w:u w:val="single"/>
        </w:rPr>
        <w:t xml:space="preserve"> 31 </w:t>
      </w:r>
      <w:r w:rsidR="003A638F" w:rsidRPr="00677525">
        <w:rPr>
          <w:rFonts w:ascii="Arial" w:eastAsia="Arial" w:hAnsi="Arial" w:cs="Arial"/>
          <w:bCs/>
          <w:u w:val="single"/>
        </w:rPr>
        <w:t xml:space="preserve">incluiu </w:t>
      </w:r>
      <w:r w:rsidRPr="00677525">
        <w:rPr>
          <w:rFonts w:ascii="Arial" w:eastAsia="Arial" w:hAnsi="Arial" w:cs="Arial"/>
          <w:bCs/>
          <w:u w:val="single"/>
        </w:rPr>
        <w:t xml:space="preserve">título e o </w:t>
      </w:r>
      <w:r w:rsidR="005F4037" w:rsidRPr="00677525">
        <w:rPr>
          <w:rFonts w:ascii="Arial" w:eastAsia="Arial" w:hAnsi="Arial" w:cs="Arial"/>
          <w:bCs/>
          <w:u w:val="single"/>
        </w:rPr>
        <w:t>item</w:t>
      </w:r>
      <w:r w:rsidRPr="00677525">
        <w:rPr>
          <w:rFonts w:ascii="Arial" w:eastAsia="Arial" w:hAnsi="Arial" w:cs="Arial"/>
          <w:bCs/>
          <w:u w:val="single"/>
        </w:rPr>
        <w:t xml:space="preserve"> 31A. </w:t>
      </w:r>
      <w:r w:rsidR="00DA45CB" w:rsidRPr="00677525">
        <w:rPr>
          <w:rFonts w:ascii="Arial" w:eastAsia="Arial" w:hAnsi="Arial" w:cs="Arial"/>
          <w:bCs/>
          <w:u w:val="single"/>
        </w:rPr>
        <w:t xml:space="preserve">A entidade </w:t>
      </w:r>
      <w:r w:rsidR="008F66DB">
        <w:rPr>
          <w:rFonts w:ascii="Arial" w:eastAsia="Arial" w:hAnsi="Arial" w:cs="Arial"/>
          <w:bCs/>
          <w:u w:val="single"/>
        </w:rPr>
        <w:t>deve aplicar</w:t>
      </w:r>
      <w:r w:rsidR="008F66DB" w:rsidRPr="00677525">
        <w:rPr>
          <w:rFonts w:ascii="Arial" w:eastAsia="Arial" w:hAnsi="Arial" w:cs="Arial"/>
          <w:bCs/>
          <w:u w:val="single"/>
        </w:rPr>
        <w:t xml:space="preserve"> </w:t>
      </w:r>
      <w:r w:rsidRPr="00677525">
        <w:rPr>
          <w:rFonts w:ascii="Arial" w:eastAsia="Arial" w:hAnsi="Arial" w:cs="Arial"/>
          <w:bCs/>
          <w:u w:val="single"/>
        </w:rPr>
        <w:t xml:space="preserve">as alterações ao </w:t>
      </w:r>
      <w:r w:rsidR="005F4037" w:rsidRPr="00677525">
        <w:rPr>
          <w:rFonts w:ascii="Arial" w:eastAsia="Arial" w:hAnsi="Arial" w:cs="Arial"/>
          <w:bCs/>
          <w:u w:val="single"/>
        </w:rPr>
        <w:t>item</w:t>
      </w:r>
      <w:r w:rsidRPr="00677525">
        <w:rPr>
          <w:rFonts w:ascii="Arial" w:eastAsia="Arial" w:hAnsi="Arial" w:cs="Arial"/>
          <w:bCs/>
          <w:u w:val="single"/>
        </w:rPr>
        <w:t xml:space="preserve"> 17 a combinações de negócios com uma data de aquisição após a data de aplicação inicial da </w:t>
      </w:r>
      <w:r w:rsidR="004B0728" w:rsidRPr="00677525">
        <w:rPr>
          <w:rFonts w:ascii="Arial" w:eastAsia="Arial" w:hAnsi="Arial" w:cs="Arial"/>
          <w:bCs/>
          <w:u w:val="single"/>
        </w:rPr>
        <w:t>do CPC 50</w:t>
      </w:r>
      <w:r w:rsidRPr="00677525">
        <w:rPr>
          <w:rFonts w:ascii="Arial" w:eastAsia="Arial" w:hAnsi="Arial" w:cs="Arial"/>
          <w:bCs/>
          <w:u w:val="single"/>
        </w:rPr>
        <w:t xml:space="preserve">. </w:t>
      </w:r>
      <w:r w:rsidR="00DA45CB" w:rsidRPr="00F75375">
        <w:rPr>
          <w:rFonts w:ascii="Arial" w:eastAsia="Arial" w:hAnsi="Arial" w:cs="Arial"/>
          <w:bCs/>
          <w:u w:val="single"/>
        </w:rPr>
        <w:t xml:space="preserve">A entidade aplicará </w:t>
      </w:r>
      <w:r w:rsidRPr="00F75375">
        <w:rPr>
          <w:rFonts w:ascii="Arial" w:eastAsia="Arial" w:hAnsi="Arial" w:cs="Arial"/>
          <w:bCs/>
          <w:u w:val="single"/>
        </w:rPr>
        <w:t xml:space="preserve">outras alterações quando aplicar </w:t>
      </w:r>
      <w:r w:rsidR="003A638F" w:rsidRPr="00F75375">
        <w:rPr>
          <w:rFonts w:ascii="Arial" w:eastAsia="Arial" w:hAnsi="Arial" w:cs="Arial"/>
          <w:bCs/>
          <w:u w:val="single"/>
        </w:rPr>
        <w:t>o</w:t>
      </w:r>
      <w:r w:rsidR="004B0728" w:rsidRPr="00F75375">
        <w:rPr>
          <w:rFonts w:ascii="Arial" w:eastAsia="Arial" w:hAnsi="Arial" w:cs="Arial"/>
          <w:bCs/>
          <w:u w:val="single"/>
        </w:rPr>
        <w:t xml:space="preserve"> CPC 50</w:t>
      </w:r>
      <w:r w:rsidRPr="00F75375">
        <w:rPr>
          <w:rFonts w:ascii="Arial" w:eastAsia="Arial" w:hAnsi="Arial" w:cs="Arial"/>
          <w:bCs/>
          <w:u w:val="single"/>
        </w:rPr>
        <w:t>.</w:t>
      </w:r>
    </w:p>
    <w:p w14:paraId="7C8EEC78" w14:textId="77777777" w:rsidR="00EB22CD" w:rsidRPr="00F75375" w:rsidRDefault="00EB22CD" w:rsidP="00F45374">
      <w:pPr>
        <w:spacing w:before="120" w:after="0" w:line="312" w:lineRule="auto"/>
        <w:jc w:val="both"/>
        <w:rPr>
          <w:rFonts w:ascii="Arial" w:eastAsia="Arial" w:hAnsi="Arial" w:cs="Arial"/>
          <w:b/>
          <w:bCs/>
        </w:rPr>
      </w:pPr>
    </w:p>
    <w:p w14:paraId="23AAFA61" w14:textId="77777777" w:rsidR="009A09A9" w:rsidRPr="00677525" w:rsidRDefault="009A09A9" w:rsidP="009A09A9">
      <w:pPr>
        <w:spacing w:before="120" w:after="0" w:line="312" w:lineRule="auto"/>
        <w:jc w:val="both"/>
        <w:rPr>
          <w:rFonts w:ascii="Arial" w:eastAsia="Arial" w:hAnsi="Arial" w:cs="Arial"/>
          <w:b/>
          <w:bCs/>
        </w:rPr>
      </w:pPr>
      <w:r w:rsidRPr="00677525">
        <w:rPr>
          <w:rFonts w:ascii="Arial" w:eastAsia="Arial" w:hAnsi="Arial" w:cs="Arial"/>
          <w:b/>
          <w:bCs/>
        </w:rPr>
        <w:t>Outros Pronunciamentos, Interpretações e Orientações do CPC que orientam sobre mensuração e contabilização subsequentes – aplicação do item 54</w:t>
      </w:r>
    </w:p>
    <w:p w14:paraId="670B3FD8" w14:textId="44073A61" w:rsidR="00F45374" w:rsidRPr="00677525" w:rsidRDefault="007930AF" w:rsidP="007930AF">
      <w:pPr>
        <w:spacing w:before="120" w:after="0" w:line="312" w:lineRule="auto"/>
        <w:ind w:left="1418" w:hanging="1418"/>
        <w:jc w:val="both"/>
        <w:rPr>
          <w:rFonts w:ascii="Arial" w:eastAsia="Arial" w:hAnsi="Arial" w:cs="Arial"/>
          <w:bCs/>
        </w:rPr>
      </w:pPr>
      <w:r w:rsidRPr="00677525">
        <w:rPr>
          <w:rFonts w:ascii="Arial" w:eastAsia="Arial" w:hAnsi="Arial" w:cs="Arial"/>
          <w:bCs/>
        </w:rPr>
        <w:t xml:space="preserve">B63. </w:t>
      </w:r>
      <w:r w:rsidRPr="00677525">
        <w:rPr>
          <w:rFonts w:ascii="Arial" w:eastAsia="Arial" w:hAnsi="Arial" w:cs="Arial"/>
          <w:bCs/>
        </w:rPr>
        <w:tab/>
        <w:t>Outros Pronunciamentos, Interpretações e Orientações do CPC fornecem orientações sobre mensuração e contabilização subsequentes para ativos adquiridos e passivos assumidos ou incorridos em combinação de negócios, como por exemplo:</w:t>
      </w:r>
    </w:p>
    <w:p w14:paraId="2C79498C" w14:textId="3BBA6B72" w:rsidR="007930AF" w:rsidRPr="00677525" w:rsidRDefault="007930AF" w:rsidP="007930AF">
      <w:pPr>
        <w:pStyle w:val="PargrafodaLista"/>
        <w:numPr>
          <w:ilvl w:val="0"/>
          <w:numId w:val="10"/>
        </w:numPr>
        <w:spacing w:before="120" w:after="0" w:line="312" w:lineRule="auto"/>
        <w:jc w:val="both"/>
        <w:rPr>
          <w:rFonts w:ascii="Arial" w:eastAsia="Arial" w:hAnsi="Arial" w:cs="Arial"/>
          <w:bCs/>
        </w:rPr>
      </w:pPr>
      <w:r w:rsidRPr="00677525">
        <w:rPr>
          <w:rFonts w:ascii="Arial" w:eastAsia="Arial" w:hAnsi="Arial" w:cs="Arial"/>
          <w:bCs/>
        </w:rPr>
        <w:t>(…)</w:t>
      </w:r>
    </w:p>
    <w:p w14:paraId="79B8C748" w14:textId="0C516601" w:rsidR="009A09A9" w:rsidRPr="00677525" w:rsidRDefault="009A09A9" w:rsidP="009A09A9">
      <w:pPr>
        <w:spacing w:before="120" w:after="0" w:line="312" w:lineRule="auto"/>
        <w:ind w:left="1418"/>
        <w:jc w:val="both"/>
        <w:rPr>
          <w:rFonts w:ascii="Arial" w:eastAsia="Arial" w:hAnsi="Arial" w:cs="Arial"/>
          <w:bCs/>
          <w:strike/>
        </w:rPr>
      </w:pPr>
      <w:r w:rsidRPr="00677525">
        <w:rPr>
          <w:rFonts w:ascii="Arial" w:eastAsia="Arial" w:hAnsi="Arial" w:cs="Arial"/>
          <w:bCs/>
        </w:rPr>
        <w:t xml:space="preserve">(b) </w:t>
      </w:r>
      <w:r w:rsidRPr="00677525">
        <w:rPr>
          <w:rFonts w:ascii="Arial" w:eastAsia="Arial" w:hAnsi="Arial" w:cs="Arial"/>
          <w:u w:val="single"/>
        </w:rPr>
        <w:t>[Eliminado]</w:t>
      </w:r>
      <w:r w:rsidRPr="00677525">
        <w:rPr>
          <w:rFonts w:ascii="Arial" w:eastAsia="Arial" w:hAnsi="Arial" w:cs="Arial"/>
          <w:bCs/>
          <w:strike/>
        </w:rPr>
        <w:t>O Pronunciamento Técnico CPC 11 – Contratos de Seguro fornece orientação sobre a contabilização subsequente de contrato de seguro adquirido em uma combinação de negócios.</w:t>
      </w:r>
    </w:p>
    <w:p w14:paraId="1AFA7EDF" w14:textId="366B4524" w:rsidR="009A09A9" w:rsidRPr="00677525" w:rsidRDefault="009A09A9" w:rsidP="009A09A9">
      <w:pPr>
        <w:spacing w:before="120" w:after="0" w:line="312" w:lineRule="auto"/>
        <w:ind w:left="1418"/>
        <w:jc w:val="both"/>
        <w:rPr>
          <w:rFonts w:ascii="Arial" w:eastAsia="Arial" w:hAnsi="Arial" w:cs="Arial"/>
          <w:bCs/>
        </w:rPr>
      </w:pPr>
      <w:r w:rsidRPr="00677525">
        <w:rPr>
          <w:rFonts w:ascii="Arial" w:eastAsia="Arial" w:hAnsi="Arial" w:cs="Arial"/>
          <w:bCs/>
        </w:rPr>
        <w:lastRenderedPageBreak/>
        <w:t>(c) (…)</w:t>
      </w:r>
    </w:p>
    <w:p w14:paraId="7A73A8BD" w14:textId="421D5192" w:rsidR="00F45374" w:rsidRPr="00677525" w:rsidRDefault="00F45374" w:rsidP="0050706F">
      <w:pPr>
        <w:spacing w:before="120" w:after="0" w:line="312" w:lineRule="auto"/>
        <w:ind w:left="1418" w:hanging="1418"/>
        <w:jc w:val="both"/>
        <w:rPr>
          <w:rFonts w:ascii="Arial" w:eastAsia="Arial" w:hAnsi="Arial" w:cs="Arial"/>
          <w:b/>
          <w:u w:val="single"/>
        </w:rPr>
      </w:pPr>
    </w:p>
    <w:p w14:paraId="336E87AF" w14:textId="7C136389" w:rsidR="009E4BDF" w:rsidRPr="00677525" w:rsidRDefault="000D2F9A" w:rsidP="00AB46E9">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w:t>
      </w:r>
      <w:r w:rsidR="00AB46E9" w:rsidRPr="00677525">
        <w:rPr>
          <w:rFonts w:ascii="Arial" w:eastAsia="Arial" w:hAnsi="Arial" w:cs="Arial"/>
          <w:b/>
        </w:rPr>
        <w:t xml:space="preserve">a letra </w:t>
      </w:r>
      <w:r w:rsidR="003A638F" w:rsidRPr="00677525">
        <w:rPr>
          <w:rFonts w:ascii="Arial" w:eastAsia="Arial" w:hAnsi="Arial" w:cs="Arial"/>
          <w:b/>
        </w:rPr>
        <w:t>(</w:t>
      </w:r>
      <w:r w:rsidR="00AB46E9" w:rsidRPr="00677525">
        <w:rPr>
          <w:rFonts w:ascii="Arial" w:eastAsia="Arial" w:hAnsi="Arial" w:cs="Arial"/>
          <w:b/>
        </w:rPr>
        <w:t>f</w:t>
      </w:r>
      <w:r w:rsidR="003A638F" w:rsidRPr="00677525">
        <w:rPr>
          <w:rFonts w:ascii="Arial" w:eastAsia="Arial" w:hAnsi="Arial" w:cs="Arial"/>
          <w:b/>
        </w:rPr>
        <w:t>)</w:t>
      </w:r>
      <w:r w:rsidR="00AB46E9" w:rsidRPr="00677525">
        <w:rPr>
          <w:rFonts w:ascii="Arial" w:eastAsia="Arial" w:hAnsi="Arial" w:cs="Arial"/>
          <w:b/>
        </w:rPr>
        <w:t xml:space="preserve"> d</w:t>
      </w:r>
      <w:r w:rsidRPr="00677525">
        <w:rPr>
          <w:rFonts w:ascii="Arial" w:eastAsia="Arial" w:hAnsi="Arial" w:cs="Arial"/>
          <w:b/>
        </w:rPr>
        <w:t xml:space="preserve">o </w:t>
      </w:r>
      <w:r w:rsidR="009C216F" w:rsidRPr="00677525">
        <w:rPr>
          <w:rFonts w:ascii="Arial" w:eastAsia="Arial" w:hAnsi="Arial" w:cs="Arial"/>
          <w:b/>
        </w:rPr>
        <w:t>item</w:t>
      </w:r>
      <w:r w:rsidR="00A56499" w:rsidRPr="00677525">
        <w:rPr>
          <w:rFonts w:ascii="Arial" w:eastAsia="Arial" w:hAnsi="Arial" w:cs="Arial"/>
          <w:b/>
        </w:rPr>
        <w:t xml:space="preserve"> 5</w:t>
      </w:r>
      <w:r w:rsidR="00AB46E9" w:rsidRPr="00677525">
        <w:rPr>
          <w:rFonts w:ascii="Arial" w:eastAsia="Arial" w:hAnsi="Arial" w:cs="Arial"/>
          <w:b/>
        </w:rPr>
        <w:t xml:space="preserve"> e </w:t>
      </w:r>
      <w:r w:rsidR="00E07BFF" w:rsidRPr="00677525">
        <w:rPr>
          <w:rFonts w:ascii="Arial" w:eastAsia="Arial" w:hAnsi="Arial" w:cs="Arial"/>
          <w:b/>
        </w:rPr>
        <w:t>inclui</w:t>
      </w:r>
      <w:r w:rsidR="00AB46E9" w:rsidRPr="00677525">
        <w:rPr>
          <w:rFonts w:ascii="Arial" w:eastAsia="Arial" w:hAnsi="Arial" w:cs="Arial"/>
          <w:b/>
        </w:rPr>
        <w:t xml:space="preserve"> o </w:t>
      </w:r>
      <w:r w:rsidR="009C216F" w:rsidRPr="00677525">
        <w:rPr>
          <w:rFonts w:ascii="Arial" w:eastAsia="Arial" w:hAnsi="Arial" w:cs="Arial"/>
          <w:b/>
        </w:rPr>
        <w:t>i</w:t>
      </w:r>
      <w:r w:rsidR="00E07BFF" w:rsidRPr="00677525">
        <w:rPr>
          <w:rFonts w:ascii="Arial" w:eastAsia="Arial" w:hAnsi="Arial" w:cs="Arial"/>
          <w:b/>
        </w:rPr>
        <w:t>t</w:t>
      </w:r>
      <w:r w:rsidR="009C216F" w:rsidRPr="00677525">
        <w:rPr>
          <w:rFonts w:ascii="Arial" w:eastAsia="Arial" w:hAnsi="Arial" w:cs="Arial"/>
          <w:b/>
        </w:rPr>
        <w:t>em</w:t>
      </w:r>
      <w:r w:rsidR="00AB46E9" w:rsidRPr="00677525">
        <w:rPr>
          <w:rFonts w:ascii="Arial" w:eastAsia="Arial" w:hAnsi="Arial" w:cs="Arial"/>
          <w:b/>
        </w:rPr>
        <w:t xml:space="preserve"> 44M</w:t>
      </w:r>
      <w:r w:rsidR="00A56499" w:rsidRPr="00677525">
        <w:rPr>
          <w:rFonts w:ascii="Arial" w:eastAsia="Arial" w:hAnsi="Arial" w:cs="Arial"/>
          <w:b/>
        </w:rPr>
        <w:t xml:space="preserve"> </w:t>
      </w:r>
      <w:r w:rsidR="00070472" w:rsidRPr="00677525">
        <w:rPr>
          <w:rFonts w:ascii="Arial" w:eastAsia="Arial" w:hAnsi="Arial" w:cs="Arial"/>
          <w:b/>
        </w:rPr>
        <w:t xml:space="preserve">no CPC </w:t>
      </w:r>
      <w:r w:rsidR="00A56499" w:rsidRPr="00677525">
        <w:rPr>
          <w:rFonts w:ascii="Arial" w:eastAsia="Arial" w:hAnsi="Arial" w:cs="Arial"/>
          <w:b/>
        </w:rPr>
        <w:t>31</w:t>
      </w:r>
      <w:r w:rsidR="00C009A2" w:rsidRPr="00677525">
        <w:rPr>
          <w:rFonts w:ascii="Arial" w:eastAsia="Arial" w:hAnsi="Arial" w:cs="Arial"/>
          <w:b/>
        </w:rPr>
        <w:t xml:space="preserve"> -</w:t>
      </w:r>
      <w:r w:rsidR="00A56499" w:rsidRPr="00677525">
        <w:rPr>
          <w:rFonts w:ascii="Arial" w:eastAsia="Arial" w:hAnsi="Arial" w:cs="Arial"/>
          <w:b/>
        </w:rPr>
        <w:t xml:space="preserve"> Ativo Não Circulante Mantido para Venda e Operação Descontinuada</w:t>
      </w:r>
      <w:r w:rsidR="00070472" w:rsidRPr="00677525">
        <w:rPr>
          <w:rFonts w:ascii="Arial" w:eastAsia="Arial" w:hAnsi="Arial" w:cs="Arial"/>
          <w:b/>
        </w:rPr>
        <w:t xml:space="preserve">, que passam a vigorar com as seguintes redações: </w:t>
      </w:r>
    </w:p>
    <w:p w14:paraId="253041D5" w14:textId="5AB6BABD" w:rsidR="00B06F78" w:rsidRPr="00677525" w:rsidRDefault="00B06F78" w:rsidP="00B06F78">
      <w:pPr>
        <w:tabs>
          <w:tab w:val="left" w:pos="2475"/>
        </w:tabs>
        <w:spacing w:before="120" w:after="120" w:line="312" w:lineRule="auto"/>
        <w:ind w:left="1418" w:hanging="1418"/>
        <w:jc w:val="both"/>
        <w:rPr>
          <w:rFonts w:ascii="HelveticaLTPro-Bold" w:hAnsi="HelveticaLTPro-Bold" w:cs="HelveticaLTPro-Bold"/>
          <w:b/>
          <w:bCs/>
          <w:noProof w:val="0"/>
        </w:rPr>
      </w:pPr>
      <w:r w:rsidRPr="00677525">
        <w:rPr>
          <w:rFonts w:ascii="HelveticaLTPro-Bold" w:hAnsi="HelveticaLTPro-Bold" w:cs="HelveticaLTPro-Bold"/>
          <w:b/>
          <w:bCs/>
          <w:noProof w:val="0"/>
        </w:rPr>
        <w:t>Alcance</w:t>
      </w:r>
    </w:p>
    <w:p w14:paraId="7CAC0311" w14:textId="77777777" w:rsidR="00CF3A32" w:rsidRPr="00677525" w:rsidRDefault="00CF3A32" w:rsidP="00CF3A32">
      <w:pPr>
        <w:spacing w:before="120" w:after="0" w:line="312" w:lineRule="auto"/>
        <w:jc w:val="both"/>
        <w:rPr>
          <w:rFonts w:ascii="Arial" w:eastAsia="Arial" w:hAnsi="Arial" w:cs="Arial"/>
          <w:bCs/>
        </w:rPr>
      </w:pPr>
      <w:r w:rsidRPr="00677525">
        <w:rPr>
          <w:rFonts w:ascii="Arial" w:eastAsia="Arial" w:hAnsi="Arial" w:cs="Arial"/>
          <w:bCs/>
        </w:rPr>
        <w:t>(...)</w:t>
      </w:r>
    </w:p>
    <w:p w14:paraId="01CC2448" w14:textId="54114380" w:rsidR="00E07BFF" w:rsidRPr="00677525" w:rsidRDefault="00B06F78" w:rsidP="00B06F78">
      <w:pPr>
        <w:spacing w:before="120" w:after="0" w:line="312" w:lineRule="auto"/>
        <w:ind w:left="1418" w:hanging="1418"/>
        <w:jc w:val="both"/>
        <w:rPr>
          <w:rFonts w:ascii="Arial" w:eastAsia="Arial" w:hAnsi="Arial" w:cs="Arial"/>
          <w:bCs/>
        </w:rPr>
      </w:pPr>
      <w:r w:rsidRPr="00677525">
        <w:rPr>
          <w:rFonts w:ascii="Arial" w:eastAsia="Arial" w:hAnsi="Arial" w:cs="Arial"/>
          <w:bCs/>
        </w:rPr>
        <w:t xml:space="preserve">5. </w:t>
      </w:r>
      <w:r w:rsidRPr="00677525">
        <w:rPr>
          <w:rFonts w:ascii="Arial" w:eastAsia="Arial" w:hAnsi="Arial" w:cs="Arial"/>
          <w:bCs/>
        </w:rPr>
        <w:tab/>
        <w:t xml:space="preserve">As regras de mensuração deste </w:t>
      </w:r>
      <w:r w:rsidR="004B0728" w:rsidRPr="00677525">
        <w:rPr>
          <w:rFonts w:ascii="Arial" w:eastAsia="Arial" w:hAnsi="Arial" w:cs="Arial"/>
          <w:bCs/>
        </w:rPr>
        <w:t>P</w:t>
      </w:r>
      <w:r w:rsidRPr="00677525">
        <w:rPr>
          <w:rFonts w:ascii="Arial" w:eastAsia="Arial" w:hAnsi="Arial" w:cs="Arial"/>
          <w:bCs/>
        </w:rPr>
        <w:t>ronunciamento(*) não se aplicam aos ativos listados a seguir, os quais são abrangidos pelos pronunciamentos indicados, seja como ativos individuais, seja como parte de grupo de ativos mantido para venda:</w:t>
      </w:r>
    </w:p>
    <w:p w14:paraId="28D6376C" w14:textId="77777777" w:rsidR="00BA699D" w:rsidRPr="00677525" w:rsidRDefault="00B06F78" w:rsidP="00BA699D">
      <w:pPr>
        <w:spacing w:before="120" w:after="0" w:line="312" w:lineRule="auto"/>
        <w:ind w:left="698" w:firstLine="720"/>
        <w:jc w:val="both"/>
        <w:rPr>
          <w:rFonts w:ascii="Arial" w:eastAsia="Arial" w:hAnsi="Arial" w:cs="Arial"/>
          <w:bCs/>
        </w:rPr>
      </w:pPr>
      <w:r w:rsidRPr="00677525">
        <w:rPr>
          <w:rFonts w:ascii="Arial" w:eastAsia="Arial" w:hAnsi="Arial" w:cs="Arial"/>
          <w:bCs/>
        </w:rPr>
        <w:t>(a)</w:t>
      </w:r>
      <w:r w:rsidR="00BA699D" w:rsidRPr="00677525">
        <w:rPr>
          <w:rFonts w:ascii="Arial" w:eastAsia="Arial" w:hAnsi="Arial" w:cs="Arial"/>
          <w:bCs/>
        </w:rPr>
        <w:t xml:space="preserve"> (...)</w:t>
      </w:r>
    </w:p>
    <w:p w14:paraId="23B58D3B" w14:textId="0DDD1D21" w:rsidR="00BA699D" w:rsidRPr="00677525" w:rsidRDefault="00B06F78" w:rsidP="00780FEE">
      <w:pPr>
        <w:spacing w:before="120" w:after="0" w:line="312" w:lineRule="auto"/>
        <w:ind w:left="1418"/>
        <w:jc w:val="both"/>
        <w:rPr>
          <w:rFonts w:ascii="Arial" w:eastAsia="Arial" w:hAnsi="Arial" w:cs="Arial"/>
          <w:bCs/>
        </w:rPr>
      </w:pPr>
      <w:r w:rsidRPr="00677525">
        <w:rPr>
          <w:rFonts w:ascii="Arial" w:eastAsia="Arial" w:hAnsi="Arial" w:cs="Arial"/>
          <w:bCs/>
        </w:rPr>
        <w:t xml:space="preserve">(f) </w:t>
      </w:r>
      <w:r w:rsidRPr="00677525">
        <w:rPr>
          <w:rFonts w:ascii="Arial" w:eastAsia="Arial" w:hAnsi="Arial" w:cs="Arial"/>
          <w:bCs/>
          <w:strike/>
        </w:rPr>
        <w:t>direitos contratuais de acordo com contratos de seguro tal como definido no CPC 11</w:t>
      </w:r>
      <w:r w:rsidRPr="00677525">
        <w:rPr>
          <w:rFonts w:ascii="Arial" w:eastAsia="Arial" w:hAnsi="Arial" w:cs="Arial"/>
          <w:bCs/>
          <w:u w:val="single"/>
        </w:rPr>
        <w:t xml:space="preserve">grupos de contratos </w:t>
      </w:r>
      <w:r w:rsidR="006E2316" w:rsidRPr="00677525">
        <w:rPr>
          <w:rFonts w:ascii="Arial" w:eastAsia="Arial" w:hAnsi="Arial" w:cs="Arial"/>
          <w:bCs/>
          <w:u w:val="single"/>
        </w:rPr>
        <w:t>dentro do alcance</w:t>
      </w:r>
      <w:r w:rsidRPr="00677525">
        <w:rPr>
          <w:rFonts w:ascii="Arial" w:eastAsia="Arial" w:hAnsi="Arial" w:cs="Arial"/>
          <w:bCs/>
          <w:u w:val="single"/>
        </w:rPr>
        <w:t xml:space="preserve"> </w:t>
      </w:r>
      <w:r w:rsidR="005F4037" w:rsidRPr="00677525">
        <w:rPr>
          <w:rFonts w:ascii="Arial" w:eastAsia="Arial" w:hAnsi="Arial" w:cs="Arial"/>
          <w:bCs/>
          <w:u w:val="single"/>
        </w:rPr>
        <w:t xml:space="preserve">do CPC 50 </w:t>
      </w:r>
      <w:r w:rsidRPr="00677525">
        <w:rPr>
          <w:rFonts w:ascii="Arial" w:eastAsia="Arial" w:hAnsi="Arial" w:cs="Arial"/>
          <w:bCs/>
        </w:rPr>
        <w:t>– Contratos de Seguro.</w:t>
      </w:r>
    </w:p>
    <w:p w14:paraId="4F4A5378" w14:textId="2D0DCDF3" w:rsidR="003842BD" w:rsidRPr="00677525" w:rsidRDefault="003842BD" w:rsidP="003842BD">
      <w:pPr>
        <w:tabs>
          <w:tab w:val="left" w:pos="2475"/>
        </w:tabs>
        <w:spacing w:before="120" w:after="120" w:line="312" w:lineRule="auto"/>
        <w:ind w:left="1418" w:hanging="1418"/>
        <w:jc w:val="both"/>
        <w:rPr>
          <w:rFonts w:ascii="HelveticaLTPro-Bold" w:hAnsi="HelveticaLTPro-Bold" w:cs="HelveticaLTPro-Bold"/>
          <w:b/>
          <w:bCs/>
          <w:noProof w:val="0"/>
          <w:u w:val="single"/>
        </w:rPr>
      </w:pPr>
      <w:r w:rsidRPr="00677525">
        <w:rPr>
          <w:rFonts w:ascii="HelveticaLTPro-Bold" w:hAnsi="HelveticaLTPro-Bold" w:cs="HelveticaLTPro-Bold"/>
          <w:b/>
          <w:bCs/>
          <w:noProof w:val="0"/>
          <w:u w:val="single"/>
        </w:rPr>
        <w:t>Data de Vigência</w:t>
      </w:r>
    </w:p>
    <w:p w14:paraId="4FD93296" w14:textId="77777777" w:rsidR="003842BD" w:rsidRPr="00677525" w:rsidRDefault="003842BD" w:rsidP="003842BD">
      <w:pPr>
        <w:spacing w:before="120" w:after="0" w:line="312" w:lineRule="auto"/>
        <w:jc w:val="both"/>
        <w:rPr>
          <w:rFonts w:ascii="Arial" w:eastAsia="Arial" w:hAnsi="Arial" w:cs="Arial"/>
          <w:bCs/>
        </w:rPr>
      </w:pPr>
      <w:r w:rsidRPr="00677525">
        <w:rPr>
          <w:rFonts w:ascii="Arial" w:eastAsia="Arial" w:hAnsi="Arial" w:cs="Arial"/>
          <w:bCs/>
        </w:rPr>
        <w:t>(...)</w:t>
      </w:r>
    </w:p>
    <w:p w14:paraId="3EC0832A" w14:textId="1EECFA32" w:rsidR="00BB576D" w:rsidRPr="00677525" w:rsidRDefault="003842BD" w:rsidP="006E2316">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44M</w:t>
      </w:r>
      <w:r w:rsidRPr="00677525">
        <w:rPr>
          <w:rFonts w:ascii="Arial" w:eastAsia="Arial" w:hAnsi="Arial" w:cs="Arial"/>
          <w:bCs/>
          <w:u w:val="single"/>
        </w:rPr>
        <w:tab/>
      </w:r>
      <w:r w:rsidR="005F4037" w:rsidRPr="00677525">
        <w:rPr>
          <w:rFonts w:ascii="Arial" w:eastAsia="Arial" w:hAnsi="Arial" w:cs="Arial"/>
          <w:u w:val="single"/>
        </w:rPr>
        <w:t xml:space="preserve">A Revisão de </w:t>
      </w:r>
      <w:r w:rsidR="000F5706">
        <w:rPr>
          <w:rFonts w:ascii="Arial" w:eastAsia="Arial" w:hAnsi="Arial" w:cs="Arial"/>
          <w:u w:val="single"/>
        </w:rPr>
        <w:t>Pronunciamento</w:t>
      </w:r>
      <w:r w:rsidR="005F4037" w:rsidRPr="00677525">
        <w:rPr>
          <w:rFonts w:ascii="Arial" w:eastAsia="Arial" w:hAnsi="Arial" w:cs="Arial"/>
          <w:u w:val="single"/>
        </w:rPr>
        <w:t xml:space="preserve">s Técnicos n.º 21, emitida em xx de xxxx de 2022, </w:t>
      </w:r>
      <w:r w:rsidR="006E2316" w:rsidRPr="00677525">
        <w:rPr>
          <w:rFonts w:ascii="Arial" w:eastAsia="Arial" w:hAnsi="Arial" w:cs="Arial"/>
          <w:bCs/>
          <w:u w:val="single"/>
        </w:rPr>
        <w:t xml:space="preserve">alterou o </w:t>
      </w:r>
      <w:r w:rsidR="005F4037" w:rsidRPr="00677525">
        <w:rPr>
          <w:rFonts w:ascii="Arial" w:eastAsia="Arial" w:hAnsi="Arial" w:cs="Arial"/>
          <w:bCs/>
          <w:u w:val="single"/>
        </w:rPr>
        <w:t>item</w:t>
      </w:r>
      <w:r w:rsidR="006E2316" w:rsidRPr="00677525">
        <w:rPr>
          <w:rFonts w:ascii="Arial" w:eastAsia="Arial" w:hAnsi="Arial" w:cs="Arial"/>
          <w:bCs/>
          <w:u w:val="single"/>
        </w:rPr>
        <w:t xml:space="preserve"> 5. </w:t>
      </w:r>
      <w:r w:rsidR="00DA45CB" w:rsidRPr="00677525">
        <w:rPr>
          <w:rFonts w:ascii="Arial" w:eastAsia="Arial" w:hAnsi="Arial" w:cs="Arial"/>
          <w:bCs/>
          <w:u w:val="single"/>
        </w:rPr>
        <w:t xml:space="preserve">A entidade </w:t>
      </w:r>
      <w:r w:rsidR="008F66DB">
        <w:rPr>
          <w:rFonts w:ascii="Arial" w:eastAsia="Arial" w:hAnsi="Arial" w:cs="Arial"/>
          <w:bCs/>
          <w:u w:val="single"/>
        </w:rPr>
        <w:t>deve aplicar</w:t>
      </w:r>
      <w:r w:rsidR="008F66DB" w:rsidRPr="00677525">
        <w:rPr>
          <w:rFonts w:ascii="Arial" w:eastAsia="Arial" w:hAnsi="Arial" w:cs="Arial"/>
          <w:bCs/>
          <w:u w:val="single"/>
        </w:rPr>
        <w:t xml:space="preserve"> </w:t>
      </w:r>
      <w:r w:rsidR="006E2316" w:rsidRPr="00677525">
        <w:rPr>
          <w:rFonts w:ascii="Arial" w:eastAsia="Arial" w:hAnsi="Arial" w:cs="Arial"/>
          <w:bCs/>
          <w:u w:val="single"/>
        </w:rPr>
        <w:t xml:space="preserve">essa alteração quando aplicar </w:t>
      </w:r>
      <w:r w:rsidR="004B0728" w:rsidRPr="00677525">
        <w:rPr>
          <w:rFonts w:ascii="Arial" w:eastAsia="Arial" w:hAnsi="Arial" w:cs="Arial"/>
          <w:bCs/>
          <w:u w:val="single"/>
        </w:rPr>
        <w:t xml:space="preserve"> o CPC 50</w:t>
      </w:r>
      <w:r w:rsidR="006E2316" w:rsidRPr="00677525">
        <w:rPr>
          <w:rFonts w:ascii="Arial" w:eastAsia="Arial" w:hAnsi="Arial" w:cs="Arial"/>
          <w:bCs/>
          <w:u w:val="single"/>
        </w:rPr>
        <w:t>.</w:t>
      </w:r>
      <w:r w:rsidR="006E2316" w:rsidRPr="00677525">
        <w:rPr>
          <w:rFonts w:ascii="Arial" w:eastAsia="Arial" w:hAnsi="Arial" w:cs="Arial"/>
          <w:bCs/>
          <w:u w:val="single"/>
        </w:rPr>
        <w:cr/>
      </w:r>
    </w:p>
    <w:p w14:paraId="73705D46" w14:textId="68474B43" w:rsidR="00852CEE" w:rsidRPr="00677525" w:rsidRDefault="00852CEE" w:rsidP="00852CEE">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w:t>
      </w:r>
      <w:r w:rsidR="00306877" w:rsidRPr="00677525">
        <w:rPr>
          <w:rFonts w:ascii="Arial" w:eastAsia="Arial" w:hAnsi="Arial" w:cs="Arial"/>
          <w:b/>
        </w:rPr>
        <w:t xml:space="preserve">a letra </w:t>
      </w:r>
      <w:r w:rsidR="004B0728" w:rsidRPr="00677525">
        <w:rPr>
          <w:rFonts w:ascii="Arial" w:eastAsia="Arial" w:hAnsi="Arial" w:cs="Arial"/>
          <w:b/>
        </w:rPr>
        <w:t>(</w:t>
      </w:r>
      <w:r w:rsidR="00971401" w:rsidRPr="00677525">
        <w:rPr>
          <w:rFonts w:ascii="Arial" w:eastAsia="Arial" w:hAnsi="Arial" w:cs="Arial"/>
          <w:b/>
        </w:rPr>
        <w:t>d</w:t>
      </w:r>
      <w:r w:rsidR="004B0728" w:rsidRPr="00677525">
        <w:rPr>
          <w:rFonts w:ascii="Arial" w:eastAsia="Arial" w:hAnsi="Arial" w:cs="Arial"/>
          <w:b/>
        </w:rPr>
        <w:t>)</w:t>
      </w:r>
      <w:r w:rsidR="00971401" w:rsidRPr="00677525">
        <w:rPr>
          <w:rFonts w:ascii="Arial" w:eastAsia="Arial" w:hAnsi="Arial" w:cs="Arial"/>
          <w:b/>
        </w:rPr>
        <w:t xml:space="preserve"> d</w:t>
      </w:r>
      <w:r w:rsidRPr="00677525">
        <w:rPr>
          <w:rFonts w:ascii="Arial" w:eastAsia="Arial" w:hAnsi="Arial" w:cs="Arial"/>
          <w:b/>
        </w:rPr>
        <w:t xml:space="preserve">o </w:t>
      </w:r>
      <w:r w:rsidR="009C216F" w:rsidRPr="00677525">
        <w:rPr>
          <w:rFonts w:ascii="Arial" w:eastAsia="Arial" w:hAnsi="Arial" w:cs="Arial"/>
          <w:b/>
        </w:rPr>
        <w:t>item</w:t>
      </w:r>
      <w:r w:rsidRPr="00677525">
        <w:rPr>
          <w:rFonts w:ascii="Arial" w:eastAsia="Arial" w:hAnsi="Arial" w:cs="Arial"/>
          <w:b/>
        </w:rPr>
        <w:t xml:space="preserve"> 3</w:t>
      </w:r>
      <w:r w:rsidR="009C216F" w:rsidRPr="00677525">
        <w:rPr>
          <w:rFonts w:ascii="Arial" w:eastAsia="Arial" w:hAnsi="Arial" w:cs="Arial"/>
          <w:b/>
        </w:rPr>
        <w:t xml:space="preserve"> e subitens (i)</w:t>
      </w:r>
      <w:r w:rsidR="00482092" w:rsidRPr="00677525">
        <w:rPr>
          <w:rFonts w:ascii="Arial" w:eastAsia="Arial" w:hAnsi="Arial" w:cs="Arial"/>
          <w:b/>
        </w:rPr>
        <w:t xml:space="preserve">, </w:t>
      </w:r>
      <w:r w:rsidR="009C216F" w:rsidRPr="00677525">
        <w:rPr>
          <w:rFonts w:ascii="Arial" w:eastAsia="Arial" w:hAnsi="Arial" w:cs="Arial"/>
          <w:b/>
        </w:rPr>
        <w:t xml:space="preserve">(ii) </w:t>
      </w:r>
      <w:r w:rsidR="00482092" w:rsidRPr="00677525">
        <w:rPr>
          <w:rFonts w:ascii="Arial" w:eastAsia="Arial" w:hAnsi="Arial" w:cs="Arial"/>
          <w:b/>
        </w:rPr>
        <w:t>e (iii)</w:t>
      </w:r>
      <w:r w:rsidRPr="00677525">
        <w:rPr>
          <w:rFonts w:ascii="Arial" w:eastAsia="Arial" w:hAnsi="Arial" w:cs="Arial"/>
          <w:b/>
        </w:rPr>
        <w:t>,</w:t>
      </w:r>
      <w:r w:rsidR="009C216F" w:rsidRPr="00677525">
        <w:rPr>
          <w:rFonts w:ascii="Arial" w:eastAsia="Arial" w:hAnsi="Arial" w:cs="Arial"/>
          <w:b/>
        </w:rPr>
        <w:t xml:space="preserve"> a </w:t>
      </w:r>
      <w:r w:rsidR="00306877" w:rsidRPr="00677525">
        <w:rPr>
          <w:rFonts w:ascii="Arial" w:eastAsia="Arial" w:hAnsi="Arial" w:cs="Arial"/>
          <w:b/>
        </w:rPr>
        <w:t xml:space="preserve">letra </w:t>
      </w:r>
      <w:r w:rsidR="005C28BD" w:rsidRPr="00677525">
        <w:rPr>
          <w:rFonts w:ascii="Arial" w:eastAsia="Arial" w:hAnsi="Arial" w:cs="Arial"/>
          <w:b/>
        </w:rPr>
        <w:t>(</w:t>
      </w:r>
      <w:r w:rsidR="00971401" w:rsidRPr="00677525">
        <w:rPr>
          <w:rFonts w:ascii="Arial" w:eastAsia="Arial" w:hAnsi="Arial" w:cs="Arial"/>
          <w:b/>
        </w:rPr>
        <w:t>a</w:t>
      </w:r>
      <w:r w:rsidR="005C28BD" w:rsidRPr="00677525">
        <w:rPr>
          <w:rFonts w:ascii="Arial" w:eastAsia="Arial" w:hAnsi="Arial" w:cs="Arial"/>
          <w:b/>
        </w:rPr>
        <w:t>)</w:t>
      </w:r>
      <w:r w:rsidR="00971401" w:rsidRPr="00677525">
        <w:rPr>
          <w:rFonts w:ascii="Arial" w:eastAsia="Arial" w:hAnsi="Arial" w:cs="Arial"/>
          <w:b/>
        </w:rPr>
        <w:t xml:space="preserve"> do </w:t>
      </w:r>
      <w:r w:rsidR="009C216F" w:rsidRPr="00677525">
        <w:rPr>
          <w:rFonts w:ascii="Arial" w:eastAsia="Arial" w:hAnsi="Arial" w:cs="Arial"/>
          <w:b/>
        </w:rPr>
        <w:t>item</w:t>
      </w:r>
      <w:r w:rsidR="00971401" w:rsidRPr="00677525">
        <w:rPr>
          <w:rFonts w:ascii="Arial" w:eastAsia="Arial" w:hAnsi="Arial" w:cs="Arial"/>
          <w:b/>
        </w:rPr>
        <w:t xml:space="preserve"> </w:t>
      </w:r>
      <w:r w:rsidRPr="00677525">
        <w:rPr>
          <w:rFonts w:ascii="Arial" w:eastAsia="Arial" w:hAnsi="Arial" w:cs="Arial"/>
          <w:b/>
        </w:rPr>
        <w:t>8</w:t>
      </w:r>
      <w:r w:rsidR="00971401" w:rsidRPr="00677525">
        <w:rPr>
          <w:rFonts w:ascii="Arial" w:eastAsia="Arial" w:hAnsi="Arial" w:cs="Arial"/>
          <w:b/>
        </w:rPr>
        <w:t xml:space="preserve">, </w:t>
      </w:r>
      <w:r w:rsidR="00306877" w:rsidRPr="00677525">
        <w:rPr>
          <w:rFonts w:ascii="Arial" w:eastAsia="Arial" w:hAnsi="Arial" w:cs="Arial"/>
          <w:b/>
        </w:rPr>
        <w:t>exclui a letra</w:t>
      </w:r>
      <w:r w:rsidR="00971401" w:rsidRPr="00677525">
        <w:rPr>
          <w:rFonts w:ascii="Arial" w:eastAsia="Arial" w:hAnsi="Arial" w:cs="Arial"/>
          <w:b/>
        </w:rPr>
        <w:t xml:space="preserve"> </w:t>
      </w:r>
      <w:r w:rsidR="005C28BD" w:rsidRPr="00677525">
        <w:rPr>
          <w:rFonts w:ascii="Arial" w:eastAsia="Arial" w:hAnsi="Arial" w:cs="Arial"/>
          <w:b/>
        </w:rPr>
        <w:t>(</w:t>
      </w:r>
      <w:r w:rsidR="00971401" w:rsidRPr="00677525">
        <w:rPr>
          <w:rFonts w:ascii="Arial" w:eastAsia="Arial" w:hAnsi="Arial" w:cs="Arial"/>
          <w:b/>
        </w:rPr>
        <w:t>c</w:t>
      </w:r>
      <w:r w:rsidR="005C28BD" w:rsidRPr="00677525">
        <w:rPr>
          <w:rFonts w:ascii="Arial" w:eastAsia="Arial" w:hAnsi="Arial" w:cs="Arial"/>
          <w:b/>
        </w:rPr>
        <w:t>)</w:t>
      </w:r>
      <w:r w:rsidR="00971401" w:rsidRPr="00677525">
        <w:rPr>
          <w:rFonts w:ascii="Arial" w:eastAsia="Arial" w:hAnsi="Arial" w:cs="Arial"/>
          <w:b/>
        </w:rPr>
        <w:t xml:space="preserve"> do </w:t>
      </w:r>
      <w:r w:rsidR="009C216F" w:rsidRPr="00677525">
        <w:rPr>
          <w:rFonts w:ascii="Arial" w:eastAsia="Arial" w:hAnsi="Arial" w:cs="Arial"/>
          <w:b/>
        </w:rPr>
        <w:t>item</w:t>
      </w:r>
      <w:r w:rsidRPr="00677525">
        <w:rPr>
          <w:rFonts w:ascii="Arial" w:eastAsia="Arial" w:hAnsi="Arial" w:cs="Arial"/>
          <w:b/>
        </w:rPr>
        <w:t xml:space="preserve"> 29</w:t>
      </w:r>
      <w:r w:rsidR="00306877" w:rsidRPr="00677525">
        <w:rPr>
          <w:rFonts w:ascii="Arial" w:eastAsia="Arial" w:hAnsi="Arial" w:cs="Arial"/>
          <w:b/>
        </w:rPr>
        <w:t xml:space="preserve"> e </w:t>
      </w:r>
      <w:r w:rsidR="00950E4D" w:rsidRPr="00677525">
        <w:rPr>
          <w:rFonts w:ascii="Arial" w:eastAsia="Arial" w:hAnsi="Arial" w:cs="Arial"/>
          <w:b/>
        </w:rPr>
        <w:t xml:space="preserve">o </w:t>
      </w:r>
      <w:r w:rsidR="009C216F" w:rsidRPr="00677525">
        <w:rPr>
          <w:rFonts w:ascii="Arial" w:eastAsia="Arial" w:hAnsi="Arial" w:cs="Arial"/>
          <w:b/>
        </w:rPr>
        <w:t>item</w:t>
      </w:r>
      <w:r w:rsidR="00971401" w:rsidRPr="00677525">
        <w:rPr>
          <w:rFonts w:ascii="Arial" w:eastAsia="Arial" w:hAnsi="Arial" w:cs="Arial"/>
          <w:b/>
        </w:rPr>
        <w:t xml:space="preserve"> 30</w:t>
      </w:r>
      <w:r w:rsidR="00306877" w:rsidRPr="00677525">
        <w:rPr>
          <w:rFonts w:ascii="Arial" w:eastAsia="Arial" w:hAnsi="Arial" w:cs="Arial"/>
          <w:b/>
        </w:rPr>
        <w:t>,</w:t>
      </w:r>
      <w:r w:rsidR="00971401" w:rsidRPr="00677525">
        <w:rPr>
          <w:rFonts w:ascii="Arial" w:eastAsia="Arial" w:hAnsi="Arial" w:cs="Arial"/>
          <w:b/>
        </w:rPr>
        <w:t xml:space="preserve"> e inclui o</w:t>
      </w:r>
      <w:r w:rsidR="00950E4D" w:rsidRPr="00677525">
        <w:rPr>
          <w:rFonts w:ascii="Arial" w:eastAsia="Arial" w:hAnsi="Arial" w:cs="Arial"/>
          <w:b/>
        </w:rPr>
        <w:t xml:space="preserve">s subitens (iv) e (v) da letra </w:t>
      </w:r>
      <w:r w:rsidR="005C28BD" w:rsidRPr="00677525">
        <w:rPr>
          <w:rFonts w:ascii="Arial" w:eastAsia="Arial" w:hAnsi="Arial" w:cs="Arial"/>
          <w:b/>
        </w:rPr>
        <w:t>(</w:t>
      </w:r>
      <w:r w:rsidR="00950E4D" w:rsidRPr="00677525">
        <w:rPr>
          <w:rFonts w:ascii="Arial" w:eastAsia="Arial" w:hAnsi="Arial" w:cs="Arial"/>
          <w:b/>
        </w:rPr>
        <w:t>d</w:t>
      </w:r>
      <w:r w:rsidR="005C28BD" w:rsidRPr="00677525">
        <w:rPr>
          <w:rFonts w:ascii="Arial" w:eastAsia="Arial" w:hAnsi="Arial" w:cs="Arial"/>
          <w:b/>
        </w:rPr>
        <w:t>)</w:t>
      </w:r>
      <w:r w:rsidR="00950E4D" w:rsidRPr="00677525">
        <w:rPr>
          <w:rFonts w:ascii="Arial" w:eastAsia="Arial" w:hAnsi="Arial" w:cs="Arial"/>
          <w:b/>
        </w:rPr>
        <w:t xml:space="preserve"> do item 3 e</w:t>
      </w:r>
      <w:r w:rsidR="00971401" w:rsidRPr="00677525">
        <w:rPr>
          <w:rFonts w:ascii="Arial" w:eastAsia="Arial" w:hAnsi="Arial" w:cs="Arial"/>
          <w:b/>
        </w:rPr>
        <w:t xml:space="preserve"> </w:t>
      </w:r>
      <w:r w:rsidR="003842BD" w:rsidRPr="00677525">
        <w:rPr>
          <w:rFonts w:ascii="Arial" w:eastAsia="Arial" w:hAnsi="Arial" w:cs="Arial"/>
          <w:b/>
        </w:rPr>
        <w:t>item</w:t>
      </w:r>
      <w:r w:rsidR="00971401" w:rsidRPr="00677525">
        <w:rPr>
          <w:rFonts w:ascii="Arial" w:eastAsia="Arial" w:hAnsi="Arial" w:cs="Arial"/>
          <w:b/>
        </w:rPr>
        <w:t xml:space="preserve"> 44DD</w:t>
      </w:r>
      <w:r w:rsidRPr="00677525">
        <w:rPr>
          <w:rFonts w:ascii="Arial" w:eastAsia="Arial" w:hAnsi="Arial" w:cs="Arial"/>
          <w:b/>
        </w:rPr>
        <w:t xml:space="preserve"> no CPC </w:t>
      </w:r>
      <w:r w:rsidR="00585569" w:rsidRPr="00677525">
        <w:rPr>
          <w:rFonts w:ascii="Arial" w:eastAsia="Arial" w:hAnsi="Arial" w:cs="Arial"/>
          <w:b/>
        </w:rPr>
        <w:t>40 (R1)</w:t>
      </w:r>
      <w:r w:rsidRPr="00677525">
        <w:rPr>
          <w:rFonts w:ascii="Arial" w:eastAsia="Arial" w:hAnsi="Arial" w:cs="Arial"/>
          <w:b/>
        </w:rPr>
        <w:t xml:space="preserve"> - </w:t>
      </w:r>
      <w:r w:rsidR="00585569" w:rsidRPr="00677525">
        <w:rPr>
          <w:rFonts w:ascii="Arial" w:eastAsia="Arial" w:hAnsi="Arial" w:cs="Arial"/>
          <w:b/>
        </w:rPr>
        <w:t>Instrumentos Financeiros: Evidenciação</w:t>
      </w:r>
      <w:r w:rsidRPr="00677525">
        <w:rPr>
          <w:rFonts w:ascii="Arial" w:eastAsia="Arial" w:hAnsi="Arial" w:cs="Arial"/>
          <w:b/>
        </w:rPr>
        <w:t xml:space="preserve">, que passam a vigorar com as seguintes redações: </w:t>
      </w:r>
    </w:p>
    <w:p w14:paraId="2DD7FD63" w14:textId="77777777" w:rsidR="00DB1199" w:rsidRPr="00677525" w:rsidRDefault="00DB1199" w:rsidP="00DB1199">
      <w:pPr>
        <w:spacing w:after="0" w:line="312" w:lineRule="auto"/>
        <w:ind w:left="567"/>
        <w:jc w:val="both"/>
        <w:rPr>
          <w:rFonts w:ascii="Arial" w:eastAsia="Arial" w:hAnsi="Arial" w:cs="Arial"/>
          <w:b/>
        </w:rPr>
      </w:pPr>
    </w:p>
    <w:p w14:paraId="7AF68AAA" w14:textId="7D619305" w:rsidR="00520497" w:rsidRPr="00677525" w:rsidRDefault="00520497" w:rsidP="00520497">
      <w:pPr>
        <w:spacing w:before="120" w:after="120" w:line="312" w:lineRule="auto"/>
        <w:jc w:val="both"/>
        <w:rPr>
          <w:rFonts w:ascii="Arial" w:eastAsia="Arial" w:hAnsi="Arial" w:cs="Arial"/>
          <w:b/>
        </w:rPr>
      </w:pPr>
      <w:r w:rsidRPr="00677525">
        <w:rPr>
          <w:rFonts w:ascii="Arial" w:eastAsia="Arial" w:hAnsi="Arial" w:cs="Arial"/>
          <w:b/>
        </w:rPr>
        <w:t>Alcance</w:t>
      </w:r>
    </w:p>
    <w:p w14:paraId="235215CA" w14:textId="180A61E3" w:rsidR="00520497" w:rsidRPr="00677525" w:rsidRDefault="00520497" w:rsidP="00520497">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3. </w:t>
      </w:r>
      <w:r w:rsidRPr="00677525">
        <w:rPr>
          <w:rFonts w:ascii="Arial" w:eastAsia="Arial" w:hAnsi="Arial" w:cs="Arial"/>
          <w:bCs/>
        </w:rPr>
        <w:tab/>
        <w:t>Este pronunciamento deve ser aplicado por todas as entidades a todos os instrumentos financeiros, exceto:</w:t>
      </w:r>
    </w:p>
    <w:p w14:paraId="56C517D3" w14:textId="0F6EE786" w:rsidR="00520497" w:rsidRPr="00677525" w:rsidRDefault="008D1734" w:rsidP="008D1734">
      <w:pPr>
        <w:spacing w:before="120" w:after="0" w:line="312" w:lineRule="auto"/>
        <w:ind w:left="720" w:firstLine="720"/>
        <w:jc w:val="both"/>
        <w:rPr>
          <w:rFonts w:ascii="Arial" w:eastAsia="Arial" w:hAnsi="Arial" w:cs="Arial"/>
          <w:bCs/>
        </w:rPr>
      </w:pPr>
      <w:r w:rsidRPr="00677525">
        <w:rPr>
          <w:rFonts w:ascii="Arial" w:eastAsia="Arial" w:hAnsi="Arial" w:cs="Arial"/>
          <w:bCs/>
        </w:rPr>
        <w:t xml:space="preserve">(a) </w:t>
      </w:r>
      <w:r w:rsidR="00520497" w:rsidRPr="00677525">
        <w:rPr>
          <w:rFonts w:ascii="Arial" w:eastAsia="Arial" w:hAnsi="Arial" w:cs="Arial"/>
          <w:bCs/>
        </w:rPr>
        <w:t>(...)</w:t>
      </w:r>
    </w:p>
    <w:p w14:paraId="0B41C4B1" w14:textId="286922C6" w:rsidR="00826624" w:rsidRPr="00677525" w:rsidRDefault="00826624" w:rsidP="00805798">
      <w:pPr>
        <w:spacing w:before="120" w:after="120" w:line="312" w:lineRule="auto"/>
        <w:ind w:left="1440"/>
        <w:jc w:val="both"/>
        <w:rPr>
          <w:rFonts w:ascii="Arial" w:eastAsia="Arial" w:hAnsi="Arial" w:cs="Arial"/>
          <w:bCs/>
          <w:strike/>
        </w:rPr>
      </w:pPr>
      <w:r w:rsidRPr="00677525">
        <w:rPr>
          <w:rFonts w:ascii="Arial" w:eastAsia="Arial" w:hAnsi="Arial" w:cs="Arial"/>
          <w:bCs/>
          <w:strike/>
        </w:rPr>
        <w:t xml:space="preserve">(d) contratos de seguro, tais como definidos no CPC 11 – Contratos de Seguro. Contudo, este pronunciamento se aplica aos derivativos que estão embutidos em contratos de seguro, se o CPC 48 exigir que a entidade contabilize-os separadamente. Além disso, o emitente deve aplicar este pronunciamento aos contratos de garantia financeira, se o emitente aplicar o CPC 48 em reconhecimento e mensuração dos </w:t>
      </w:r>
      <w:r w:rsidRPr="00677525">
        <w:rPr>
          <w:rFonts w:ascii="Arial" w:eastAsia="Arial" w:hAnsi="Arial" w:cs="Arial"/>
          <w:bCs/>
          <w:strike/>
        </w:rPr>
        <w:lastRenderedPageBreak/>
        <w:t>contratos, mas deve, se o emitente optar, de acordo com o item 4(d) do CPC 11, aplicar o CPC 11 no seu reconhecimento e na sua mensuração;</w:t>
      </w:r>
    </w:p>
    <w:p w14:paraId="04E2C3FD" w14:textId="758C6BC8" w:rsidR="00805798" w:rsidRPr="00677525" w:rsidRDefault="00805798" w:rsidP="00805798">
      <w:pPr>
        <w:spacing w:before="120" w:after="120" w:line="312" w:lineRule="auto"/>
        <w:ind w:left="1440"/>
        <w:jc w:val="both"/>
        <w:rPr>
          <w:rFonts w:ascii="Arial" w:eastAsia="Arial" w:hAnsi="Arial" w:cs="Arial"/>
          <w:bCs/>
          <w:u w:val="single"/>
        </w:rPr>
      </w:pPr>
      <w:r w:rsidRPr="00677525">
        <w:rPr>
          <w:rFonts w:ascii="Arial" w:eastAsia="Arial" w:hAnsi="Arial" w:cs="Arial"/>
          <w:bCs/>
          <w:u w:val="single"/>
        </w:rPr>
        <w:t xml:space="preserve">(d) contratos de seguros conforme definido </w:t>
      </w:r>
      <w:r w:rsidR="00C455F4" w:rsidRPr="00677525">
        <w:rPr>
          <w:rFonts w:ascii="Arial" w:eastAsia="Arial" w:hAnsi="Arial" w:cs="Arial"/>
          <w:bCs/>
          <w:u w:val="single"/>
        </w:rPr>
        <w:t>no CPC 50</w:t>
      </w:r>
      <w:r w:rsidRPr="00677525">
        <w:rPr>
          <w:rFonts w:ascii="Arial" w:eastAsia="Arial" w:hAnsi="Arial" w:cs="Arial"/>
          <w:bCs/>
          <w:u w:val="single"/>
        </w:rPr>
        <w:t xml:space="preserve"> – Contratos de Seguro ou contratos de investimento com característica de participação discricionária no alcance </w:t>
      </w:r>
      <w:r w:rsidR="00C455F4" w:rsidRPr="00677525">
        <w:rPr>
          <w:rFonts w:ascii="Arial" w:eastAsia="Arial" w:hAnsi="Arial" w:cs="Arial"/>
          <w:bCs/>
          <w:u w:val="single"/>
        </w:rPr>
        <w:t>do CPC 50</w:t>
      </w:r>
      <w:r w:rsidRPr="00677525">
        <w:rPr>
          <w:rFonts w:ascii="Arial" w:eastAsia="Arial" w:hAnsi="Arial" w:cs="Arial"/>
          <w:bCs/>
          <w:u w:val="single"/>
        </w:rPr>
        <w:t>. Contudo, est</w:t>
      </w:r>
      <w:r w:rsidR="004B0728" w:rsidRPr="00677525">
        <w:rPr>
          <w:rFonts w:ascii="Arial" w:eastAsia="Arial" w:hAnsi="Arial" w:cs="Arial"/>
          <w:bCs/>
          <w:u w:val="single"/>
        </w:rPr>
        <w:t>e Pronunciamento</w:t>
      </w:r>
      <w:r w:rsidRPr="00677525">
        <w:rPr>
          <w:rFonts w:ascii="Arial" w:eastAsia="Arial" w:hAnsi="Arial" w:cs="Arial"/>
          <w:bCs/>
          <w:u w:val="single"/>
        </w:rPr>
        <w:t xml:space="preserve"> se aplica a: </w:t>
      </w:r>
    </w:p>
    <w:p w14:paraId="0244A2BE" w14:textId="4953146E" w:rsidR="00805798" w:rsidRPr="00677525" w:rsidRDefault="00805798" w:rsidP="00AA5CD6">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 xml:space="preserve">(i) derivados que estão embutidos em contratos dentro do alcance </w:t>
      </w:r>
      <w:r w:rsidR="00C455F4" w:rsidRPr="00677525">
        <w:rPr>
          <w:rFonts w:ascii="Arial" w:eastAsia="Arial" w:hAnsi="Arial" w:cs="Arial"/>
          <w:bCs/>
          <w:u w:val="single"/>
        </w:rPr>
        <w:t>do CPC 50</w:t>
      </w:r>
      <w:r w:rsidRPr="00677525">
        <w:rPr>
          <w:rFonts w:ascii="Arial" w:eastAsia="Arial" w:hAnsi="Arial" w:cs="Arial"/>
          <w:bCs/>
          <w:u w:val="single"/>
        </w:rPr>
        <w:t xml:space="preserve">, se </w:t>
      </w:r>
      <w:r w:rsidR="00C455F4" w:rsidRPr="00677525">
        <w:rPr>
          <w:rFonts w:ascii="Arial" w:eastAsia="Arial" w:hAnsi="Arial" w:cs="Arial"/>
          <w:bCs/>
          <w:u w:val="single"/>
        </w:rPr>
        <w:t>o CPC 48</w:t>
      </w:r>
      <w:r w:rsidRPr="00677525">
        <w:rPr>
          <w:rFonts w:ascii="Arial" w:eastAsia="Arial" w:hAnsi="Arial" w:cs="Arial"/>
          <w:bCs/>
          <w:u w:val="single"/>
        </w:rPr>
        <w:t xml:space="preserve"> exigir que a entidade contabilize esses derivativos separadamente. </w:t>
      </w:r>
    </w:p>
    <w:p w14:paraId="5D1DF32E" w14:textId="07C71123" w:rsidR="00805798" w:rsidRPr="00677525" w:rsidRDefault="00805798" w:rsidP="00AA5CD6">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 xml:space="preserve">(ii) componentes de investimento que são separados de contratos no alcance </w:t>
      </w:r>
      <w:r w:rsidR="00C455F4" w:rsidRPr="00677525">
        <w:rPr>
          <w:rFonts w:ascii="Arial" w:eastAsia="Arial" w:hAnsi="Arial" w:cs="Arial"/>
          <w:bCs/>
          <w:u w:val="single"/>
        </w:rPr>
        <w:t>do CPC 50</w:t>
      </w:r>
      <w:r w:rsidRPr="00677525">
        <w:rPr>
          <w:rFonts w:ascii="Arial" w:eastAsia="Arial" w:hAnsi="Arial" w:cs="Arial"/>
          <w:bCs/>
          <w:u w:val="single"/>
        </w:rPr>
        <w:t xml:space="preserve">, se </w:t>
      </w:r>
      <w:r w:rsidR="00C455F4" w:rsidRPr="00677525">
        <w:rPr>
          <w:rFonts w:ascii="Arial" w:eastAsia="Arial" w:hAnsi="Arial" w:cs="Arial"/>
          <w:bCs/>
          <w:u w:val="single"/>
        </w:rPr>
        <w:t xml:space="preserve">o CPC 50 </w:t>
      </w:r>
      <w:r w:rsidRPr="00677525">
        <w:rPr>
          <w:rFonts w:ascii="Arial" w:eastAsia="Arial" w:hAnsi="Arial" w:cs="Arial"/>
          <w:bCs/>
          <w:u w:val="single"/>
        </w:rPr>
        <w:t xml:space="preserve">exigir essa separação, salvo se o componente de investimento separado for um contrato de </w:t>
      </w:r>
      <w:r w:rsidR="00AA5CD6" w:rsidRPr="00677525">
        <w:rPr>
          <w:rFonts w:ascii="Arial" w:eastAsia="Arial" w:hAnsi="Arial" w:cs="Arial"/>
          <w:bCs/>
          <w:u w:val="single"/>
        </w:rPr>
        <w:t xml:space="preserve"> </w:t>
      </w:r>
      <w:r w:rsidRPr="00677525">
        <w:rPr>
          <w:rFonts w:ascii="Arial" w:eastAsia="Arial" w:hAnsi="Arial" w:cs="Arial"/>
          <w:bCs/>
          <w:u w:val="single"/>
        </w:rPr>
        <w:t xml:space="preserve">investimento com característica de participação discricionária. </w:t>
      </w:r>
    </w:p>
    <w:p w14:paraId="1DB715B8" w14:textId="2CDDEB63" w:rsidR="00805798" w:rsidRPr="00677525" w:rsidRDefault="00805798" w:rsidP="00AA5CD6">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 xml:space="preserve">(iii) direitos e obrigações de uma emitente decorrentes de contratos de seguro que atendem à definição de contratos de garantia financeira, se a emitente aplica </w:t>
      </w:r>
      <w:r w:rsidR="00C455F4" w:rsidRPr="00677525">
        <w:rPr>
          <w:rFonts w:ascii="Arial" w:eastAsia="Arial" w:hAnsi="Arial" w:cs="Arial"/>
          <w:bCs/>
          <w:u w:val="single"/>
        </w:rPr>
        <w:t>o CPC 48</w:t>
      </w:r>
      <w:r w:rsidRPr="00677525">
        <w:rPr>
          <w:rFonts w:ascii="Arial" w:eastAsia="Arial" w:hAnsi="Arial" w:cs="Arial"/>
          <w:bCs/>
          <w:u w:val="single"/>
        </w:rPr>
        <w:t xml:space="preserve"> no reconhecimento e mensuração de contratos. Contudo, a emitente aplicará </w:t>
      </w:r>
      <w:r w:rsidR="00C455F4" w:rsidRPr="00677525">
        <w:rPr>
          <w:rFonts w:ascii="Arial" w:eastAsia="Arial" w:hAnsi="Arial" w:cs="Arial"/>
          <w:bCs/>
          <w:u w:val="single"/>
        </w:rPr>
        <w:t>o CPC 50</w:t>
      </w:r>
      <w:r w:rsidRPr="00677525">
        <w:rPr>
          <w:rFonts w:ascii="Arial" w:eastAsia="Arial" w:hAnsi="Arial" w:cs="Arial"/>
          <w:bCs/>
          <w:u w:val="single"/>
        </w:rPr>
        <w:t xml:space="preserve"> se a emitente decidir, de acordo com o </w:t>
      </w:r>
      <w:r w:rsidR="005F4037" w:rsidRPr="00677525">
        <w:rPr>
          <w:rFonts w:ascii="Arial" w:eastAsia="Arial" w:hAnsi="Arial" w:cs="Arial"/>
          <w:bCs/>
          <w:u w:val="single"/>
        </w:rPr>
        <w:t>item</w:t>
      </w:r>
      <w:r w:rsidRPr="00677525">
        <w:rPr>
          <w:rFonts w:ascii="Arial" w:eastAsia="Arial" w:hAnsi="Arial" w:cs="Arial"/>
          <w:bCs/>
          <w:u w:val="single"/>
        </w:rPr>
        <w:t xml:space="preserve"> 7(e) </w:t>
      </w:r>
      <w:r w:rsidR="00C455F4" w:rsidRPr="00677525">
        <w:rPr>
          <w:rFonts w:ascii="Arial" w:eastAsia="Arial" w:hAnsi="Arial" w:cs="Arial"/>
          <w:bCs/>
          <w:u w:val="single"/>
        </w:rPr>
        <w:t>do CPC 50</w:t>
      </w:r>
      <w:r w:rsidRPr="00677525">
        <w:rPr>
          <w:rFonts w:ascii="Arial" w:eastAsia="Arial" w:hAnsi="Arial" w:cs="Arial"/>
          <w:bCs/>
          <w:u w:val="single"/>
        </w:rPr>
        <w:t xml:space="preserve">, aplicar </w:t>
      </w:r>
      <w:r w:rsidR="00C455F4" w:rsidRPr="00677525">
        <w:rPr>
          <w:rFonts w:ascii="Arial" w:eastAsia="Arial" w:hAnsi="Arial" w:cs="Arial"/>
          <w:bCs/>
          <w:u w:val="single"/>
        </w:rPr>
        <w:t>o CPC 50</w:t>
      </w:r>
      <w:r w:rsidRPr="00677525">
        <w:rPr>
          <w:rFonts w:ascii="Arial" w:eastAsia="Arial" w:hAnsi="Arial" w:cs="Arial"/>
          <w:bCs/>
          <w:u w:val="single"/>
        </w:rPr>
        <w:t xml:space="preserve"> no reconhecimento e mensuração d</w:t>
      </w:r>
      <w:r w:rsidR="006366E8" w:rsidRPr="00677525">
        <w:rPr>
          <w:rFonts w:ascii="Arial" w:eastAsia="Arial" w:hAnsi="Arial" w:cs="Arial"/>
          <w:bCs/>
          <w:u w:val="single"/>
        </w:rPr>
        <w:t>os</w:t>
      </w:r>
      <w:r w:rsidRPr="00677525">
        <w:rPr>
          <w:rFonts w:ascii="Arial" w:eastAsia="Arial" w:hAnsi="Arial" w:cs="Arial"/>
          <w:bCs/>
          <w:u w:val="single"/>
        </w:rPr>
        <w:t xml:space="preserve"> contratos.</w:t>
      </w:r>
    </w:p>
    <w:p w14:paraId="4DE197E3" w14:textId="63001EE8" w:rsidR="00805798" w:rsidRPr="00677525" w:rsidRDefault="00805798" w:rsidP="00AA5CD6">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 xml:space="preserve">(iv) direitos e obrigações de uma entidade que são instrumentos financeiros decorrentes de contratos de cartão de crédito, ou </w:t>
      </w:r>
      <w:r w:rsidR="00AA5CD6" w:rsidRPr="00677525">
        <w:rPr>
          <w:rFonts w:ascii="Arial" w:eastAsia="Arial" w:hAnsi="Arial" w:cs="Arial"/>
          <w:bCs/>
          <w:u w:val="single"/>
        </w:rPr>
        <w:t xml:space="preserve"> </w:t>
      </w:r>
      <w:r w:rsidRPr="00677525">
        <w:rPr>
          <w:rFonts w:ascii="Arial" w:eastAsia="Arial" w:hAnsi="Arial" w:cs="Arial"/>
          <w:bCs/>
          <w:u w:val="single"/>
        </w:rPr>
        <w:t xml:space="preserve">contratos semelhantes que fornecem crédito ou acordos de </w:t>
      </w:r>
      <w:r w:rsidR="00AA5CD6" w:rsidRPr="00677525">
        <w:rPr>
          <w:rFonts w:ascii="Arial" w:eastAsia="Arial" w:hAnsi="Arial" w:cs="Arial"/>
          <w:bCs/>
          <w:u w:val="single"/>
        </w:rPr>
        <w:t xml:space="preserve"> </w:t>
      </w:r>
      <w:r w:rsidRPr="00677525">
        <w:rPr>
          <w:rFonts w:ascii="Arial" w:eastAsia="Arial" w:hAnsi="Arial" w:cs="Arial"/>
          <w:bCs/>
          <w:u w:val="single"/>
        </w:rPr>
        <w:t xml:space="preserve">pagamento, que uma entidade emite que atendam à definição de </w:t>
      </w:r>
      <w:r w:rsidR="00AA5CD6" w:rsidRPr="00677525">
        <w:rPr>
          <w:rFonts w:ascii="Arial" w:eastAsia="Arial" w:hAnsi="Arial" w:cs="Arial"/>
          <w:bCs/>
          <w:u w:val="single"/>
        </w:rPr>
        <w:t xml:space="preserve"> </w:t>
      </w:r>
      <w:r w:rsidRPr="00677525">
        <w:rPr>
          <w:rFonts w:ascii="Arial" w:eastAsia="Arial" w:hAnsi="Arial" w:cs="Arial"/>
          <w:bCs/>
          <w:u w:val="single"/>
        </w:rPr>
        <w:t xml:space="preserve">um contrato de seguro se a entidade aplicar </w:t>
      </w:r>
      <w:r w:rsidR="00C455F4" w:rsidRPr="00677525">
        <w:rPr>
          <w:rFonts w:ascii="Arial" w:eastAsia="Arial" w:hAnsi="Arial" w:cs="Arial"/>
          <w:bCs/>
          <w:u w:val="single"/>
        </w:rPr>
        <w:t>o CPC 48</w:t>
      </w:r>
      <w:r w:rsidRPr="00677525">
        <w:rPr>
          <w:rFonts w:ascii="Arial" w:eastAsia="Arial" w:hAnsi="Arial" w:cs="Arial"/>
          <w:bCs/>
          <w:u w:val="single"/>
        </w:rPr>
        <w:t xml:space="preserve"> a esses </w:t>
      </w:r>
      <w:r w:rsidR="00AA5CD6" w:rsidRPr="00677525">
        <w:rPr>
          <w:rFonts w:ascii="Arial" w:eastAsia="Arial" w:hAnsi="Arial" w:cs="Arial"/>
          <w:bCs/>
          <w:u w:val="single"/>
        </w:rPr>
        <w:t xml:space="preserve"> </w:t>
      </w:r>
      <w:r w:rsidRPr="00677525">
        <w:rPr>
          <w:rFonts w:ascii="Arial" w:eastAsia="Arial" w:hAnsi="Arial" w:cs="Arial"/>
          <w:bCs/>
          <w:u w:val="single"/>
        </w:rPr>
        <w:t xml:space="preserve">direitos e obrigações de acordo com o </w:t>
      </w:r>
      <w:r w:rsidR="005F4037" w:rsidRPr="00677525">
        <w:rPr>
          <w:rFonts w:ascii="Arial" w:eastAsia="Arial" w:hAnsi="Arial" w:cs="Arial"/>
          <w:bCs/>
          <w:u w:val="single"/>
        </w:rPr>
        <w:t>item</w:t>
      </w:r>
      <w:r w:rsidRPr="00677525">
        <w:rPr>
          <w:rFonts w:ascii="Arial" w:eastAsia="Arial" w:hAnsi="Arial" w:cs="Arial"/>
          <w:bCs/>
          <w:u w:val="single"/>
        </w:rPr>
        <w:t xml:space="preserve"> 7(h) </w:t>
      </w:r>
      <w:r w:rsidR="00C455F4" w:rsidRPr="00677525">
        <w:rPr>
          <w:rFonts w:ascii="Arial" w:eastAsia="Arial" w:hAnsi="Arial" w:cs="Arial"/>
          <w:bCs/>
          <w:u w:val="single"/>
        </w:rPr>
        <w:t>do CPC 50</w:t>
      </w:r>
      <w:r w:rsidRPr="00677525">
        <w:rPr>
          <w:rFonts w:ascii="Arial" w:eastAsia="Arial" w:hAnsi="Arial" w:cs="Arial"/>
          <w:bCs/>
          <w:u w:val="single"/>
        </w:rPr>
        <w:t xml:space="preserve"> </w:t>
      </w:r>
      <w:r w:rsidR="00AA5CD6" w:rsidRPr="00677525">
        <w:rPr>
          <w:rFonts w:ascii="Arial" w:eastAsia="Arial" w:hAnsi="Arial" w:cs="Arial"/>
          <w:bCs/>
          <w:u w:val="single"/>
        </w:rPr>
        <w:t xml:space="preserve"> </w:t>
      </w:r>
      <w:r w:rsidRPr="00677525">
        <w:rPr>
          <w:rFonts w:ascii="Arial" w:eastAsia="Arial" w:hAnsi="Arial" w:cs="Arial"/>
          <w:bCs/>
          <w:u w:val="single"/>
        </w:rPr>
        <w:t xml:space="preserve">e o </w:t>
      </w:r>
      <w:r w:rsidR="005F4037" w:rsidRPr="00677525">
        <w:rPr>
          <w:rFonts w:ascii="Arial" w:eastAsia="Arial" w:hAnsi="Arial" w:cs="Arial"/>
          <w:bCs/>
          <w:u w:val="single"/>
        </w:rPr>
        <w:t>item</w:t>
      </w:r>
      <w:r w:rsidRPr="00677525">
        <w:rPr>
          <w:rFonts w:ascii="Arial" w:eastAsia="Arial" w:hAnsi="Arial" w:cs="Arial"/>
          <w:bCs/>
          <w:u w:val="single"/>
        </w:rPr>
        <w:t xml:space="preserve"> 2.1(e) (iv) </w:t>
      </w:r>
      <w:r w:rsidR="00C455F4" w:rsidRPr="00677525">
        <w:rPr>
          <w:rFonts w:ascii="Arial" w:eastAsia="Arial" w:hAnsi="Arial" w:cs="Arial"/>
          <w:bCs/>
          <w:u w:val="single"/>
        </w:rPr>
        <w:t>do CPC 48</w:t>
      </w:r>
      <w:r w:rsidRPr="00677525">
        <w:rPr>
          <w:rFonts w:ascii="Arial" w:eastAsia="Arial" w:hAnsi="Arial" w:cs="Arial"/>
          <w:bCs/>
          <w:u w:val="single"/>
        </w:rPr>
        <w:t xml:space="preserve">. </w:t>
      </w:r>
    </w:p>
    <w:p w14:paraId="6D5345F5" w14:textId="6614B12A" w:rsidR="00805798" w:rsidRPr="00677525" w:rsidRDefault="00805798" w:rsidP="00AA5CD6">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(v) direitos e obrigações de uma entidade que são instrumentos</w:t>
      </w:r>
      <w:r w:rsidR="00AA5CD6" w:rsidRPr="00677525">
        <w:rPr>
          <w:rFonts w:ascii="Arial" w:eastAsia="Arial" w:hAnsi="Arial" w:cs="Arial"/>
          <w:bCs/>
          <w:u w:val="single"/>
        </w:rPr>
        <w:t xml:space="preserve"> </w:t>
      </w:r>
      <w:r w:rsidRPr="00677525">
        <w:rPr>
          <w:rFonts w:ascii="Arial" w:eastAsia="Arial" w:hAnsi="Arial" w:cs="Arial"/>
          <w:bCs/>
          <w:u w:val="single"/>
        </w:rPr>
        <w:t xml:space="preserve">financeiros decorrentes de contratos de seguro que uma entidade </w:t>
      </w:r>
      <w:r w:rsidR="00AA5CD6" w:rsidRPr="00677525">
        <w:rPr>
          <w:rFonts w:ascii="Arial" w:eastAsia="Arial" w:hAnsi="Arial" w:cs="Arial"/>
          <w:bCs/>
          <w:u w:val="single"/>
        </w:rPr>
        <w:t xml:space="preserve"> </w:t>
      </w:r>
      <w:r w:rsidRPr="00677525">
        <w:rPr>
          <w:rFonts w:ascii="Arial" w:eastAsia="Arial" w:hAnsi="Arial" w:cs="Arial"/>
          <w:bCs/>
          <w:u w:val="single"/>
        </w:rPr>
        <w:t xml:space="preserve">emite que limitam a compensação por eventos segurados ao valor </w:t>
      </w:r>
      <w:r w:rsidR="00AA5CD6" w:rsidRPr="00677525">
        <w:rPr>
          <w:rFonts w:ascii="Arial" w:eastAsia="Arial" w:hAnsi="Arial" w:cs="Arial"/>
          <w:bCs/>
          <w:u w:val="single"/>
        </w:rPr>
        <w:t xml:space="preserve"> </w:t>
      </w:r>
      <w:r w:rsidRPr="00677525">
        <w:rPr>
          <w:rFonts w:ascii="Arial" w:eastAsia="Arial" w:hAnsi="Arial" w:cs="Arial"/>
          <w:bCs/>
          <w:u w:val="single"/>
        </w:rPr>
        <w:t xml:space="preserve">de outra forma exigido para liquidar a obrigação do titular da </w:t>
      </w:r>
      <w:r w:rsidR="00AA5CD6" w:rsidRPr="00677525">
        <w:rPr>
          <w:rFonts w:ascii="Arial" w:eastAsia="Arial" w:hAnsi="Arial" w:cs="Arial"/>
          <w:bCs/>
          <w:u w:val="single"/>
        </w:rPr>
        <w:t xml:space="preserve"> </w:t>
      </w:r>
      <w:r w:rsidRPr="00677525">
        <w:rPr>
          <w:rFonts w:ascii="Arial" w:eastAsia="Arial" w:hAnsi="Arial" w:cs="Arial"/>
          <w:bCs/>
          <w:u w:val="single"/>
        </w:rPr>
        <w:t xml:space="preserve">apólice criada pelo contrato, se a entidade decidir, de acordo com </w:t>
      </w:r>
      <w:r w:rsidR="00AA5CD6" w:rsidRPr="00677525">
        <w:rPr>
          <w:rFonts w:ascii="Arial" w:eastAsia="Arial" w:hAnsi="Arial" w:cs="Arial"/>
          <w:bCs/>
          <w:u w:val="single"/>
        </w:rPr>
        <w:t xml:space="preserve"> </w:t>
      </w:r>
      <w:r w:rsidRPr="00677525">
        <w:rPr>
          <w:rFonts w:ascii="Arial" w:eastAsia="Arial" w:hAnsi="Arial" w:cs="Arial"/>
          <w:bCs/>
          <w:u w:val="single"/>
        </w:rPr>
        <w:t xml:space="preserve">o </w:t>
      </w:r>
      <w:r w:rsidR="005F4037" w:rsidRPr="00677525">
        <w:rPr>
          <w:rFonts w:ascii="Arial" w:eastAsia="Arial" w:hAnsi="Arial" w:cs="Arial"/>
          <w:bCs/>
          <w:u w:val="single"/>
        </w:rPr>
        <w:t>item</w:t>
      </w:r>
      <w:r w:rsidRPr="00677525">
        <w:rPr>
          <w:rFonts w:ascii="Arial" w:eastAsia="Arial" w:hAnsi="Arial" w:cs="Arial"/>
          <w:bCs/>
          <w:u w:val="single"/>
        </w:rPr>
        <w:t xml:space="preserve"> 8A </w:t>
      </w:r>
      <w:r w:rsidR="00C455F4" w:rsidRPr="00677525">
        <w:rPr>
          <w:rFonts w:ascii="Arial" w:eastAsia="Arial" w:hAnsi="Arial" w:cs="Arial"/>
          <w:bCs/>
          <w:u w:val="single"/>
        </w:rPr>
        <w:t>do CPC 50</w:t>
      </w:r>
      <w:r w:rsidRPr="00677525">
        <w:rPr>
          <w:rFonts w:ascii="Arial" w:eastAsia="Arial" w:hAnsi="Arial" w:cs="Arial"/>
          <w:bCs/>
          <w:u w:val="single"/>
        </w:rPr>
        <w:t xml:space="preserve">, aplicar </w:t>
      </w:r>
      <w:r w:rsidR="00C455F4" w:rsidRPr="00677525">
        <w:rPr>
          <w:rFonts w:ascii="Arial" w:eastAsia="Arial" w:hAnsi="Arial" w:cs="Arial"/>
          <w:bCs/>
          <w:u w:val="single"/>
        </w:rPr>
        <w:t>o CPC 48</w:t>
      </w:r>
      <w:r w:rsidRPr="00677525">
        <w:rPr>
          <w:rFonts w:ascii="Arial" w:eastAsia="Arial" w:hAnsi="Arial" w:cs="Arial"/>
          <w:bCs/>
          <w:u w:val="single"/>
        </w:rPr>
        <w:t xml:space="preserve"> em vez </w:t>
      </w:r>
      <w:r w:rsidR="00C455F4" w:rsidRPr="00677525">
        <w:rPr>
          <w:rFonts w:ascii="Arial" w:eastAsia="Arial" w:hAnsi="Arial" w:cs="Arial"/>
          <w:bCs/>
          <w:u w:val="single"/>
        </w:rPr>
        <w:t xml:space="preserve">do CPC 50 </w:t>
      </w:r>
      <w:r w:rsidRPr="00677525">
        <w:rPr>
          <w:rFonts w:ascii="Arial" w:eastAsia="Arial" w:hAnsi="Arial" w:cs="Arial"/>
          <w:bCs/>
          <w:u w:val="single"/>
        </w:rPr>
        <w:t xml:space="preserve">a esses contratos. </w:t>
      </w:r>
    </w:p>
    <w:p w14:paraId="3ACD0833" w14:textId="7FC826ED" w:rsidR="00520497" w:rsidRPr="00677525" w:rsidRDefault="00805798" w:rsidP="00805798">
      <w:pPr>
        <w:spacing w:before="120" w:after="120" w:line="312" w:lineRule="auto"/>
        <w:jc w:val="both"/>
        <w:rPr>
          <w:rFonts w:ascii="Arial" w:eastAsia="Arial" w:hAnsi="Arial" w:cs="Arial"/>
          <w:bCs/>
          <w:lang w:val="en-US"/>
        </w:rPr>
      </w:pPr>
      <w:r w:rsidRPr="00677525">
        <w:rPr>
          <w:rFonts w:ascii="Arial" w:eastAsia="Arial" w:hAnsi="Arial" w:cs="Arial"/>
          <w:bCs/>
        </w:rPr>
        <w:t xml:space="preserve"> </w:t>
      </w:r>
      <w:r w:rsidR="00AA5CD6" w:rsidRPr="00677525">
        <w:rPr>
          <w:rFonts w:ascii="Arial" w:eastAsia="Arial" w:hAnsi="Arial" w:cs="Arial"/>
          <w:bCs/>
        </w:rPr>
        <w:tab/>
      </w:r>
      <w:r w:rsidR="00AA5CD6" w:rsidRPr="00677525">
        <w:rPr>
          <w:rFonts w:ascii="Arial" w:eastAsia="Arial" w:hAnsi="Arial" w:cs="Arial"/>
          <w:bCs/>
        </w:rPr>
        <w:tab/>
      </w:r>
      <w:r w:rsidRPr="00677525">
        <w:rPr>
          <w:rFonts w:ascii="Arial" w:eastAsia="Arial" w:hAnsi="Arial" w:cs="Arial"/>
          <w:bCs/>
          <w:lang w:val="en-US"/>
        </w:rPr>
        <w:t>(e)...</w:t>
      </w:r>
    </w:p>
    <w:p w14:paraId="723C31D4" w14:textId="77777777" w:rsidR="00520497" w:rsidRPr="00677525" w:rsidRDefault="00520497" w:rsidP="00520497">
      <w:pPr>
        <w:spacing w:before="120" w:after="120" w:line="312" w:lineRule="auto"/>
        <w:jc w:val="both"/>
        <w:rPr>
          <w:rFonts w:ascii="Arial" w:eastAsia="Arial" w:hAnsi="Arial" w:cs="Arial"/>
          <w:b/>
          <w:lang w:val="en-US"/>
        </w:rPr>
      </w:pPr>
    </w:p>
    <w:p w14:paraId="682DF6D6" w14:textId="768AF9DD" w:rsidR="00DB1199" w:rsidRPr="00677525" w:rsidRDefault="00DB1199" w:rsidP="00DB1199">
      <w:pPr>
        <w:spacing w:before="120" w:after="120" w:line="312" w:lineRule="auto"/>
        <w:jc w:val="both"/>
        <w:rPr>
          <w:rFonts w:ascii="Arial" w:eastAsia="Arial" w:hAnsi="Arial" w:cs="Arial"/>
          <w:b/>
          <w:lang w:val="en-US"/>
        </w:rPr>
      </w:pPr>
      <w:r w:rsidRPr="00677525">
        <w:rPr>
          <w:rFonts w:ascii="Arial" w:eastAsia="Arial" w:hAnsi="Arial" w:cs="Arial"/>
          <w:b/>
          <w:lang w:val="en-US"/>
        </w:rPr>
        <w:t>Categories of financial assets and financial liabilities</w:t>
      </w:r>
    </w:p>
    <w:p w14:paraId="4663592B" w14:textId="5D0CE31F" w:rsidR="00DB1199" w:rsidRPr="00677525" w:rsidRDefault="00DB1199" w:rsidP="0038346D">
      <w:pPr>
        <w:spacing w:before="120" w:after="120" w:line="312" w:lineRule="auto"/>
        <w:ind w:left="1440" w:hanging="1440"/>
        <w:jc w:val="both"/>
        <w:rPr>
          <w:rFonts w:ascii="Arial" w:eastAsia="Arial" w:hAnsi="Arial" w:cs="Arial"/>
          <w:bCs/>
          <w:lang w:val="en-US"/>
        </w:rPr>
      </w:pPr>
      <w:r w:rsidRPr="00677525">
        <w:rPr>
          <w:rFonts w:ascii="Arial" w:eastAsia="Arial" w:hAnsi="Arial" w:cs="Arial"/>
          <w:bCs/>
          <w:lang w:val="en-US"/>
        </w:rPr>
        <w:lastRenderedPageBreak/>
        <w:t>8</w:t>
      </w:r>
      <w:r w:rsidR="00424D6F" w:rsidRPr="00677525">
        <w:rPr>
          <w:rFonts w:ascii="Arial" w:eastAsia="Arial" w:hAnsi="Arial" w:cs="Arial"/>
          <w:bCs/>
          <w:lang w:val="en-US"/>
        </w:rPr>
        <w:tab/>
      </w:r>
      <w:r w:rsidRPr="00677525">
        <w:rPr>
          <w:rFonts w:ascii="Arial" w:eastAsia="Arial" w:hAnsi="Arial" w:cs="Arial"/>
          <w:bCs/>
          <w:lang w:val="en-US"/>
        </w:rPr>
        <w:t>The carrying amounts of each of the following categories, as specified in IFRS 9, shall be disclosed either in the statement of financial position or in the notes:</w:t>
      </w:r>
    </w:p>
    <w:p w14:paraId="6C608FE6" w14:textId="77777777" w:rsidR="00DB1199" w:rsidRPr="00677525" w:rsidRDefault="00DB1199" w:rsidP="0038346D">
      <w:pPr>
        <w:spacing w:before="120" w:after="120" w:line="312" w:lineRule="auto"/>
        <w:ind w:left="2160" w:hanging="720"/>
        <w:jc w:val="both"/>
        <w:rPr>
          <w:rFonts w:ascii="Arial" w:eastAsia="Arial" w:hAnsi="Arial" w:cs="Arial"/>
          <w:bCs/>
          <w:lang w:val="en-US"/>
        </w:rPr>
      </w:pPr>
      <w:r w:rsidRPr="00677525">
        <w:rPr>
          <w:rFonts w:ascii="Arial" w:eastAsia="Arial" w:hAnsi="Arial" w:cs="Arial"/>
          <w:bCs/>
          <w:lang w:val="en-US"/>
        </w:rPr>
        <w:t>(a)</w:t>
      </w:r>
      <w:r w:rsidRPr="00677525">
        <w:rPr>
          <w:rFonts w:ascii="Arial" w:eastAsia="Arial" w:hAnsi="Arial" w:cs="Arial"/>
          <w:bCs/>
          <w:lang w:val="en-US"/>
        </w:rPr>
        <w:tab/>
        <w:t>financial assets measured at fair value through profit or loss, showing separately (i) those designated as such upon initial recognition or subsequently in accordance with paragraph 6.7.1 of IFRS 9</w:t>
      </w:r>
      <w:r w:rsidRPr="00677525">
        <w:rPr>
          <w:rFonts w:ascii="Arial" w:eastAsia="Arial" w:hAnsi="Arial" w:cs="Arial"/>
          <w:bCs/>
          <w:u w:val="single"/>
          <w:lang w:val="en-US"/>
        </w:rPr>
        <w:t>; (ii) those measured as such in accordance with the election in paragraph 3.3.5 of IFRS 9; (iii) those measured as such in accordance with the election in paragraph 33A of IAS 32</w:t>
      </w:r>
      <w:r w:rsidRPr="00677525">
        <w:rPr>
          <w:rFonts w:ascii="Arial" w:eastAsia="Arial" w:hAnsi="Arial" w:cs="Arial"/>
          <w:bCs/>
          <w:lang w:val="en-US"/>
        </w:rPr>
        <w:t xml:space="preserve"> and (</w:t>
      </w:r>
      <w:r w:rsidRPr="00677525">
        <w:rPr>
          <w:rFonts w:ascii="Arial" w:eastAsia="Arial" w:hAnsi="Arial" w:cs="Arial"/>
          <w:bCs/>
          <w:strike/>
          <w:lang w:val="en-US"/>
        </w:rPr>
        <w:t>ii</w:t>
      </w:r>
      <w:r w:rsidRPr="00677525">
        <w:rPr>
          <w:rFonts w:ascii="Arial" w:eastAsia="Arial" w:hAnsi="Arial" w:cs="Arial"/>
          <w:bCs/>
          <w:u w:val="single"/>
          <w:lang w:val="en-US"/>
        </w:rPr>
        <w:t>iv</w:t>
      </w:r>
      <w:r w:rsidRPr="00677525">
        <w:rPr>
          <w:rFonts w:ascii="Arial" w:eastAsia="Arial" w:hAnsi="Arial" w:cs="Arial"/>
          <w:bCs/>
          <w:lang w:val="en-US"/>
        </w:rPr>
        <w:t>) those mandatorily measured at fair value through profit or loss in accordance with IFRS 9.</w:t>
      </w:r>
    </w:p>
    <w:p w14:paraId="4F7D5D1F" w14:textId="1CA515C2" w:rsidR="00DB1199" w:rsidRPr="00677525" w:rsidRDefault="00DB1199" w:rsidP="0038346D">
      <w:pPr>
        <w:spacing w:before="120" w:after="120" w:line="312" w:lineRule="auto"/>
        <w:ind w:left="720" w:firstLine="720"/>
        <w:jc w:val="both"/>
        <w:rPr>
          <w:rFonts w:ascii="Arial" w:eastAsia="Arial" w:hAnsi="Arial" w:cs="Arial"/>
          <w:bCs/>
        </w:rPr>
      </w:pPr>
      <w:r w:rsidRPr="00677525">
        <w:rPr>
          <w:rFonts w:ascii="Arial" w:eastAsia="Arial" w:hAnsi="Arial" w:cs="Arial"/>
          <w:bCs/>
        </w:rPr>
        <w:t>(b)</w:t>
      </w:r>
      <w:r w:rsidRPr="00677525">
        <w:rPr>
          <w:rFonts w:ascii="Arial" w:eastAsia="Arial" w:hAnsi="Arial" w:cs="Arial"/>
          <w:bCs/>
        </w:rPr>
        <w:tab/>
        <w:t>…</w:t>
      </w:r>
    </w:p>
    <w:p w14:paraId="04407C3C" w14:textId="77777777" w:rsidR="00123D18" w:rsidRPr="00677525" w:rsidRDefault="00123D18" w:rsidP="0038346D">
      <w:pPr>
        <w:spacing w:before="120" w:after="120" w:line="312" w:lineRule="auto"/>
        <w:ind w:left="720" w:firstLine="720"/>
        <w:jc w:val="both"/>
        <w:rPr>
          <w:rFonts w:ascii="Arial" w:eastAsia="Arial" w:hAnsi="Arial" w:cs="Arial"/>
          <w:bCs/>
        </w:rPr>
      </w:pPr>
    </w:p>
    <w:p w14:paraId="5C4DE0FC" w14:textId="32BD075A" w:rsidR="00123D18" w:rsidRPr="00677525" w:rsidRDefault="00123D18" w:rsidP="00123D18">
      <w:pPr>
        <w:spacing w:before="120" w:after="120" w:line="312" w:lineRule="auto"/>
        <w:jc w:val="both"/>
        <w:rPr>
          <w:rFonts w:ascii="Arial" w:eastAsia="Arial" w:hAnsi="Arial" w:cs="Arial"/>
          <w:b/>
        </w:rPr>
      </w:pPr>
      <w:r w:rsidRPr="00677525">
        <w:rPr>
          <w:rFonts w:ascii="Arial" w:eastAsia="Arial" w:hAnsi="Arial" w:cs="Arial"/>
          <w:b/>
        </w:rPr>
        <w:t>Categorias de ativos financeiros e passivos financeiros</w:t>
      </w:r>
    </w:p>
    <w:p w14:paraId="2290FF67" w14:textId="7BE0D2C7" w:rsidR="00123D18" w:rsidRPr="00677525" w:rsidRDefault="00123D18" w:rsidP="00123D18">
      <w:pPr>
        <w:spacing w:before="120" w:after="120" w:line="312" w:lineRule="auto"/>
        <w:ind w:left="1440" w:hanging="1440"/>
        <w:jc w:val="both"/>
        <w:rPr>
          <w:rFonts w:ascii="Arial" w:eastAsia="Times New Roman" w:hAnsi="Arial" w:cs="Arial"/>
          <w:noProof w:val="0"/>
          <w:color w:val="0070C0"/>
          <w:sz w:val="18"/>
          <w:szCs w:val="18"/>
          <w:lang w:val="pt-PT"/>
        </w:rPr>
      </w:pPr>
      <w:r w:rsidRPr="00677525">
        <w:rPr>
          <w:rFonts w:ascii="Arial" w:eastAsia="Arial" w:hAnsi="Arial" w:cs="Arial"/>
          <w:bCs/>
        </w:rPr>
        <w:t>8.</w:t>
      </w:r>
      <w:r w:rsidRPr="00677525">
        <w:rPr>
          <w:rFonts w:ascii="Arial" w:eastAsia="Arial" w:hAnsi="Arial" w:cs="Arial"/>
          <w:bCs/>
        </w:rPr>
        <w:tab/>
        <w:t>O valor contábil de cada categoria a seguir, como especificado no CPC 48, deve ser divulgado no balanço patrimonial ou nas notas explicativas:</w:t>
      </w:r>
    </w:p>
    <w:p w14:paraId="2D123181" w14:textId="07B08239" w:rsidR="00123D18" w:rsidRPr="00677525" w:rsidRDefault="00123D18" w:rsidP="00032359">
      <w:pPr>
        <w:spacing w:before="120" w:after="120" w:line="312" w:lineRule="auto"/>
        <w:ind w:left="1440" w:hanging="22"/>
        <w:jc w:val="both"/>
        <w:rPr>
          <w:rFonts w:ascii="Arial" w:eastAsia="Arial" w:hAnsi="Arial" w:cs="Arial"/>
          <w:bCs/>
        </w:rPr>
      </w:pPr>
      <w:r w:rsidRPr="00677525">
        <w:rPr>
          <w:rFonts w:ascii="Arial" w:eastAsia="Arial" w:hAnsi="Arial" w:cs="Arial"/>
          <w:bCs/>
        </w:rPr>
        <w:t xml:space="preserve">(a) </w:t>
      </w:r>
      <w:r w:rsidR="00032359" w:rsidRPr="00677525">
        <w:rPr>
          <w:rFonts w:ascii="Arial" w:eastAsia="Arial" w:hAnsi="Arial" w:cs="Arial"/>
          <w:bCs/>
        </w:rPr>
        <w:tab/>
      </w:r>
      <w:r w:rsidRPr="00677525">
        <w:rPr>
          <w:rFonts w:ascii="Arial" w:eastAsia="Arial" w:hAnsi="Arial" w:cs="Arial"/>
          <w:bCs/>
        </w:rPr>
        <w:t>ativos financeiros pelo valor justo por meio do resultado, mostrando separadamente (i) aqueles designados dessa forma no reconhecimento inicial ou subsequentemente de acordo com o item 6.7.1 do CPC 48</w:t>
      </w:r>
      <w:r w:rsidR="00FD5D0E" w:rsidRPr="00677525">
        <w:rPr>
          <w:rFonts w:ascii="Arial" w:eastAsia="Arial" w:hAnsi="Arial" w:cs="Arial"/>
          <w:bCs/>
        </w:rPr>
        <w:t xml:space="preserve">; </w:t>
      </w:r>
      <w:r w:rsidR="007E21EB" w:rsidRPr="00677525">
        <w:rPr>
          <w:rFonts w:ascii="Arial" w:eastAsia="Arial" w:hAnsi="Arial" w:cs="Arial"/>
          <w:bCs/>
          <w:u w:val="single"/>
        </w:rPr>
        <w:t xml:space="preserve">(ii) aqueles mensurados dessa forma de acordo com a escolha no </w:t>
      </w:r>
      <w:r w:rsidR="005F4037" w:rsidRPr="00677525">
        <w:rPr>
          <w:rFonts w:ascii="Arial" w:eastAsia="Arial" w:hAnsi="Arial" w:cs="Arial"/>
          <w:bCs/>
          <w:u w:val="single"/>
        </w:rPr>
        <w:t>item</w:t>
      </w:r>
      <w:r w:rsidR="007E21EB" w:rsidRPr="00677525">
        <w:rPr>
          <w:rFonts w:ascii="Arial" w:eastAsia="Arial" w:hAnsi="Arial" w:cs="Arial"/>
          <w:bCs/>
          <w:u w:val="single"/>
        </w:rPr>
        <w:t xml:space="preserve"> 3.3.5 </w:t>
      </w:r>
      <w:r w:rsidR="00C455F4" w:rsidRPr="00677525">
        <w:rPr>
          <w:rFonts w:ascii="Arial" w:eastAsia="Arial" w:hAnsi="Arial" w:cs="Arial"/>
          <w:bCs/>
          <w:u w:val="single"/>
        </w:rPr>
        <w:t>do CPC 48</w:t>
      </w:r>
      <w:r w:rsidR="007E21EB" w:rsidRPr="00677525">
        <w:rPr>
          <w:rFonts w:ascii="Arial" w:eastAsia="Arial" w:hAnsi="Arial" w:cs="Arial"/>
          <w:bCs/>
          <w:u w:val="single"/>
        </w:rPr>
        <w:t xml:space="preserve">; (iii) aqueles mensurados dessa forma de acordo com a escolha no </w:t>
      </w:r>
      <w:r w:rsidR="005F4037" w:rsidRPr="00677525">
        <w:rPr>
          <w:rFonts w:ascii="Arial" w:eastAsia="Arial" w:hAnsi="Arial" w:cs="Arial"/>
          <w:bCs/>
          <w:u w:val="single"/>
        </w:rPr>
        <w:t>item</w:t>
      </w:r>
      <w:r w:rsidR="007E21EB" w:rsidRPr="00677525">
        <w:rPr>
          <w:rFonts w:ascii="Arial" w:eastAsia="Arial" w:hAnsi="Arial" w:cs="Arial"/>
          <w:bCs/>
          <w:u w:val="single"/>
        </w:rPr>
        <w:t xml:space="preserve"> 33A d</w:t>
      </w:r>
      <w:r w:rsidR="00C455F4" w:rsidRPr="00677525">
        <w:rPr>
          <w:rFonts w:ascii="Arial" w:eastAsia="Arial" w:hAnsi="Arial" w:cs="Arial"/>
          <w:bCs/>
          <w:u w:val="single"/>
        </w:rPr>
        <w:t>o CPC 39</w:t>
      </w:r>
      <w:r w:rsidR="007E21EB" w:rsidRPr="00677525">
        <w:rPr>
          <w:rFonts w:ascii="Arial" w:eastAsia="Arial" w:hAnsi="Arial" w:cs="Arial"/>
          <w:bCs/>
          <w:u w:val="single"/>
        </w:rPr>
        <w:t xml:space="preserve"> </w:t>
      </w:r>
      <w:r w:rsidRPr="00677525">
        <w:rPr>
          <w:rFonts w:ascii="Arial" w:eastAsia="Arial" w:hAnsi="Arial" w:cs="Arial"/>
          <w:bCs/>
        </w:rPr>
        <w:t>e (</w:t>
      </w:r>
      <w:r w:rsidRPr="00677525">
        <w:rPr>
          <w:rFonts w:ascii="Arial" w:eastAsia="Arial" w:hAnsi="Arial" w:cs="Arial"/>
          <w:bCs/>
          <w:strike/>
        </w:rPr>
        <w:t>ii</w:t>
      </w:r>
      <w:r w:rsidR="00FD5D0E" w:rsidRPr="00677525">
        <w:rPr>
          <w:rFonts w:ascii="Arial" w:eastAsia="Arial" w:hAnsi="Arial" w:cs="Arial"/>
          <w:bCs/>
        </w:rPr>
        <w:t>iv</w:t>
      </w:r>
      <w:r w:rsidRPr="00677525">
        <w:rPr>
          <w:rFonts w:ascii="Arial" w:eastAsia="Arial" w:hAnsi="Arial" w:cs="Arial"/>
          <w:bCs/>
        </w:rPr>
        <w:t>) aqueles obrigatoriamente mensurados ao valor justo por meio do resultado, de acordo com o CPC 48;</w:t>
      </w:r>
    </w:p>
    <w:p w14:paraId="1980793C" w14:textId="2BFFCE9B" w:rsidR="00032359" w:rsidRPr="00677525" w:rsidRDefault="00032359" w:rsidP="00F75375">
      <w:pPr>
        <w:spacing w:before="120" w:after="120" w:line="312" w:lineRule="auto"/>
        <w:ind w:left="1440" w:hanging="22"/>
        <w:jc w:val="both"/>
        <w:rPr>
          <w:rFonts w:ascii="Arial" w:eastAsia="Arial" w:hAnsi="Arial" w:cs="Arial"/>
          <w:bCs/>
        </w:rPr>
      </w:pPr>
      <w:r w:rsidRPr="00677525">
        <w:rPr>
          <w:rFonts w:ascii="Arial" w:eastAsia="Arial" w:hAnsi="Arial" w:cs="Arial"/>
          <w:bCs/>
        </w:rPr>
        <w:t>(b) ...</w:t>
      </w:r>
    </w:p>
    <w:p w14:paraId="69A981D0" w14:textId="7F9F3ACB" w:rsidR="007E21EB" w:rsidRPr="00677525" w:rsidRDefault="007E21EB" w:rsidP="00DB1199">
      <w:pPr>
        <w:spacing w:before="120" w:after="120" w:line="312" w:lineRule="auto"/>
        <w:jc w:val="both"/>
        <w:rPr>
          <w:rFonts w:ascii="Arial" w:eastAsia="Arial" w:hAnsi="Arial" w:cs="Arial"/>
          <w:b/>
        </w:rPr>
      </w:pPr>
      <w:r w:rsidRPr="00677525">
        <w:rPr>
          <w:rFonts w:ascii="Arial" w:eastAsia="Arial" w:hAnsi="Arial" w:cs="Arial"/>
          <w:b/>
        </w:rPr>
        <w:t>Valor justo</w:t>
      </w:r>
    </w:p>
    <w:p w14:paraId="6428344E" w14:textId="77777777" w:rsidR="007E21EB" w:rsidRPr="00677525" w:rsidRDefault="007E21EB" w:rsidP="007E21EB">
      <w:pPr>
        <w:spacing w:before="120" w:after="0" w:line="312" w:lineRule="auto"/>
        <w:jc w:val="both"/>
        <w:rPr>
          <w:rFonts w:ascii="Arial" w:eastAsia="Arial" w:hAnsi="Arial" w:cs="Arial"/>
          <w:bCs/>
        </w:rPr>
      </w:pPr>
      <w:r w:rsidRPr="00677525">
        <w:rPr>
          <w:rFonts w:ascii="Arial" w:eastAsia="Arial" w:hAnsi="Arial" w:cs="Arial"/>
          <w:bCs/>
        </w:rPr>
        <w:t>(...)</w:t>
      </w:r>
    </w:p>
    <w:p w14:paraId="78A02968" w14:textId="0091B787" w:rsidR="00DB20FD" w:rsidRPr="00677525" w:rsidRDefault="00DB20FD" w:rsidP="00C771FE">
      <w:pPr>
        <w:spacing w:before="120" w:after="120" w:line="312" w:lineRule="auto"/>
        <w:jc w:val="both"/>
        <w:rPr>
          <w:rFonts w:ascii="Arial" w:eastAsia="Arial" w:hAnsi="Arial" w:cs="Arial"/>
          <w:bCs/>
        </w:rPr>
      </w:pPr>
      <w:r w:rsidRPr="00677525">
        <w:rPr>
          <w:rFonts w:ascii="Arial" w:eastAsia="Arial" w:hAnsi="Arial" w:cs="Arial"/>
          <w:bCs/>
        </w:rPr>
        <w:t xml:space="preserve">29. </w:t>
      </w:r>
      <w:r w:rsidR="003872BE" w:rsidRPr="00677525">
        <w:rPr>
          <w:rFonts w:ascii="Arial" w:eastAsia="Arial" w:hAnsi="Arial" w:cs="Arial"/>
          <w:bCs/>
        </w:rPr>
        <w:tab/>
      </w:r>
      <w:r w:rsidRPr="00677525">
        <w:rPr>
          <w:rFonts w:ascii="Arial" w:eastAsia="Arial" w:hAnsi="Arial" w:cs="Arial"/>
          <w:bCs/>
        </w:rPr>
        <w:t xml:space="preserve">Divulgações de valor justo não são exigidas: </w:t>
      </w:r>
    </w:p>
    <w:p w14:paraId="1DC930A7" w14:textId="6D0E69CC" w:rsidR="00C771FE" w:rsidRPr="00677525" w:rsidRDefault="00C771FE" w:rsidP="003872BE">
      <w:pPr>
        <w:spacing w:before="120" w:after="120" w:line="312" w:lineRule="auto"/>
        <w:ind w:left="720"/>
        <w:jc w:val="both"/>
        <w:rPr>
          <w:rFonts w:ascii="Arial" w:eastAsia="Arial" w:hAnsi="Arial" w:cs="Arial"/>
          <w:bCs/>
          <w:u w:val="single"/>
        </w:rPr>
      </w:pPr>
      <w:r w:rsidRPr="00677525">
        <w:rPr>
          <w:rFonts w:ascii="Arial" w:eastAsia="Arial" w:hAnsi="Arial" w:cs="Arial"/>
          <w:bCs/>
        </w:rPr>
        <w:t>(a)</w:t>
      </w:r>
      <w:r w:rsidR="00DB20FD" w:rsidRPr="00677525">
        <w:rPr>
          <w:rFonts w:ascii="Arial" w:eastAsia="Arial" w:hAnsi="Arial" w:cs="Arial"/>
          <w:bCs/>
        </w:rPr>
        <w:t xml:space="preserve"> </w:t>
      </w:r>
      <w:r w:rsidRPr="00677525">
        <w:rPr>
          <w:rFonts w:ascii="Arial" w:eastAsia="Arial" w:hAnsi="Arial" w:cs="Arial"/>
          <w:bCs/>
        </w:rPr>
        <w:t xml:space="preserve">quando o valor contábil for uma aproximação razoável do valor justo, por exemplo, para instrumentos financeiros, tais como contas a receber de clientes e a pagar a fornecedores de curto prazo; </w:t>
      </w:r>
      <w:r w:rsidRPr="00677525">
        <w:rPr>
          <w:rFonts w:ascii="Arial" w:eastAsia="Arial" w:hAnsi="Arial" w:cs="Arial"/>
          <w:bCs/>
          <w:u w:val="single"/>
        </w:rPr>
        <w:t>ou</w:t>
      </w:r>
    </w:p>
    <w:p w14:paraId="1E97FEF6" w14:textId="754E6C7B" w:rsidR="007E21EB" w:rsidRPr="00677525" w:rsidRDefault="00C771FE" w:rsidP="003872BE">
      <w:pPr>
        <w:spacing w:before="120" w:after="120" w:line="312" w:lineRule="auto"/>
        <w:ind w:left="720"/>
        <w:jc w:val="both"/>
        <w:rPr>
          <w:rFonts w:ascii="Arial" w:eastAsia="Arial" w:hAnsi="Arial" w:cs="Arial"/>
          <w:bCs/>
          <w:strike/>
        </w:rPr>
      </w:pPr>
      <w:r w:rsidRPr="00677525">
        <w:rPr>
          <w:rFonts w:ascii="Arial" w:eastAsia="Arial" w:hAnsi="Arial" w:cs="Arial"/>
          <w:bCs/>
        </w:rPr>
        <w:t>(</w:t>
      </w:r>
      <w:r w:rsidR="00B170DF" w:rsidRPr="00677525">
        <w:rPr>
          <w:rFonts w:ascii="Arial" w:eastAsia="Arial" w:hAnsi="Arial" w:cs="Arial"/>
          <w:bCs/>
        </w:rPr>
        <w:t>c</w:t>
      </w:r>
      <w:r w:rsidRPr="00677525">
        <w:rPr>
          <w:rFonts w:ascii="Arial" w:eastAsia="Arial" w:hAnsi="Arial" w:cs="Arial"/>
          <w:bCs/>
        </w:rPr>
        <w:t xml:space="preserve">) </w:t>
      </w:r>
      <w:r w:rsidR="00C455F4" w:rsidRPr="00677525">
        <w:rPr>
          <w:rFonts w:ascii="Arial" w:eastAsia="Arial" w:hAnsi="Arial" w:cs="Arial"/>
          <w:bCs/>
          <w:u w:val="single"/>
        </w:rPr>
        <w:t>(</w:t>
      </w:r>
      <w:r w:rsidR="00DB20FD" w:rsidRPr="00677525">
        <w:rPr>
          <w:rFonts w:ascii="Arial" w:eastAsia="Arial" w:hAnsi="Arial" w:cs="Arial"/>
          <w:bCs/>
          <w:u w:val="single"/>
        </w:rPr>
        <w:t>Eliminado</w:t>
      </w:r>
      <w:r w:rsidR="00C455F4" w:rsidRPr="00677525">
        <w:rPr>
          <w:rFonts w:ascii="Arial" w:eastAsia="Arial" w:hAnsi="Arial" w:cs="Arial"/>
          <w:bCs/>
          <w:u w:val="single"/>
        </w:rPr>
        <w:t>)</w:t>
      </w:r>
      <w:r w:rsidRPr="00677525">
        <w:rPr>
          <w:rFonts w:ascii="Arial" w:eastAsia="Arial" w:hAnsi="Arial" w:cs="Arial"/>
          <w:bCs/>
          <w:strike/>
        </w:rPr>
        <w:t>para contrato que contenha característica de participação discricionária (como descrito no CPC 11 – Contratos de Seguro) se o valor justo dessa característica não puder ser mensurado de maneira confiável; ou</w:t>
      </w:r>
    </w:p>
    <w:p w14:paraId="19677B5A" w14:textId="5F830A8A" w:rsidR="00C771FE" w:rsidRPr="00677525" w:rsidRDefault="00B170DF" w:rsidP="003872BE">
      <w:pPr>
        <w:spacing w:before="120" w:after="120" w:line="312" w:lineRule="auto"/>
        <w:ind w:firstLine="720"/>
        <w:jc w:val="both"/>
        <w:rPr>
          <w:rFonts w:ascii="Arial" w:eastAsia="Arial" w:hAnsi="Arial" w:cs="Arial"/>
          <w:bCs/>
        </w:rPr>
      </w:pPr>
      <w:r w:rsidRPr="00677525">
        <w:rPr>
          <w:rFonts w:ascii="Arial" w:eastAsia="Arial" w:hAnsi="Arial" w:cs="Arial"/>
          <w:bCs/>
        </w:rPr>
        <w:t xml:space="preserve">(d) para passivos de arrendamento. </w:t>
      </w:r>
    </w:p>
    <w:p w14:paraId="16110746" w14:textId="3651D905" w:rsidR="00B170DF" w:rsidRPr="00677525" w:rsidRDefault="00B170DF" w:rsidP="00C771FE">
      <w:pPr>
        <w:spacing w:before="120" w:after="120" w:line="312" w:lineRule="auto"/>
        <w:jc w:val="both"/>
        <w:rPr>
          <w:rFonts w:ascii="Arial" w:eastAsia="Arial" w:hAnsi="Arial" w:cs="Arial"/>
          <w:b/>
        </w:rPr>
      </w:pPr>
    </w:p>
    <w:p w14:paraId="42BC6BA4" w14:textId="68EF42B5" w:rsidR="003872BE" w:rsidRPr="00677525" w:rsidRDefault="003872BE" w:rsidP="003872BE">
      <w:pPr>
        <w:spacing w:before="120" w:after="120" w:line="312" w:lineRule="auto"/>
        <w:ind w:left="720" w:hanging="720"/>
        <w:jc w:val="both"/>
        <w:rPr>
          <w:rFonts w:ascii="Arial" w:eastAsia="Arial" w:hAnsi="Arial" w:cs="Arial"/>
          <w:bCs/>
          <w:strike/>
        </w:rPr>
      </w:pPr>
      <w:r w:rsidRPr="00677525">
        <w:rPr>
          <w:rFonts w:ascii="Arial" w:eastAsia="Arial" w:hAnsi="Arial" w:cs="Arial"/>
          <w:bCs/>
        </w:rPr>
        <w:lastRenderedPageBreak/>
        <w:t xml:space="preserve">30. </w:t>
      </w:r>
      <w:r w:rsidRPr="00677525">
        <w:rPr>
          <w:rFonts w:ascii="Arial" w:eastAsia="Arial" w:hAnsi="Arial" w:cs="Arial"/>
          <w:bCs/>
        </w:rPr>
        <w:tab/>
      </w:r>
      <w:r w:rsidR="00C455F4" w:rsidRPr="00677525">
        <w:rPr>
          <w:rFonts w:ascii="Arial" w:eastAsia="Arial" w:hAnsi="Arial" w:cs="Arial"/>
          <w:bCs/>
          <w:u w:val="single"/>
        </w:rPr>
        <w:t>(</w:t>
      </w:r>
      <w:r w:rsidR="00643261" w:rsidRPr="00677525">
        <w:rPr>
          <w:rFonts w:ascii="Arial" w:eastAsia="Arial" w:hAnsi="Arial" w:cs="Arial"/>
          <w:bCs/>
          <w:u w:val="single"/>
        </w:rPr>
        <w:t>Eliminado</w:t>
      </w:r>
      <w:r w:rsidR="00C455F4" w:rsidRPr="00677525">
        <w:rPr>
          <w:rFonts w:ascii="Arial" w:eastAsia="Arial" w:hAnsi="Arial" w:cs="Arial"/>
          <w:bCs/>
          <w:u w:val="single"/>
        </w:rPr>
        <w:t>)</w:t>
      </w:r>
      <w:r w:rsidR="00643261" w:rsidRPr="00677525">
        <w:rPr>
          <w:rFonts w:ascii="Arial" w:eastAsia="Arial" w:hAnsi="Arial" w:cs="Arial"/>
          <w:bCs/>
          <w:strike/>
          <w:u w:val="single"/>
        </w:rPr>
        <w:t xml:space="preserve"> </w:t>
      </w:r>
      <w:r w:rsidRPr="00677525">
        <w:rPr>
          <w:rFonts w:ascii="Arial" w:eastAsia="Arial" w:hAnsi="Arial" w:cs="Arial"/>
          <w:bCs/>
          <w:strike/>
        </w:rPr>
        <w:t xml:space="preserve">Nos casos descritos no item 29(c), a entidade deve divulgar informações para ajudar os usuários das demonstrações contábeis a fazer seu próprio julgamento a respeito da extensão de possíveis diferenças entre o valor contábil desses contratos e seus valores justos, incluindo: </w:t>
      </w:r>
    </w:p>
    <w:p w14:paraId="5B81FA2A" w14:textId="7232D59E" w:rsidR="003872BE" w:rsidRPr="00677525" w:rsidRDefault="003872BE" w:rsidP="003872BE">
      <w:pPr>
        <w:spacing w:before="120" w:after="120" w:line="312" w:lineRule="auto"/>
        <w:ind w:left="720"/>
        <w:jc w:val="both"/>
        <w:rPr>
          <w:rFonts w:ascii="Arial" w:eastAsia="Arial" w:hAnsi="Arial" w:cs="Arial"/>
          <w:bCs/>
          <w:strike/>
        </w:rPr>
      </w:pPr>
      <w:r w:rsidRPr="00677525">
        <w:rPr>
          <w:rFonts w:ascii="Arial" w:eastAsia="Arial" w:hAnsi="Arial" w:cs="Arial"/>
          <w:bCs/>
          <w:strike/>
        </w:rPr>
        <w:t>(a) o fato de que a informação do valor justo não foi divulgada para esses instrumentos porque seus valores justos não podem ser mensurados de maneira confiável;</w:t>
      </w:r>
    </w:p>
    <w:p w14:paraId="1D1C8C04" w14:textId="00EB0E30" w:rsidR="003872BE" w:rsidRPr="00677525" w:rsidRDefault="003872BE" w:rsidP="003872BE">
      <w:pPr>
        <w:spacing w:before="120" w:after="120" w:line="312" w:lineRule="auto"/>
        <w:ind w:left="720"/>
        <w:jc w:val="both"/>
        <w:rPr>
          <w:rFonts w:ascii="Arial" w:eastAsia="Arial" w:hAnsi="Arial" w:cs="Arial"/>
          <w:bCs/>
          <w:strike/>
        </w:rPr>
      </w:pPr>
      <w:r w:rsidRPr="00677525">
        <w:rPr>
          <w:rFonts w:ascii="Arial" w:eastAsia="Arial" w:hAnsi="Arial" w:cs="Arial"/>
          <w:bCs/>
          <w:strike/>
        </w:rPr>
        <w:t>(b) uma descrição de instrumentos financeiros, o valor contábil, e a explicação da razão de o valor justo não poder ser mensurado de maneira confiável;</w:t>
      </w:r>
    </w:p>
    <w:p w14:paraId="6B3430B8" w14:textId="77777777" w:rsidR="003872BE" w:rsidRPr="00677525" w:rsidRDefault="003872BE" w:rsidP="003872BE">
      <w:pPr>
        <w:spacing w:before="120" w:after="120" w:line="312" w:lineRule="auto"/>
        <w:ind w:firstLine="720"/>
        <w:jc w:val="both"/>
        <w:rPr>
          <w:rFonts w:ascii="Arial" w:eastAsia="Arial" w:hAnsi="Arial" w:cs="Arial"/>
          <w:bCs/>
          <w:strike/>
        </w:rPr>
      </w:pPr>
      <w:r w:rsidRPr="00677525">
        <w:rPr>
          <w:rFonts w:ascii="Arial" w:eastAsia="Arial" w:hAnsi="Arial" w:cs="Arial"/>
          <w:bCs/>
          <w:strike/>
        </w:rPr>
        <w:t>(c) informações sobre o mercado para os instrumentos financeiros;</w:t>
      </w:r>
    </w:p>
    <w:p w14:paraId="4C3DF6AF" w14:textId="19175555" w:rsidR="003872BE" w:rsidRPr="00677525" w:rsidRDefault="003872BE" w:rsidP="003872BE">
      <w:pPr>
        <w:spacing w:before="120" w:after="120" w:line="312" w:lineRule="auto"/>
        <w:ind w:left="720"/>
        <w:jc w:val="both"/>
        <w:rPr>
          <w:rFonts w:ascii="Arial" w:eastAsia="Arial" w:hAnsi="Arial" w:cs="Arial"/>
          <w:bCs/>
          <w:strike/>
        </w:rPr>
      </w:pPr>
      <w:r w:rsidRPr="00677525">
        <w:rPr>
          <w:rFonts w:ascii="Arial" w:eastAsia="Arial" w:hAnsi="Arial" w:cs="Arial"/>
          <w:bCs/>
          <w:strike/>
        </w:rPr>
        <w:t>(d) informações sobre se e como a entidade pretende dispor dos instrumentos financeiros; e</w:t>
      </w:r>
    </w:p>
    <w:p w14:paraId="7CFF6F8D" w14:textId="20560F3F" w:rsidR="003872BE" w:rsidRPr="00677525" w:rsidRDefault="003872BE" w:rsidP="003872BE">
      <w:pPr>
        <w:spacing w:before="120" w:after="120" w:line="312" w:lineRule="auto"/>
        <w:ind w:left="720"/>
        <w:jc w:val="both"/>
        <w:rPr>
          <w:rFonts w:ascii="Arial" w:eastAsia="Arial" w:hAnsi="Arial" w:cs="Arial"/>
          <w:bCs/>
          <w:strike/>
        </w:rPr>
      </w:pPr>
      <w:r w:rsidRPr="00677525">
        <w:rPr>
          <w:rFonts w:ascii="Arial" w:eastAsia="Arial" w:hAnsi="Arial" w:cs="Arial"/>
          <w:bCs/>
          <w:strike/>
        </w:rPr>
        <w:t>(e) se o instrumento financeiro cujo valor justo não puder ser mensurado de maneira confiável for desreconhecido, esse fato, seu valor contábil no momento do desreconhecimento e o montante do ganho ou perda reconhecido.</w:t>
      </w:r>
    </w:p>
    <w:p w14:paraId="4188F8EE" w14:textId="2BD49719" w:rsidR="00643261" w:rsidRDefault="00643261" w:rsidP="00DB1199">
      <w:pPr>
        <w:spacing w:before="120" w:after="120" w:line="312" w:lineRule="auto"/>
        <w:jc w:val="both"/>
        <w:rPr>
          <w:rFonts w:ascii="Arial" w:eastAsia="Arial" w:hAnsi="Arial" w:cs="Arial"/>
          <w:b/>
        </w:rPr>
      </w:pPr>
    </w:p>
    <w:p w14:paraId="15B570ED" w14:textId="5E3B4279" w:rsidR="008F66DB" w:rsidRDefault="008F66DB" w:rsidP="00DB1199">
      <w:pPr>
        <w:spacing w:before="120" w:after="120" w:line="312" w:lineRule="auto"/>
        <w:jc w:val="both"/>
        <w:rPr>
          <w:rFonts w:ascii="Arial" w:eastAsia="Arial" w:hAnsi="Arial" w:cs="Arial"/>
          <w:b/>
        </w:rPr>
      </w:pPr>
      <w:r>
        <w:rPr>
          <w:rFonts w:ascii="Arial" w:eastAsia="Arial" w:hAnsi="Arial" w:cs="Arial"/>
          <w:b/>
        </w:rPr>
        <w:t>Data de vigência e tansição</w:t>
      </w:r>
    </w:p>
    <w:p w14:paraId="22720143" w14:textId="4776BCDB" w:rsidR="008F66DB" w:rsidRPr="00473831" w:rsidRDefault="008F66DB" w:rsidP="00DB1199">
      <w:pPr>
        <w:spacing w:before="120" w:after="120" w:line="312" w:lineRule="auto"/>
        <w:jc w:val="both"/>
        <w:rPr>
          <w:rFonts w:ascii="Arial" w:eastAsia="Arial" w:hAnsi="Arial" w:cs="Arial"/>
          <w:bCs/>
        </w:rPr>
      </w:pPr>
      <w:r>
        <w:rPr>
          <w:rFonts w:ascii="Arial" w:eastAsia="Arial" w:hAnsi="Arial" w:cs="Arial"/>
          <w:bCs/>
        </w:rPr>
        <w:t>(...)</w:t>
      </w:r>
    </w:p>
    <w:p w14:paraId="793D51C9" w14:textId="249CE585" w:rsidR="001968F0" w:rsidRPr="00677525" w:rsidRDefault="001968F0" w:rsidP="001968F0">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44DD</w:t>
      </w:r>
      <w:r w:rsidRPr="00677525">
        <w:rPr>
          <w:rFonts w:ascii="Arial" w:eastAsia="Arial" w:hAnsi="Arial" w:cs="Arial"/>
          <w:bCs/>
          <w:u w:val="single"/>
        </w:rPr>
        <w:tab/>
      </w:r>
      <w:r w:rsidR="00C455F4" w:rsidRPr="00677525">
        <w:rPr>
          <w:rFonts w:ascii="Arial" w:eastAsia="Arial" w:hAnsi="Arial" w:cs="Arial"/>
          <w:u w:val="single"/>
        </w:rPr>
        <w:t xml:space="preserve">A Revisão de </w:t>
      </w:r>
      <w:r w:rsidR="000F5706">
        <w:rPr>
          <w:rFonts w:ascii="Arial" w:eastAsia="Arial" w:hAnsi="Arial" w:cs="Arial"/>
          <w:u w:val="single"/>
        </w:rPr>
        <w:t>Pronunciamento</w:t>
      </w:r>
      <w:r w:rsidR="00C455F4" w:rsidRPr="00677525">
        <w:rPr>
          <w:rFonts w:ascii="Arial" w:eastAsia="Arial" w:hAnsi="Arial" w:cs="Arial"/>
          <w:u w:val="single"/>
        </w:rPr>
        <w:t xml:space="preserve">s Técnicos n.º 21, emitida em xx de xxxx de 2022, </w:t>
      </w:r>
      <w:r w:rsidRPr="00677525">
        <w:rPr>
          <w:rFonts w:ascii="Arial" w:eastAsia="Arial" w:hAnsi="Arial" w:cs="Arial"/>
          <w:bCs/>
          <w:u w:val="single"/>
        </w:rPr>
        <w:t xml:space="preserve"> alterou os </w:t>
      </w:r>
      <w:r w:rsidR="008A6CE8" w:rsidRPr="00677525">
        <w:rPr>
          <w:rFonts w:ascii="Arial" w:eastAsia="Arial" w:hAnsi="Arial" w:cs="Arial"/>
          <w:bCs/>
          <w:u w:val="single"/>
        </w:rPr>
        <w:t>itens</w:t>
      </w:r>
      <w:r w:rsidRPr="00677525">
        <w:rPr>
          <w:rFonts w:ascii="Arial" w:eastAsia="Arial" w:hAnsi="Arial" w:cs="Arial"/>
          <w:bCs/>
          <w:u w:val="single"/>
        </w:rPr>
        <w:t xml:space="preserve"> 3, 8</w:t>
      </w:r>
      <w:r w:rsidR="008F66DB">
        <w:rPr>
          <w:rFonts w:ascii="Arial" w:eastAsia="Arial" w:hAnsi="Arial" w:cs="Arial"/>
          <w:bCs/>
          <w:u w:val="single"/>
        </w:rPr>
        <w:t xml:space="preserve"> e</w:t>
      </w:r>
      <w:r w:rsidRPr="00677525">
        <w:rPr>
          <w:rFonts w:ascii="Arial" w:eastAsia="Arial" w:hAnsi="Arial" w:cs="Arial"/>
          <w:bCs/>
          <w:u w:val="single"/>
        </w:rPr>
        <w:t xml:space="preserve"> </w:t>
      </w:r>
      <w:r w:rsidR="00C455F4" w:rsidRPr="00677525">
        <w:rPr>
          <w:rFonts w:ascii="Arial" w:eastAsia="Arial" w:hAnsi="Arial" w:cs="Arial"/>
          <w:bCs/>
          <w:u w:val="single"/>
        </w:rPr>
        <w:t xml:space="preserve">29 </w:t>
      </w:r>
      <w:r w:rsidRPr="00677525">
        <w:rPr>
          <w:rFonts w:ascii="Arial" w:eastAsia="Arial" w:hAnsi="Arial" w:cs="Arial"/>
          <w:bCs/>
          <w:u w:val="single"/>
        </w:rPr>
        <w:t xml:space="preserve">e excluiu o </w:t>
      </w:r>
      <w:r w:rsidR="005F4037" w:rsidRPr="00677525">
        <w:rPr>
          <w:rFonts w:ascii="Arial" w:eastAsia="Arial" w:hAnsi="Arial" w:cs="Arial"/>
          <w:bCs/>
          <w:u w:val="single"/>
        </w:rPr>
        <w:t>item</w:t>
      </w:r>
      <w:r w:rsidRPr="00677525">
        <w:rPr>
          <w:rFonts w:ascii="Arial" w:eastAsia="Arial" w:hAnsi="Arial" w:cs="Arial"/>
          <w:bCs/>
          <w:u w:val="single"/>
        </w:rPr>
        <w:t xml:space="preserve"> 30. </w:t>
      </w:r>
      <w:r w:rsidR="00C455F4" w:rsidRPr="00677525">
        <w:rPr>
          <w:rFonts w:ascii="Arial" w:eastAsia="Arial" w:hAnsi="Arial" w:cs="Arial"/>
          <w:bCs/>
          <w:u w:val="single"/>
        </w:rPr>
        <w:t>A</w:t>
      </w:r>
      <w:r w:rsidRPr="00677525">
        <w:rPr>
          <w:rFonts w:ascii="Arial" w:eastAsia="Arial" w:hAnsi="Arial" w:cs="Arial"/>
          <w:bCs/>
          <w:u w:val="single"/>
        </w:rPr>
        <w:t xml:space="preserve"> entidade </w:t>
      </w:r>
      <w:r w:rsidR="008F66DB">
        <w:rPr>
          <w:rFonts w:ascii="Arial" w:eastAsia="Arial" w:hAnsi="Arial" w:cs="Arial"/>
          <w:bCs/>
          <w:u w:val="single"/>
        </w:rPr>
        <w:t>deve aplicar</w:t>
      </w:r>
      <w:r w:rsidR="008F66DB" w:rsidRPr="00677525">
        <w:rPr>
          <w:rFonts w:ascii="Arial" w:eastAsia="Arial" w:hAnsi="Arial" w:cs="Arial"/>
          <w:bCs/>
          <w:u w:val="single"/>
        </w:rPr>
        <w:t xml:space="preserve"> </w:t>
      </w:r>
      <w:r w:rsidRPr="00677525">
        <w:rPr>
          <w:rFonts w:ascii="Arial" w:eastAsia="Arial" w:hAnsi="Arial" w:cs="Arial"/>
          <w:bCs/>
          <w:u w:val="single"/>
        </w:rPr>
        <w:t xml:space="preserve">essas alterações quando aplicar </w:t>
      </w:r>
      <w:r w:rsidR="003D7167" w:rsidRPr="00677525">
        <w:rPr>
          <w:rFonts w:ascii="Arial" w:eastAsia="Arial" w:hAnsi="Arial" w:cs="Arial"/>
          <w:bCs/>
          <w:u w:val="single"/>
        </w:rPr>
        <w:t>o CPC 50</w:t>
      </w:r>
      <w:r w:rsidRPr="00677525">
        <w:rPr>
          <w:rFonts w:ascii="Arial" w:eastAsia="Arial" w:hAnsi="Arial" w:cs="Arial"/>
          <w:bCs/>
          <w:u w:val="single"/>
        </w:rPr>
        <w:t>.</w:t>
      </w:r>
    </w:p>
    <w:p w14:paraId="3E2AE331" w14:textId="00AC853D" w:rsidR="00C54DC7" w:rsidRPr="00677525" w:rsidRDefault="00C54DC7" w:rsidP="001968F0">
      <w:pPr>
        <w:spacing w:before="120" w:after="120" w:line="312" w:lineRule="auto"/>
        <w:ind w:left="1440" w:hanging="1440"/>
        <w:jc w:val="both"/>
        <w:rPr>
          <w:rFonts w:ascii="Arial" w:eastAsia="Arial" w:hAnsi="Arial" w:cs="Arial"/>
          <w:bCs/>
        </w:rPr>
      </w:pPr>
    </w:p>
    <w:p w14:paraId="73C31184" w14:textId="0FF2679E" w:rsidR="00306877" w:rsidRPr="00677525" w:rsidRDefault="00306877" w:rsidP="00306877">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w:t>
      </w:r>
      <w:r w:rsidR="0077212B" w:rsidRPr="00677525">
        <w:rPr>
          <w:rFonts w:ascii="Arial" w:eastAsia="Arial" w:hAnsi="Arial" w:cs="Arial"/>
          <w:b/>
        </w:rPr>
        <w:t xml:space="preserve">a letra </w:t>
      </w:r>
      <w:r w:rsidR="00B55EE2" w:rsidRPr="00677525">
        <w:rPr>
          <w:rFonts w:ascii="Arial" w:eastAsia="Arial" w:hAnsi="Arial" w:cs="Arial"/>
          <w:b/>
        </w:rPr>
        <w:t>(</w:t>
      </w:r>
      <w:r w:rsidR="0077212B" w:rsidRPr="00677525">
        <w:rPr>
          <w:rFonts w:ascii="Arial" w:eastAsia="Arial" w:hAnsi="Arial" w:cs="Arial"/>
          <w:b/>
        </w:rPr>
        <w:t>e</w:t>
      </w:r>
      <w:r w:rsidR="00B55EE2" w:rsidRPr="00677525">
        <w:rPr>
          <w:rFonts w:ascii="Arial" w:eastAsia="Arial" w:hAnsi="Arial" w:cs="Arial"/>
          <w:b/>
        </w:rPr>
        <w:t>)</w:t>
      </w:r>
      <w:r w:rsidR="0077212B" w:rsidRPr="00677525">
        <w:rPr>
          <w:rFonts w:ascii="Arial" w:eastAsia="Arial" w:hAnsi="Arial" w:cs="Arial"/>
          <w:b/>
        </w:rPr>
        <w:t xml:space="preserve"> </w:t>
      </w:r>
      <w:r w:rsidR="005250DA" w:rsidRPr="00677525">
        <w:rPr>
          <w:rFonts w:ascii="Arial" w:eastAsia="Arial" w:hAnsi="Arial" w:cs="Arial"/>
          <w:b/>
        </w:rPr>
        <w:t xml:space="preserve">e seus subitens </w:t>
      </w:r>
      <w:r w:rsidR="0077212B" w:rsidRPr="00677525">
        <w:rPr>
          <w:rFonts w:ascii="Arial" w:eastAsia="Arial" w:hAnsi="Arial" w:cs="Arial"/>
          <w:b/>
        </w:rPr>
        <w:t xml:space="preserve">do </w:t>
      </w:r>
      <w:r w:rsidR="00735504" w:rsidRPr="00677525">
        <w:rPr>
          <w:rFonts w:ascii="Arial" w:eastAsia="Arial" w:hAnsi="Arial" w:cs="Arial"/>
          <w:b/>
        </w:rPr>
        <w:t>item</w:t>
      </w:r>
      <w:r w:rsidR="0077212B" w:rsidRPr="00677525">
        <w:rPr>
          <w:rFonts w:ascii="Arial" w:eastAsia="Arial" w:hAnsi="Arial" w:cs="Arial"/>
          <w:b/>
        </w:rPr>
        <w:t xml:space="preserve"> 2.1</w:t>
      </w:r>
      <w:r w:rsidR="00E941CD" w:rsidRPr="00677525">
        <w:rPr>
          <w:rFonts w:ascii="Arial" w:eastAsia="Arial" w:hAnsi="Arial" w:cs="Arial"/>
          <w:b/>
        </w:rPr>
        <w:t>,</w:t>
      </w:r>
      <w:r w:rsidR="0077212B" w:rsidRPr="00677525">
        <w:rPr>
          <w:rFonts w:ascii="Arial" w:eastAsia="Arial" w:hAnsi="Arial" w:cs="Arial"/>
          <w:b/>
        </w:rPr>
        <w:t xml:space="preserve"> inclui os </w:t>
      </w:r>
      <w:r w:rsidR="00735504" w:rsidRPr="00677525">
        <w:rPr>
          <w:rFonts w:ascii="Arial" w:eastAsia="Arial" w:hAnsi="Arial" w:cs="Arial"/>
          <w:b/>
        </w:rPr>
        <w:t>itens</w:t>
      </w:r>
      <w:r w:rsidR="0077212B" w:rsidRPr="00677525">
        <w:rPr>
          <w:rFonts w:ascii="Arial" w:eastAsia="Arial" w:hAnsi="Arial" w:cs="Arial"/>
          <w:b/>
        </w:rPr>
        <w:t xml:space="preserve"> 3.3.5 e 7.1.6</w:t>
      </w:r>
      <w:r w:rsidR="005200BA" w:rsidRPr="00677525">
        <w:rPr>
          <w:rFonts w:ascii="Arial" w:eastAsia="Arial" w:hAnsi="Arial" w:cs="Arial"/>
          <w:b/>
        </w:rPr>
        <w:t xml:space="preserve">, altera no Apêndice B os </w:t>
      </w:r>
      <w:r w:rsidR="00735504" w:rsidRPr="00677525">
        <w:rPr>
          <w:rFonts w:ascii="Arial" w:eastAsia="Arial" w:hAnsi="Arial" w:cs="Arial"/>
          <w:b/>
        </w:rPr>
        <w:t>itens</w:t>
      </w:r>
      <w:r w:rsidR="005200BA" w:rsidRPr="00677525">
        <w:rPr>
          <w:rFonts w:ascii="Arial" w:eastAsia="Arial" w:hAnsi="Arial" w:cs="Arial"/>
          <w:b/>
        </w:rPr>
        <w:t xml:space="preserve"> B2.1, B2.4, </w:t>
      </w:r>
      <w:r w:rsidR="00E941CD" w:rsidRPr="00677525">
        <w:rPr>
          <w:rFonts w:ascii="Arial" w:eastAsia="Arial" w:hAnsi="Arial" w:cs="Arial"/>
          <w:b/>
        </w:rPr>
        <w:t xml:space="preserve">as letras </w:t>
      </w:r>
      <w:r w:rsidR="00B55EE2" w:rsidRPr="00677525">
        <w:rPr>
          <w:rFonts w:ascii="Arial" w:eastAsia="Arial" w:hAnsi="Arial" w:cs="Arial"/>
          <w:b/>
        </w:rPr>
        <w:t>(</w:t>
      </w:r>
      <w:r w:rsidR="00E941CD" w:rsidRPr="00677525">
        <w:rPr>
          <w:rFonts w:ascii="Arial" w:eastAsia="Arial" w:hAnsi="Arial" w:cs="Arial"/>
          <w:b/>
        </w:rPr>
        <w:t>a</w:t>
      </w:r>
      <w:r w:rsidR="00B55EE2" w:rsidRPr="00677525">
        <w:rPr>
          <w:rFonts w:ascii="Arial" w:eastAsia="Arial" w:hAnsi="Arial" w:cs="Arial"/>
          <w:b/>
        </w:rPr>
        <w:t>)</w:t>
      </w:r>
      <w:r w:rsidR="00E941CD" w:rsidRPr="00677525">
        <w:rPr>
          <w:rFonts w:ascii="Arial" w:eastAsia="Arial" w:hAnsi="Arial" w:cs="Arial"/>
          <w:b/>
        </w:rPr>
        <w:t xml:space="preserve"> e </w:t>
      </w:r>
      <w:r w:rsidR="00B55EE2" w:rsidRPr="00677525">
        <w:rPr>
          <w:rFonts w:ascii="Arial" w:eastAsia="Arial" w:hAnsi="Arial" w:cs="Arial"/>
          <w:b/>
        </w:rPr>
        <w:t>(</w:t>
      </w:r>
      <w:r w:rsidR="00E941CD" w:rsidRPr="00677525">
        <w:rPr>
          <w:rFonts w:ascii="Arial" w:eastAsia="Arial" w:hAnsi="Arial" w:cs="Arial"/>
          <w:b/>
        </w:rPr>
        <w:t>b</w:t>
      </w:r>
      <w:r w:rsidR="00B55EE2" w:rsidRPr="00677525">
        <w:rPr>
          <w:rFonts w:ascii="Arial" w:eastAsia="Arial" w:hAnsi="Arial" w:cs="Arial"/>
          <w:b/>
        </w:rPr>
        <w:t>)</w:t>
      </w:r>
      <w:r w:rsidR="00E941CD" w:rsidRPr="00677525">
        <w:rPr>
          <w:rFonts w:ascii="Arial" w:eastAsia="Arial" w:hAnsi="Arial" w:cs="Arial"/>
          <w:b/>
        </w:rPr>
        <w:t xml:space="preserve"> do item </w:t>
      </w:r>
      <w:r w:rsidR="005200BA" w:rsidRPr="00677525">
        <w:rPr>
          <w:rFonts w:ascii="Arial" w:eastAsia="Arial" w:hAnsi="Arial" w:cs="Arial"/>
          <w:b/>
        </w:rPr>
        <w:t xml:space="preserve">B2.5 e </w:t>
      </w:r>
      <w:r w:rsidR="00E941CD" w:rsidRPr="00677525">
        <w:rPr>
          <w:rFonts w:ascii="Arial" w:eastAsia="Arial" w:hAnsi="Arial" w:cs="Arial"/>
          <w:b/>
        </w:rPr>
        <w:t xml:space="preserve">letra </w:t>
      </w:r>
      <w:r w:rsidR="00B55EE2" w:rsidRPr="00677525">
        <w:rPr>
          <w:rFonts w:ascii="Arial" w:eastAsia="Arial" w:hAnsi="Arial" w:cs="Arial"/>
          <w:b/>
        </w:rPr>
        <w:t>(</w:t>
      </w:r>
      <w:r w:rsidR="00E941CD" w:rsidRPr="00677525">
        <w:rPr>
          <w:rFonts w:ascii="Arial" w:eastAsia="Arial" w:hAnsi="Arial" w:cs="Arial"/>
          <w:b/>
        </w:rPr>
        <w:t>a</w:t>
      </w:r>
      <w:r w:rsidR="00B55EE2" w:rsidRPr="00677525">
        <w:rPr>
          <w:rFonts w:ascii="Arial" w:eastAsia="Arial" w:hAnsi="Arial" w:cs="Arial"/>
          <w:b/>
        </w:rPr>
        <w:t>)</w:t>
      </w:r>
      <w:r w:rsidR="00E941CD" w:rsidRPr="00677525">
        <w:rPr>
          <w:rFonts w:ascii="Arial" w:eastAsia="Arial" w:hAnsi="Arial" w:cs="Arial"/>
          <w:b/>
        </w:rPr>
        <w:t xml:space="preserve"> no item </w:t>
      </w:r>
      <w:r w:rsidR="005200BA" w:rsidRPr="00677525">
        <w:rPr>
          <w:rFonts w:ascii="Arial" w:eastAsia="Arial" w:hAnsi="Arial" w:cs="Arial"/>
          <w:b/>
        </w:rPr>
        <w:t>B4.1.30</w:t>
      </w:r>
      <w:r w:rsidRPr="00677525">
        <w:rPr>
          <w:rFonts w:ascii="Arial" w:eastAsia="Arial" w:hAnsi="Arial" w:cs="Arial"/>
          <w:b/>
        </w:rPr>
        <w:t xml:space="preserve"> no CPC 4</w:t>
      </w:r>
      <w:r w:rsidR="0077212B" w:rsidRPr="00677525">
        <w:rPr>
          <w:rFonts w:ascii="Arial" w:eastAsia="Arial" w:hAnsi="Arial" w:cs="Arial"/>
          <w:b/>
        </w:rPr>
        <w:t>8</w:t>
      </w:r>
      <w:r w:rsidRPr="00677525">
        <w:rPr>
          <w:rFonts w:ascii="Arial" w:eastAsia="Arial" w:hAnsi="Arial" w:cs="Arial"/>
          <w:b/>
        </w:rPr>
        <w:t xml:space="preserve"> - Instrumentos Financeiros, que passam a vigorar com as seguintes redações: </w:t>
      </w:r>
    </w:p>
    <w:p w14:paraId="7C80E1F0" w14:textId="77777777" w:rsidR="00983644" w:rsidRPr="00F75375" w:rsidRDefault="00983644" w:rsidP="0077212B">
      <w:pPr>
        <w:spacing w:before="120" w:after="120" w:line="312" w:lineRule="auto"/>
        <w:jc w:val="both"/>
        <w:rPr>
          <w:rFonts w:ascii="Arial" w:eastAsia="Arial" w:hAnsi="Arial" w:cs="Arial"/>
          <w:b/>
        </w:rPr>
      </w:pPr>
    </w:p>
    <w:p w14:paraId="67AC14F7" w14:textId="77777777" w:rsidR="00C6380E" w:rsidRPr="00677525" w:rsidRDefault="00C6380E" w:rsidP="00C6380E">
      <w:pPr>
        <w:spacing w:before="120" w:after="0" w:line="312" w:lineRule="auto"/>
        <w:jc w:val="both"/>
        <w:rPr>
          <w:rFonts w:ascii="Arial" w:eastAsia="Arial" w:hAnsi="Arial" w:cs="Arial"/>
          <w:b/>
        </w:rPr>
      </w:pPr>
      <w:r w:rsidRPr="00677525">
        <w:rPr>
          <w:rFonts w:ascii="Arial" w:eastAsia="Arial" w:hAnsi="Arial" w:cs="Arial"/>
          <w:b/>
        </w:rPr>
        <w:t xml:space="preserve">Capítulo 2 – Alcance </w:t>
      </w:r>
    </w:p>
    <w:p w14:paraId="6AF7F9F8" w14:textId="1696067A" w:rsidR="00C6380E" w:rsidRPr="00677525" w:rsidRDefault="00C6380E" w:rsidP="00C6380E">
      <w:pPr>
        <w:spacing w:before="120" w:after="0" w:line="312" w:lineRule="auto"/>
        <w:ind w:left="1440" w:hanging="1440"/>
        <w:jc w:val="both"/>
        <w:rPr>
          <w:rFonts w:ascii="Arial" w:eastAsia="Arial" w:hAnsi="Arial" w:cs="Arial"/>
          <w:bCs/>
        </w:rPr>
      </w:pPr>
      <w:r w:rsidRPr="00677525">
        <w:rPr>
          <w:rFonts w:ascii="Arial" w:eastAsia="Arial" w:hAnsi="Arial" w:cs="Arial"/>
          <w:bCs/>
        </w:rPr>
        <w:t xml:space="preserve">2.1 </w:t>
      </w:r>
      <w:r w:rsidRPr="00677525">
        <w:rPr>
          <w:rFonts w:ascii="Arial" w:eastAsia="Arial" w:hAnsi="Arial" w:cs="Arial"/>
          <w:bCs/>
        </w:rPr>
        <w:tab/>
        <w:t>Este pronunciamento deve ser aplicado por todas as entidades a todos os tipos de instrumentos financeiros, exceto:</w:t>
      </w:r>
    </w:p>
    <w:p w14:paraId="2A16BBF6" w14:textId="77777777" w:rsidR="00C6380E" w:rsidRPr="00677525" w:rsidRDefault="00C6380E" w:rsidP="00CF3A32">
      <w:pPr>
        <w:spacing w:before="120" w:after="0" w:line="312" w:lineRule="auto"/>
        <w:ind w:left="720" w:firstLine="720"/>
        <w:jc w:val="both"/>
        <w:rPr>
          <w:rFonts w:ascii="Arial" w:eastAsia="Arial" w:hAnsi="Arial" w:cs="Arial"/>
          <w:bCs/>
        </w:rPr>
      </w:pPr>
      <w:r w:rsidRPr="00677525">
        <w:rPr>
          <w:rFonts w:ascii="Arial" w:eastAsia="Arial" w:hAnsi="Arial" w:cs="Arial"/>
          <w:bCs/>
        </w:rPr>
        <w:t>(...)</w:t>
      </w:r>
    </w:p>
    <w:p w14:paraId="2408562E" w14:textId="14D0B7BB" w:rsidR="003D7167" w:rsidRPr="00677525" w:rsidRDefault="003D7167" w:rsidP="00BE6B0A">
      <w:pPr>
        <w:spacing w:before="120" w:after="0" w:line="312" w:lineRule="auto"/>
        <w:ind w:left="1440"/>
        <w:jc w:val="both"/>
        <w:rPr>
          <w:rFonts w:ascii="Arial" w:eastAsia="Arial" w:hAnsi="Arial" w:cs="Arial"/>
          <w:bCs/>
          <w:strike/>
        </w:rPr>
      </w:pPr>
      <w:r w:rsidRPr="00677525">
        <w:rPr>
          <w:rFonts w:ascii="Arial" w:eastAsia="Arial" w:hAnsi="Arial" w:cs="Arial"/>
          <w:bCs/>
          <w:strike/>
        </w:rPr>
        <w:t xml:space="preserve">(e) direitos e obrigações decorrentes de (i) contrato de seguro, conforme definido no CPC 11 – Contratos de Seguro, que não sejam direitos e obrigações da emitente decorrentes de contrato de seguro que atenda à definição de contrato de garantia financeira, ou (ii) contrato que esteja dentro do alcance do CPC 11, porque contém característica de </w:t>
      </w:r>
      <w:r w:rsidRPr="00677525">
        <w:rPr>
          <w:rFonts w:ascii="Arial" w:eastAsia="Arial" w:hAnsi="Arial" w:cs="Arial"/>
          <w:bCs/>
          <w:strike/>
        </w:rPr>
        <w:lastRenderedPageBreak/>
        <w:t>participação discricionária. Contudo, este pronunciamento deve ser aplicado a um derivativo que esteja embutido em contrato dentro do alcance do CPC 11 se o derivativo não for, ele próprio, um contrato dentro do alcance do CPC 11. Além disso, se a emitente de contratos de garantia financeira tiver anteriormente afirmado explicitamente que considera esses contratos como contratos de seguro e tiver usado a contabilização aplicável a contratos de seguro, a emitente pode decidir aplicar este pronunciamento ou o CPC 11 a esses contratos de garantia financeira (ver itens B2.5 e B2.6). A emitente pode tomar essa decisão, contrato a contrato, mas a decisão para cada contrato é irrevogável;</w:t>
      </w:r>
    </w:p>
    <w:p w14:paraId="53CAE46A" w14:textId="463D737E" w:rsidR="00C6380E" w:rsidRPr="00677525" w:rsidRDefault="00C6380E" w:rsidP="00BE6B0A">
      <w:pPr>
        <w:spacing w:before="120" w:after="0" w:line="312" w:lineRule="auto"/>
        <w:ind w:left="1440"/>
        <w:jc w:val="both"/>
        <w:rPr>
          <w:rFonts w:ascii="Arial" w:eastAsia="Arial" w:hAnsi="Arial" w:cs="Arial"/>
          <w:bCs/>
          <w:u w:val="single"/>
        </w:rPr>
      </w:pPr>
      <w:r w:rsidRPr="00677525">
        <w:rPr>
          <w:rFonts w:ascii="Arial" w:eastAsia="Arial" w:hAnsi="Arial" w:cs="Arial"/>
          <w:bCs/>
          <w:u w:val="single"/>
        </w:rPr>
        <w:t xml:space="preserve">(e) direitos e obrigações decorrentes de um contrato de Seguro conforme definido </w:t>
      </w:r>
      <w:r w:rsidR="00B55EE2" w:rsidRPr="00677525">
        <w:rPr>
          <w:rFonts w:ascii="Arial" w:eastAsia="Arial" w:hAnsi="Arial" w:cs="Arial"/>
          <w:bCs/>
          <w:u w:val="single"/>
        </w:rPr>
        <w:t>n</w:t>
      </w:r>
      <w:r w:rsidR="0031548A" w:rsidRPr="00677525">
        <w:rPr>
          <w:rFonts w:ascii="Arial" w:eastAsia="Arial" w:hAnsi="Arial" w:cs="Arial"/>
          <w:bCs/>
          <w:u w:val="single"/>
        </w:rPr>
        <w:t xml:space="preserve">o CPC 50 </w:t>
      </w:r>
      <w:r w:rsidRPr="00677525">
        <w:rPr>
          <w:rFonts w:ascii="Arial" w:eastAsia="Arial" w:hAnsi="Arial" w:cs="Arial"/>
          <w:bCs/>
          <w:u w:val="single"/>
        </w:rPr>
        <w:t xml:space="preserve">- Contratos de Seguro ou um contrato de investimento com característica de participação discricionária no alcance </w:t>
      </w:r>
      <w:r w:rsidR="0031548A" w:rsidRPr="00677525">
        <w:rPr>
          <w:rFonts w:ascii="Arial" w:eastAsia="Arial" w:hAnsi="Arial" w:cs="Arial"/>
          <w:bCs/>
          <w:u w:val="single"/>
        </w:rPr>
        <w:t>do CPC 50</w:t>
      </w:r>
      <w:r w:rsidRPr="00677525">
        <w:rPr>
          <w:rFonts w:ascii="Arial" w:eastAsia="Arial" w:hAnsi="Arial" w:cs="Arial"/>
          <w:bCs/>
          <w:u w:val="single"/>
        </w:rPr>
        <w:t>. Contudo, est</w:t>
      </w:r>
      <w:r w:rsidR="00B55EE2" w:rsidRPr="00677525">
        <w:rPr>
          <w:rFonts w:ascii="Arial" w:eastAsia="Arial" w:hAnsi="Arial" w:cs="Arial"/>
          <w:bCs/>
          <w:u w:val="single"/>
        </w:rPr>
        <w:t>e Pronunciamento</w:t>
      </w:r>
      <w:r w:rsidRPr="00677525">
        <w:rPr>
          <w:rFonts w:ascii="Arial" w:eastAsia="Arial" w:hAnsi="Arial" w:cs="Arial"/>
          <w:bCs/>
          <w:u w:val="single"/>
        </w:rPr>
        <w:t xml:space="preserve"> se aplica a: </w:t>
      </w:r>
    </w:p>
    <w:p w14:paraId="157A8945" w14:textId="63DADF25" w:rsidR="00C6380E" w:rsidRPr="00677525" w:rsidRDefault="00C6380E" w:rsidP="00C6380E">
      <w:pPr>
        <w:spacing w:before="120" w:after="0" w:line="312" w:lineRule="auto"/>
        <w:ind w:left="2160"/>
        <w:jc w:val="both"/>
        <w:rPr>
          <w:rFonts w:ascii="Arial" w:eastAsia="Arial" w:hAnsi="Arial" w:cs="Arial"/>
          <w:bCs/>
          <w:u w:val="single"/>
        </w:rPr>
      </w:pPr>
      <w:r w:rsidRPr="00677525">
        <w:rPr>
          <w:rFonts w:ascii="Arial" w:eastAsia="Arial" w:hAnsi="Arial" w:cs="Arial"/>
          <w:bCs/>
          <w:u w:val="single"/>
        </w:rPr>
        <w:t xml:space="preserve">(i) derivativos que estão embutidos em contratos no alcance </w:t>
      </w:r>
      <w:r w:rsidR="0031548A" w:rsidRPr="00677525">
        <w:rPr>
          <w:rFonts w:ascii="Arial" w:eastAsia="Arial" w:hAnsi="Arial" w:cs="Arial"/>
          <w:bCs/>
          <w:u w:val="single"/>
        </w:rPr>
        <w:t>do CPC 50</w:t>
      </w:r>
      <w:r w:rsidRPr="00677525">
        <w:rPr>
          <w:rFonts w:ascii="Arial" w:eastAsia="Arial" w:hAnsi="Arial" w:cs="Arial"/>
          <w:bCs/>
          <w:u w:val="single"/>
        </w:rPr>
        <w:t xml:space="preserve">, se os derivativos não forem eles próprios contratos no alcance </w:t>
      </w:r>
      <w:r w:rsidR="0031548A" w:rsidRPr="00677525">
        <w:rPr>
          <w:rFonts w:ascii="Arial" w:eastAsia="Arial" w:hAnsi="Arial" w:cs="Arial"/>
          <w:bCs/>
          <w:u w:val="single"/>
        </w:rPr>
        <w:t>do CPC 50</w:t>
      </w:r>
      <w:r w:rsidRPr="00677525">
        <w:rPr>
          <w:rFonts w:ascii="Arial" w:eastAsia="Arial" w:hAnsi="Arial" w:cs="Arial"/>
          <w:bCs/>
          <w:u w:val="single"/>
        </w:rPr>
        <w:t xml:space="preserve">. </w:t>
      </w:r>
    </w:p>
    <w:p w14:paraId="119C320B" w14:textId="29BFA259" w:rsidR="00C6380E" w:rsidRPr="00677525" w:rsidRDefault="00C6380E" w:rsidP="00C6380E">
      <w:pPr>
        <w:spacing w:before="120" w:after="0" w:line="312" w:lineRule="auto"/>
        <w:ind w:left="2160"/>
        <w:jc w:val="both"/>
        <w:rPr>
          <w:rFonts w:ascii="Arial" w:eastAsia="Arial" w:hAnsi="Arial" w:cs="Arial"/>
          <w:bCs/>
          <w:u w:val="single"/>
        </w:rPr>
      </w:pPr>
      <w:r w:rsidRPr="00677525">
        <w:rPr>
          <w:rFonts w:ascii="Arial" w:eastAsia="Arial" w:hAnsi="Arial" w:cs="Arial"/>
          <w:bCs/>
          <w:u w:val="single"/>
        </w:rPr>
        <w:t xml:space="preserve">(ii) componentes de investimento que são separados de contratos  no alcance </w:t>
      </w:r>
      <w:r w:rsidR="003D7167" w:rsidRPr="00677525">
        <w:rPr>
          <w:rFonts w:ascii="Arial" w:eastAsia="Arial" w:hAnsi="Arial" w:cs="Arial"/>
          <w:bCs/>
          <w:u w:val="single"/>
        </w:rPr>
        <w:t>do CPC 50</w:t>
      </w:r>
      <w:r w:rsidRPr="00677525">
        <w:rPr>
          <w:rFonts w:ascii="Arial" w:eastAsia="Arial" w:hAnsi="Arial" w:cs="Arial"/>
          <w:bCs/>
          <w:u w:val="single"/>
        </w:rPr>
        <w:t xml:space="preserve">, se </w:t>
      </w:r>
      <w:r w:rsidR="003D7167" w:rsidRPr="00677525">
        <w:rPr>
          <w:rFonts w:ascii="Arial" w:eastAsia="Arial" w:hAnsi="Arial" w:cs="Arial"/>
          <w:bCs/>
          <w:u w:val="single"/>
        </w:rPr>
        <w:t>o CPC 50</w:t>
      </w:r>
      <w:r w:rsidRPr="00677525">
        <w:rPr>
          <w:rFonts w:ascii="Arial" w:eastAsia="Arial" w:hAnsi="Arial" w:cs="Arial"/>
          <w:bCs/>
          <w:u w:val="single"/>
        </w:rPr>
        <w:t xml:space="preserve"> exigir essa separação, salvo se o componente de investimento separado for um contrato de investimento com característica de participação discricionária no alcance </w:t>
      </w:r>
      <w:r w:rsidR="003D7167" w:rsidRPr="00677525">
        <w:rPr>
          <w:rFonts w:ascii="Arial" w:eastAsia="Arial" w:hAnsi="Arial" w:cs="Arial"/>
          <w:bCs/>
          <w:u w:val="single"/>
        </w:rPr>
        <w:t>do CPC 50</w:t>
      </w:r>
      <w:r w:rsidRPr="00677525">
        <w:rPr>
          <w:rFonts w:ascii="Arial" w:eastAsia="Arial" w:hAnsi="Arial" w:cs="Arial"/>
          <w:bCs/>
          <w:u w:val="single"/>
        </w:rPr>
        <w:t xml:space="preserve">. </w:t>
      </w:r>
    </w:p>
    <w:p w14:paraId="60808475" w14:textId="3E847C2B" w:rsidR="00C6380E" w:rsidRPr="00677525" w:rsidRDefault="00C6380E" w:rsidP="008B4616">
      <w:pPr>
        <w:spacing w:before="120" w:after="0" w:line="312" w:lineRule="auto"/>
        <w:ind w:left="2160"/>
        <w:jc w:val="both"/>
        <w:rPr>
          <w:rFonts w:ascii="Arial" w:eastAsia="Arial" w:hAnsi="Arial" w:cs="Arial"/>
          <w:bCs/>
          <w:u w:val="single"/>
        </w:rPr>
      </w:pPr>
      <w:r w:rsidRPr="00677525">
        <w:rPr>
          <w:rFonts w:ascii="Arial" w:eastAsia="Arial" w:hAnsi="Arial" w:cs="Arial"/>
          <w:bCs/>
          <w:u w:val="single"/>
        </w:rPr>
        <w:t xml:space="preserve">(iii) direitos e obrigações de uma emitente previstos em contratos de seguros que atendem à definição de um contrato de garantia financeira. Contudo, se uma emitente de contratos de garantias financeiras tiver anteriormente afirmado explicitamente que considera esses contratos como contratos de seguro e tiver usado a contabilização aplicável a contratos de seguro, a emitente pode decidir aplicar </w:t>
      </w:r>
      <w:r w:rsidR="00B55EE2" w:rsidRPr="00677525">
        <w:rPr>
          <w:rFonts w:ascii="Arial" w:eastAsia="Arial" w:hAnsi="Arial" w:cs="Arial"/>
          <w:bCs/>
          <w:u w:val="single"/>
        </w:rPr>
        <w:t>este Pronunciamento</w:t>
      </w:r>
      <w:r w:rsidRPr="00677525">
        <w:rPr>
          <w:rFonts w:ascii="Arial" w:eastAsia="Arial" w:hAnsi="Arial" w:cs="Arial"/>
          <w:bCs/>
          <w:u w:val="single"/>
        </w:rPr>
        <w:t xml:space="preserve"> ou </w:t>
      </w:r>
      <w:r w:rsidR="00B55EE2" w:rsidRPr="00677525">
        <w:rPr>
          <w:rFonts w:ascii="Arial" w:eastAsia="Arial" w:hAnsi="Arial" w:cs="Arial"/>
          <w:bCs/>
          <w:u w:val="single"/>
        </w:rPr>
        <w:t xml:space="preserve">o </w:t>
      </w:r>
      <w:r w:rsidR="003D7167" w:rsidRPr="00677525">
        <w:rPr>
          <w:rFonts w:ascii="Arial" w:eastAsia="Arial" w:hAnsi="Arial" w:cs="Arial"/>
          <w:bCs/>
          <w:u w:val="single"/>
        </w:rPr>
        <w:t>CPC 50</w:t>
      </w:r>
      <w:r w:rsidRPr="00677525">
        <w:rPr>
          <w:rFonts w:ascii="Arial" w:eastAsia="Arial" w:hAnsi="Arial" w:cs="Arial"/>
          <w:bCs/>
          <w:u w:val="single"/>
        </w:rPr>
        <w:t xml:space="preserve"> a esses contratos de garantia financeira (vide </w:t>
      </w:r>
      <w:r w:rsidR="008A6CE8" w:rsidRPr="00677525">
        <w:rPr>
          <w:rFonts w:ascii="Arial" w:eastAsia="Arial" w:hAnsi="Arial" w:cs="Arial"/>
          <w:bCs/>
          <w:u w:val="single"/>
        </w:rPr>
        <w:t>itens</w:t>
      </w:r>
      <w:r w:rsidRPr="00677525">
        <w:rPr>
          <w:rFonts w:ascii="Arial" w:eastAsia="Arial" w:hAnsi="Arial" w:cs="Arial"/>
          <w:bCs/>
          <w:u w:val="single"/>
        </w:rPr>
        <w:t xml:space="preserve"> B2.5 -B2.6). A emitente pode tomar essa decisão, contrato a contrato, mas a decisão para cada contrato é irrevogável. </w:t>
      </w:r>
    </w:p>
    <w:p w14:paraId="2A88A1B3" w14:textId="62092AF9" w:rsidR="00B55EE2" w:rsidRPr="00677525" w:rsidRDefault="00C6380E" w:rsidP="00B55EE2">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 xml:space="preserve">(iv) direitos e obrigações de uma entidade que são instrumentos financeiros decorrentes de contratos de cartão de crédito, ou contratos semelhantes que fornecem crédito ou acordos de pagamento, que uma entidade emite que atendam à definição de um contrato de seguro, mas que o </w:t>
      </w:r>
      <w:r w:rsidR="005F4037" w:rsidRPr="00677525">
        <w:rPr>
          <w:rFonts w:ascii="Arial" w:eastAsia="Arial" w:hAnsi="Arial" w:cs="Arial"/>
          <w:bCs/>
          <w:u w:val="single"/>
        </w:rPr>
        <w:t>item</w:t>
      </w:r>
      <w:r w:rsidRPr="00677525">
        <w:rPr>
          <w:rFonts w:ascii="Arial" w:eastAsia="Arial" w:hAnsi="Arial" w:cs="Arial"/>
          <w:bCs/>
          <w:u w:val="single"/>
        </w:rPr>
        <w:t xml:space="preserve"> 7(h) </w:t>
      </w:r>
      <w:r w:rsidR="003D7167" w:rsidRPr="00677525">
        <w:rPr>
          <w:rFonts w:ascii="Arial" w:eastAsia="Arial" w:hAnsi="Arial" w:cs="Arial"/>
          <w:bCs/>
          <w:u w:val="single"/>
        </w:rPr>
        <w:t>do CPC 50</w:t>
      </w:r>
      <w:r w:rsidRPr="00677525">
        <w:rPr>
          <w:rFonts w:ascii="Arial" w:eastAsia="Arial" w:hAnsi="Arial" w:cs="Arial"/>
          <w:bCs/>
          <w:u w:val="single"/>
        </w:rPr>
        <w:t xml:space="preserve"> exclui do alcance </w:t>
      </w:r>
      <w:r w:rsidR="0031548A" w:rsidRPr="00677525">
        <w:rPr>
          <w:rFonts w:ascii="Arial" w:eastAsia="Arial" w:hAnsi="Arial" w:cs="Arial"/>
          <w:bCs/>
          <w:u w:val="single"/>
        </w:rPr>
        <w:t>do CPC 50</w:t>
      </w:r>
      <w:r w:rsidRPr="00677525">
        <w:rPr>
          <w:rFonts w:ascii="Arial" w:eastAsia="Arial" w:hAnsi="Arial" w:cs="Arial"/>
          <w:bCs/>
          <w:u w:val="single"/>
        </w:rPr>
        <w:t>. Contudo, se, e somente se, a</w:t>
      </w:r>
      <w:r w:rsidR="00B55EE2" w:rsidRPr="00677525">
        <w:rPr>
          <w:rFonts w:ascii="Arial" w:eastAsia="Arial" w:hAnsi="Arial" w:cs="Arial"/>
          <w:bCs/>
          <w:u w:val="single"/>
        </w:rPr>
        <w:t xml:space="preserve"> cobertura de seguro é uma condição contratual de</w:t>
      </w:r>
      <w:r w:rsidR="00F65C5B" w:rsidRPr="00677525">
        <w:rPr>
          <w:rFonts w:ascii="Arial" w:eastAsia="Arial" w:hAnsi="Arial" w:cs="Arial"/>
          <w:bCs/>
          <w:u w:val="single"/>
        </w:rPr>
        <w:t>sses</w:t>
      </w:r>
      <w:r w:rsidR="00B55EE2" w:rsidRPr="00677525">
        <w:rPr>
          <w:rFonts w:ascii="Arial" w:eastAsia="Arial" w:hAnsi="Arial" w:cs="Arial"/>
          <w:bCs/>
          <w:u w:val="single"/>
        </w:rPr>
        <w:t xml:space="preserve"> instrumentos </w:t>
      </w:r>
      <w:r w:rsidR="00B55EE2" w:rsidRPr="00677525">
        <w:rPr>
          <w:rFonts w:ascii="Arial" w:eastAsia="Arial" w:hAnsi="Arial" w:cs="Arial"/>
          <w:bCs/>
          <w:u w:val="single"/>
        </w:rPr>
        <w:lastRenderedPageBreak/>
        <w:t>financeiros, a</w:t>
      </w:r>
      <w:r w:rsidRPr="00677525">
        <w:rPr>
          <w:rFonts w:ascii="Arial" w:eastAsia="Arial" w:hAnsi="Arial" w:cs="Arial"/>
          <w:bCs/>
          <w:u w:val="single"/>
        </w:rPr>
        <w:t xml:space="preserve"> entidade separará esse componente e </w:t>
      </w:r>
      <w:r w:rsidR="003D7167" w:rsidRPr="00677525">
        <w:rPr>
          <w:rFonts w:ascii="Arial" w:eastAsia="Arial" w:hAnsi="Arial" w:cs="Arial"/>
          <w:bCs/>
          <w:u w:val="single"/>
        </w:rPr>
        <w:t>a</w:t>
      </w:r>
      <w:r w:rsidRPr="00677525">
        <w:rPr>
          <w:rFonts w:ascii="Arial" w:eastAsia="Arial" w:hAnsi="Arial" w:cs="Arial"/>
          <w:bCs/>
          <w:u w:val="single"/>
        </w:rPr>
        <w:t xml:space="preserve">plicará </w:t>
      </w:r>
      <w:r w:rsidR="003D7167" w:rsidRPr="00677525">
        <w:rPr>
          <w:rFonts w:ascii="Arial" w:eastAsia="Arial" w:hAnsi="Arial" w:cs="Arial"/>
          <w:bCs/>
          <w:u w:val="single"/>
        </w:rPr>
        <w:t>o CPC 50</w:t>
      </w:r>
      <w:r w:rsidRPr="00677525">
        <w:rPr>
          <w:rFonts w:ascii="Arial" w:eastAsia="Arial" w:hAnsi="Arial" w:cs="Arial"/>
          <w:bCs/>
          <w:u w:val="single"/>
        </w:rPr>
        <w:t xml:space="preserve"> </w:t>
      </w:r>
      <w:r w:rsidR="003D7167" w:rsidRPr="00677525">
        <w:rPr>
          <w:rFonts w:ascii="Arial" w:eastAsia="Arial" w:hAnsi="Arial" w:cs="Arial"/>
          <w:bCs/>
          <w:u w:val="single"/>
        </w:rPr>
        <w:t xml:space="preserve">a </w:t>
      </w:r>
      <w:r w:rsidRPr="00677525">
        <w:rPr>
          <w:rFonts w:ascii="Arial" w:eastAsia="Arial" w:hAnsi="Arial" w:cs="Arial"/>
          <w:bCs/>
          <w:u w:val="single"/>
        </w:rPr>
        <w:t xml:space="preserve">ele (vide </w:t>
      </w:r>
      <w:r w:rsidR="005F4037" w:rsidRPr="00677525">
        <w:rPr>
          <w:rFonts w:ascii="Arial" w:eastAsia="Arial" w:hAnsi="Arial" w:cs="Arial"/>
          <w:bCs/>
          <w:u w:val="single"/>
        </w:rPr>
        <w:t>item</w:t>
      </w:r>
      <w:r w:rsidRPr="00677525">
        <w:rPr>
          <w:rFonts w:ascii="Arial" w:eastAsia="Arial" w:hAnsi="Arial" w:cs="Arial"/>
          <w:bCs/>
          <w:u w:val="single"/>
        </w:rPr>
        <w:t xml:space="preserve"> 7(h) </w:t>
      </w:r>
      <w:r w:rsidR="003D7167" w:rsidRPr="00677525">
        <w:rPr>
          <w:rFonts w:ascii="Arial" w:eastAsia="Arial" w:hAnsi="Arial" w:cs="Arial"/>
          <w:bCs/>
          <w:u w:val="single"/>
        </w:rPr>
        <w:t>do CPC 50</w:t>
      </w:r>
      <w:r w:rsidRPr="00677525">
        <w:rPr>
          <w:rFonts w:ascii="Arial" w:eastAsia="Arial" w:hAnsi="Arial" w:cs="Arial"/>
          <w:bCs/>
          <w:u w:val="single"/>
        </w:rPr>
        <w:t>).</w:t>
      </w:r>
      <w:r w:rsidR="00B55EE2" w:rsidRPr="00677525">
        <w:rPr>
          <w:rFonts w:ascii="Arial" w:eastAsia="Arial" w:hAnsi="Arial" w:cs="Arial"/>
          <w:bCs/>
          <w:u w:val="single"/>
        </w:rPr>
        <w:t xml:space="preserve"> </w:t>
      </w:r>
    </w:p>
    <w:p w14:paraId="148323A8" w14:textId="56B01D94" w:rsidR="00C6380E" w:rsidRPr="00677525" w:rsidRDefault="00C6380E" w:rsidP="008B4616">
      <w:pPr>
        <w:spacing w:before="120" w:after="0" w:line="312" w:lineRule="auto"/>
        <w:ind w:left="2160"/>
        <w:jc w:val="both"/>
        <w:rPr>
          <w:rFonts w:ascii="Arial" w:eastAsia="Arial" w:hAnsi="Arial" w:cs="Arial"/>
          <w:bCs/>
          <w:u w:val="single"/>
        </w:rPr>
      </w:pPr>
    </w:p>
    <w:p w14:paraId="7A0C5ACF" w14:textId="38C8708C" w:rsidR="00C6380E" w:rsidRPr="00677525" w:rsidRDefault="00C6380E" w:rsidP="008B4616">
      <w:pPr>
        <w:spacing w:before="120" w:after="0" w:line="312" w:lineRule="auto"/>
        <w:ind w:left="2160"/>
        <w:jc w:val="both"/>
        <w:rPr>
          <w:rFonts w:ascii="Arial" w:eastAsia="Arial" w:hAnsi="Arial" w:cs="Arial"/>
          <w:bCs/>
          <w:u w:val="single"/>
        </w:rPr>
      </w:pPr>
      <w:r w:rsidRPr="00677525">
        <w:rPr>
          <w:rFonts w:ascii="Arial" w:eastAsia="Arial" w:hAnsi="Arial" w:cs="Arial"/>
          <w:bCs/>
          <w:u w:val="single"/>
        </w:rPr>
        <w:t>(v) direitos e obrigações de uma entidade que são instrumentos financeiros decorrentes de contratos de seguro que uma entidade emite que limitam a compensação por eventos segurados ao valor de outra forma exigido para liquidar a obrigação do titular da apólice criada pelo contrato, se a entidade</w:t>
      </w:r>
      <w:r w:rsidR="00F65C5B" w:rsidRPr="00677525">
        <w:rPr>
          <w:rFonts w:ascii="Arial" w:eastAsia="Arial" w:hAnsi="Arial" w:cs="Arial"/>
          <w:bCs/>
          <w:u w:val="single"/>
        </w:rPr>
        <w:t xml:space="preserve"> eleger</w:t>
      </w:r>
      <w:r w:rsidRPr="00677525">
        <w:rPr>
          <w:rFonts w:ascii="Arial" w:eastAsia="Arial" w:hAnsi="Arial" w:cs="Arial"/>
          <w:bCs/>
          <w:u w:val="single"/>
        </w:rPr>
        <w:t xml:space="preserve">, de acordo com </w:t>
      </w:r>
      <w:r w:rsidR="005F4037" w:rsidRPr="00677525">
        <w:rPr>
          <w:rFonts w:ascii="Arial" w:eastAsia="Arial" w:hAnsi="Arial" w:cs="Arial"/>
          <w:bCs/>
          <w:u w:val="single"/>
        </w:rPr>
        <w:t>item</w:t>
      </w:r>
      <w:r w:rsidRPr="00677525">
        <w:rPr>
          <w:rFonts w:ascii="Arial" w:eastAsia="Arial" w:hAnsi="Arial" w:cs="Arial"/>
          <w:bCs/>
          <w:u w:val="single"/>
        </w:rPr>
        <w:t xml:space="preserve"> 8A </w:t>
      </w:r>
      <w:r w:rsidR="003D7167" w:rsidRPr="00677525">
        <w:rPr>
          <w:rFonts w:ascii="Arial" w:eastAsia="Arial" w:hAnsi="Arial" w:cs="Arial"/>
          <w:bCs/>
          <w:u w:val="single"/>
        </w:rPr>
        <w:t xml:space="preserve">do CPC </w:t>
      </w:r>
      <w:r w:rsidR="00F65C5B" w:rsidRPr="00677525">
        <w:rPr>
          <w:rFonts w:ascii="Arial" w:eastAsia="Arial" w:hAnsi="Arial" w:cs="Arial"/>
          <w:bCs/>
          <w:u w:val="single"/>
        </w:rPr>
        <w:t>50, aplicar o CPC 48</w:t>
      </w:r>
      <w:r w:rsidRPr="00677525">
        <w:rPr>
          <w:rFonts w:ascii="Arial" w:eastAsia="Arial" w:hAnsi="Arial" w:cs="Arial"/>
          <w:bCs/>
          <w:u w:val="single"/>
        </w:rPr>
        <w:t xml:space="preserve"> em vez </w:t>
      </w:r>
      <w:r w:rsidR="003D7167" w:rsidRPr="00677525">
        <w:rPr>
          <w:rFonts w:ascii="Arial" w:eastAsia="Arial" w:hAnsi="Arial" w:cs="Arial"/>
          <w:bCs/>
          <w:u w:val="single"/>
        </w:rPr>
        <w:t xml:space="preserve">do CPC 50 </w:t>
      </w:r>
      <w:r w:rsidRPr="00677525">
        <w:rPr>
          <w:rFonts w:ascii="Arial" w:eastAsia="Arial" w:hAnsi="Arial" w:cs="Arial"/>
          <w:bCs/>
          <w:u w:val="single"/>
        </w:rPr>
        <w:t xml:space="preserve">a esses contratos. </w:t>
      </w:r>
    </w:p>
    <w:p w14:paraId="4ADBAF20" w14:textId="77777777" w:rsidR="00B55EE2" w:rsidRPr="00677525" w:rsidRDefault="00B55EE2" w:rsidP="008B4616">
      <w:pPr>
        <w:spacing w:before="120" w:after="0" w:line="312" w:lineRule="auto"/>
        <w:ind w:left="2160"/>
        <w:jc w:val="both"/>
        <w:rPr>
          <w:rFonts w:ascii="Arial" w:eastAsia="Arial" w:hAnsi="Arial" w:cs="Arial"/>
          <w:bCs/>
          <w:u w:val="single"/>
        </w:rPr>
      </w:pPr>
    </w:p>
    <w:p w14:paraId="4704B561" w14:textId="2AFFE106" w:rsidR="00C6380E" w:rsidRPr="00F75375" w:rsidRDefault="00C6380E" w:rsidP="003D7167">
      <w:pPr>
        <w:spacing w:before="120" w:after="0" w:line="312" w:lineRule="auto"/>
        <w:ind w:left="1440" w:hanging="22"/>
        <w:jc w:val="both"/>
        <w:rPr>
          <w:rFonts w:ascii="Arial" w:eastAsia="Arial" w:hAnsi="Arial" w:cs="Arial"/>
          <w:bCs/>
        </w:rPr>
      </w:pPr>
      <w:r w:rsidRPr="00F75375">
        <w:rPr>
          <w:rFonts w:ascii="Arial" w:eastAsia="Arial" w:hAnsi="Arial" w:cs="Arial"/>
          <w:bCs/>
        </w:rPr>
        <w:t xml:space="preserve">(f) </w:t>
      </w:r>
      <w:r w:rsidR="00CF3A32" w:rsidRPr="00F75375">
        <w:rPr>
          <w:rFonts w:ascii="Arial" w:eastAsia="Arial" w:hAnsi="Arial" w:cs="Arial"/>
          <w:bCs/>
        </w:rPr>
        <w:t>(</w:t>
      </w:r>
      <w:r w:rsidRPr="00F75375">
        <w:rPr>
          <w:rFonts w:ascii="Arial" w:eastAsia="Arial" w:hAnsi="Arial" w:cs="Arial"/>
          <w:bCs/>
        </w:rPr>
        <w:t>..</w:t>
      </w:r>
      <w:r w:rsidR="00CF3A32" w:rsidRPr="00F75375">
        <w:rPr>
          <w:rFonts w:ascii="Arial" w:eastAsia="Arial" w:hAnsi="Arial" w:cs="Arial"/>
          <w:bCs/>
        </w:rPr>
        <w:t>.)</w:t>
      </w:r>
      <w:r w:rsidRPr="00F75375">
        <w:rPr>
          <w:rFonts w:ascii="Arial" w:eastAsia="Arial" w:hAnsi="Arial" w:cs="Arial"/>
          <w:bCs/>
        </w:rPr>
        <w:t xml:space="preserve"> </w:t>
      </w:r>
    </w:p>
    <w:p w14:paraId="2B01EF01" w14:textId="77777777" w:rsidR="00032359" w:rsidRPr="00677525" w:rsidRDefault="00032359" w:rsidP="001D4103">
      <w:pPr>
        <w:spacing w:before="120" w:after="120" w:line="312" w:lineRule="auto"/>
        <w:ind w:left="1440" w:hanging="1440"/>
        <w:jc w:val="both"/>
        <w:rPr>
          <w:rFonts w:ascii="Arial" w:eastAsia="Arial" w:hAnsi="Arial" w:cs="Arial"/>
          <w:b/>
        </w:rPr>
      </w:pPr>
    </w:p>
    <w:p w14:paraId="29C0F3AB" w14:textId="5F6118D1" w:rsidR="00E03856" w:rsidRPr="00677525" w:rsidRDefault="00E03856" w:rsidP="001D4103">
      <w:pPr>
        <w:spacing w:before="120" w:after="120" w:line="312" w:lineRule="auto"/>
        <w:ind w:left="1440" w:hanging="1440"/>
        <w:jc w:val="both"/>
        <w:rPr>
          <w:rFonts w:ascii="Arial" w:eastAsia="Arial" w:hAnsi="Arial" w:cs="Arial"/>
          <w:b/>
        </w:rPr>
      </w:pPr>
      <w:r w:rsidRPr="00677525">
        <w:rPr>
          <w:rFonts w:ascii="Arial" w:eastAsia="Arial" w:hAnsi="Arial" w:cs="Arial"/>
          <w:b/>
        </w:rPr>
        <w:t xml:space="preserve">3.3 </w:t>
      </w:r>
      <w:r w:rsidRPr="00677525">
        <w:rPr>
          <w:rFonts w:ascii="Arial" w:eastAsia="Arial" w:hAnsi="Arial" w:cs="Arial"/>
          <w:b/>
        </w:rPr>
        <w:tab/>
        <w:t>Desreconhecimento de passivo financeiro</w:t>
      </w:r>
    </w:p>
    <w:p w14:paraId="17133A9C" w14:textId="77777777" w:rsidR="00A32677" w:rsidRPr="00677525" w:rsidRDefault="00A32677" w:rsidP="00A32677">
      <w:pPr>
        <w:spacing w:before="120" w:after="0" w:line="312" w:lineRule="auto"/>
        <w:jc w:val="both"/>
        <w:rPr>
          <w:rFonts w:ascii="Arial" w:eastAsia="Arial" w:hAnsi="Arial" w:cs="Arial"/>
          <w:bCs/>
        </w:rPr>
      </w:pPr>
      <w:r w:rsidRPr="00677525">
        <w:rPr>
          <w:rFonts w:ascii="Arial" w:eastAsia="Arial" w:hAnsi="Arial" w:cs="Arial"/>
          <w:bCs/>
        </w:rPr>
        <w:t>(...)</w:t>
      </w:r>
    </w:p>
    <w:p w14:paraId="247128C3" w14:textId="7E86EB0B" w:rsidR="00E03856" w:rsidRPr="00677525" w:rsidRDefault="00E03856" w:rsidP="00E03856">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3.3.5 </w:t>
      </w:r>
      <w:r w:rsidRPr="00677525">
        <w:rPr>
          <w:rFonts w:ascii="Arial" w:eastAsia="Arial" w:hAnsi="Arial" w:cs="Arial"/>
          <w:bCs/>
          <w:u w:val="single"/>
        </w:rPr>
        <w:tab/>
        <w:t>Algumas entidades operam, seja interna ou externamente, um fundo de investimento que fornece aos investidores benefícios determinados por unidades no fundo e reconhecem passivos financeiros para os valores a serem pagos a esses investidores. Similarmente, algumas entidades emitem grupos de contratos de seguro com características de participação direta e essas entidades detêm os itens subjacentes. Alguns desses fundos ou itens subjacentes incluem o passivo financeiro da entidade (por exemplo, um título de dívida corporativo emitido). Apesar dos outros requisitos des</w:t>
      </w:r>
      <w:r w:rsidR="00F65C5B" w:rsidRPr="00677525">
        <w:rPr>
          <w:rFonts w:ascii="Arial" w:eastAsia="Arial" w:hAnsi="Arial" w:cs="Arial"/>
          <w:bCs/>
          <w:u w:val="single"/>
        </w:rPr>
        <w:t>te Pronunciamento</w:t>
      </w:r>
      <w:r w:rsidRPr="00677525">
        <w:rPr>
          <w:rFonts w:ascii="Arial" w:eastAsia="Arial" w:hAnsi="Arial" w:cs="Arial"/>
          <w:bCs/>
          <w:u w:val="single"/>
        </w:rPr>
        <w:t xml:space="preserve"> para o desreconhecimento de passivos financeiros, uma entidade pode escolher não desreconhecer seu passivo financeiro que esteja incluído nesse fundo ou seja um item subjacente quando, e somente quando, a entidade recompra seu passivo financeiro para essa finalidade. Em vez disso, a entidade pode escolher continuar a contabilizar esse instrumento como um passivo financeiro e contabilizar o instrumento recomprado como se o instrumento fosse um ativo financeiro, e mensurá-lo ao valor justo por meio do resultado de acordo com ess</w:t>
      </w:r>
      <w:r w:rsidR="00F65C5B" w:rsidRPr="00677525">
        <w:rPr>
          <w:rFonts w:ascii="Arial" w:eastAsia="Arial" w:hAnsi="Arial" w:cs="Arial"/>
          <w:bCs/>
          <w:u w:val="single"/>
        </w:rPr>
        <w:t>e</w:t>
      </w:r>
      <w:r w:rsidRPr="00677525">
        <w:rPr>
          <w:rFonts w:ascii="Arial" w:eastAsia="Arial" w:hAnsi="Arial" w:cs="Arial"/>
          <w:bCs/>
          <w:u w:val="single"/>
        </w:rPr>
        <w:t xml:space="preserve"> </w:t>
      </w:r>
      <w:r w:rsidR="00F65C5B" w:rsidRPr="00677525">
        <w:rPr>
          <w:rFonts w:ascii="Arial" w:eastAsia="Arial" w:hAnsi="Arial" w:cs="Arial"/>
          <w:bCs/>
          <w:u w:val="single"/>
        </w:rPr>
        <w:t>Pronunciamento</w:t>
      </w:r>
      <w:r w:rsidRPr="00677525">
        <w:rPr>
          <w:rFonts w:ascii="Arial" w:eastAsia="Arial" w:hAnsi="Arial" w:cs="Arial"/>
          <w:bCs/>
          <w:u w:val="single"/>
        </w:rPr>
        <w:t xml:space="preserve">. Essa escolha é irrevogável e tomada em uma base instrumento por instrumento. Para as finalidades dessa escolha, contratos de seguro incluem contratos de investimento com características de participação discricionária. (Vide </w:t>
      </w:r>
      <w:r w:rsidR="0031548A" w:rsidRPr="00677525">
        <w:rPr>
          <w:rFonts w:ascii="Arial" w:eastAsia="Arial" w:hAnsi="Arial" w:cs="Arial"/>
          <w:bCs/>
          <w:u w:val="single"/>
        </w:rPr>
        <w:t>CPC 50</w:t>
      </w:r>
      <w:r w:rsidRPr="00677525">
        <w:rPr>
          <w:rFonts w:ascii="Arial" w:eastAsia="Arial" w:hAnsi="Arial" w:cs="Arial"/>
          <w:bCs/>
          <w:u w:val="single"/>
        </w:rPr>
        <w:t xml:space="preserve"> para os termos usados neste </w:t>
      </w:r>
      <w:r w:rsidR="005F4037" w:rsidRPr="00677525">
        <w:rPr>
          <w:rFonts w:ascii="Arial" w:eastAsia="Arial" w:hAnsi="Arial" w:cs="Arial"/>
          <w:bCs/>
          <w:u w:val="single"/>
        </w:rPr>
        <w:t>item</w:t>
      </w:r>
      <w:r w:rsidRPr="00677525">
        <w:rPr>
          <w:rFonts w:ascii="Arial" w:eastAsia="Arial" w:hAnsi="Arial" w:cs="Arial"/>
          <w:bCs/>
          <w:u w:val="single"/>
        </w:rPr>
        <w:t xml:space="preserve"> que são definidos </w:t>
      </w:r>
      <w:r w:rsidR="00F65C5B" w:rsidRPr="00677525">
        <w:rPr>
          <w:rFonts w:ascii="Arial" w:eastAsia="Arial" w:hAnsi="Arial" w:cs="Arial"/>
          <w:bCs/>
          <w:u w:val="single"/>
        </w:rPr>
        <w:t>naquele</w:t>
      </w:r>
      <w:r w:rsidRPr="00677525">
        <w:rPr>
          <w:rFonts w:ascii="Arial" w:eastAsia="Arial" w:hAnsi="Arial" w:cs="Arial"/>
          <w:bCs/>
          <w:u w:val="single"/>
        </w:rPr>
        <w:t xml:space="preserve"> </w:t>
      </w:r>
      <w:r w:rsidR="00F65C5B" w:rsidRPr="00677525">
        <w:rPr>
          <w:rFonts w:ascii="Arial" w:eastAsia="Arial" w:hAnsi="Arial" w:cs="Arial"/>
          <w:bCs/>
          <w:u w:val="single"/>
        </w:rPr>
        <w:t>Pronunciamento</w:t>
      </w:r>
      <w:r w:rsidRPr="00677525">
        <w:rPr>
          <w:rFonts w:ascii="Arial" w:eastAsia="Arial" w:hAnsi="Arial" w:cs="Arial"/>
          <w:bCs/>
          <w:u w:val="single"/>
        </w:rPr>
        <w:t>.)</w:t>
      </w:r>
    </w:p>
    <w:p w14:paraId="17B0711F" w14:textId="5203B963" w:rsidR="00003F69" w:rsidRPr="00677525" w:rsidRDefault="00003F69" w:rsidP="00003F69">
      <w:pPr>
        <w:spacing w:before="120" w:after="120" w:line="312" w:lineRule="auto"/>
        <w:ind w:left="1440" w:hanging="1440"/>
        <w:jc w:val="both"/>
        <w:rPr>
          <w:rFonts w:ascii="Arial" w:eastAsia="Arial" w:hAnsi="Arial" w:cs="Arial"/>
          <w:b/>
        </w:rPr>
      </w:pPr>
      <w:r w:rsidRPr="00677525">
        <w:rPr>
          <w:rFonts w:ascii="Arial" w:eastAsia="Arial" w:hAnsi="Arial" w:cs="Arial"/>
          <w:b/>
        </w:rPr>
        <w:t>7.1 Data de vigência</w:t>
      </w:r>
    </w:p>
    <w:p w14:paraId="06384AE8" w14:textId="2F8146A8" w:rsidR="00003F69" w:rsidRPr="00677525" w:rsidRDefault="00003F69" w:rsidP="00003F69">
      <w:pPr>
        <w:spacing w:before="120" w:after="120" w:line="312" w:lineRule="auto"/>
        <w:jc w:val="both"/>
        <w:rPr>
          <w:rFonts w:ascii="Arial" w:eastAsia="Arial" w:hAnsi="Arial" w:cs="Arial"/>
          <w:bCs/>
        </w:rPr>
      </w:pPr>
      <w:r w:rsidRPr="00677525">
        <w:rPr>
          <w:rFonts w:ascii="Arial" w:eastAsia="Arial" w:hAnsi="Arial" w:cs="Arial"/>
          <w:bCs/>
        </w:rPr>
        <w:t>(…)</w:t>
      </w:r>
    </w:p>
    <w:p w14:paraId="2F1A19BB" w14:textId="321DF0B1" w:rsidR="00003F69" w:rsidRPr="00677525" w:rsidRDefault="00003F69" w:rsidP="00F75375">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lastRenderedPageBreak/>
        <w:t>7.1.6</w:t>
      </w:r>
      <w:r w:rsidRPr="00677525">
        <w:rPr>
          <w:rFonts w:ascii="Arial" w:eastAsia="Arial" w:hAnsi="Arial" w:cs="Arial"/>
          <w:bCs/>
          <w:u w:val="single"/>
        </w:rPr>
        <w:tab/>
      </w:r>
      <w:r w:rsidR="0031548A" w:rsidRPr="00677525">
        <w:rPr>
          <w:rFonts w:ascii="Arial" w:eastAsia="Arial" w:hAnsi="Arial" w:cs="Arial"/>
          <w:u w:val="single"/>
        </w:rPr>
        <w:t xml:space="preserve">A Revisão de </w:t>
      </w:r>
      <w:r w:rsidR="000F5706">
        <w:rPr>
          <w:rFonts w:ascii="Arial" w:eastAsia="Arial" w:hAnsi="Arial" w:cs="Arial"/>
          <w:u w:val="single"/>
        </w:rPr>
        <w:t>Pronunciamento</w:t>
      </w:r>
      <w:r w:rsidR="0031548A" w:rsidRPr="00677525">
        <w:rPr>
          <w:rFonts w:ascii="Arial" w:eastAsia="Arial" w:hAnsi="Arial" w:cs="Arial"/>
          <w:u w:val="single"/>
        </w:rPr>
        <w:t xml:space="preserve">s Técnicos n.º 21, emitida em xx de xxxx de 2022, </w:t>
      </w:r>
      <w:r w:rsidRPr="00677525">
        <w:rPr>
          <w:rFonts w:ascii="Arial" w:eastAsia="Arial" w:hAnsi="Arial" w:cs="Arial"/>
          <w:bCs/>
          <w:u w:val="single"/>
        </w:rPr>
        <w:t xml:space="preserve">alterou os </w:t>
      </w:r>
      <w:r w:rsidR="008A6CE8" w:rsidRPr="00677525">
        <w:rPr>
          <w:rFonts w:ascii="Arial" w:eastAsia="Arial" w:hAnsi="Arial" w:cs="Arial"/>
          <w:bCs/>
          <w:u w:val="single"/>
        </w:rPr>
        <w:t>itens</w:t>
      </w:r>
      <w:r w:rsidRPr="00677525">
        <w:rPr>
          <w:rFonts w:ascii="Arial" w:eastAsia="Arial" w:hAnsi="Arial" w:cs="Arial"/>
          <w:bCs/>
          <w:u w:val="single"/>
        </w:rPr>
        <w:t xml:space="preserve"> 2.1, B2.1, B2.4, b2.5 e B4.1.30, e </w:t>
      </w:r>
      <w:r w:rsidR="0031548A" w:rsidRPr="00677525">
        <w:rPr>
          <w:rFonts w:ascii="Arial" w:eastAsia="Arial" w:hAnsi="Arial" w:cs="Arial"/>
          <w:bCs/>
          <w:u w:val="single"/>
        </w:rPr>
        <w:t>incluiu</w:t>
      </w:r>
      <w:r w:rsidRPr="00677525">
        <w:rPr>
          <w:rFonts w:ascii="Arial" w:eastAsia="Arial" w:hAnsi="Arial" w:cs="Arial"/>
          <w:bCs/>
          <w:u w:val="single"/>
        </w:rPr>
        <w:t xml:space="preserve"> o</w:t>
      </w:r>
      <w:r w:rsidR="0031548A" w:rsidRPr="00677525">
        <w:rPr>
          <w:rFonts w:ascii="Arial" w:eastAsia="Arial" w:hAnsi="Arial" w:cs="Arial"/>
          <w:bCs/>
          <w:u w:val="single"/>
        </w:rPr>
        <w:t>s</w:t>
      </w:r>
      <w:r w:rsidRPr="00677525">
        <w:rPr>
          <w:rFonts w:ascii="Arial" w:eastAsia="Arial" w:hAnsi="Arial" w:cs="Arial"/>
          <w:bCs/>
          <w:u w:val="single"/>
        </w:rPr>
        <w:t xml:space="preserve"> </w:t>
      </w:r>
      <w:r w:rsidR="005F4037" w:rsidRPr="00677525">
        <w:rPr>
          <w:rFonts w:ascii="Arial" w:eastAsia="Arial" w:hAnsi="Arial" w:cs="Arial"/>
          <w:bCs/>
          <w:u w:val="single"/>
        </w:rPr>
        <w:t>ite</w:t>
      </w:r>
      <w:r w:rsidR="0031548A" w:rsidRPr="00677525">
        <w:rPr>
          <w:rFonts w:ascii="Arial" w:eastAsia="Arial" w:hAnsi="Arial" w:cs="Arial"/>
          <w:bCs/>
          <w:u w:val="single"/>
        </w:rPr>
        <w:t>ns</w:t>
      </w:r>
      <w:r w:rsidRPr="00677525">
        <w:rPr>
          <w:rFonts w:ascii="Arial" w:eastAsia="Arial" w:hAnsi="Arial" w:cs="Arial"/>
          <w:bCs/>
          <w:u w:val="single"/>
        </w:rPr>
        <w:t xml:space="preserve"> 3.3.5</w:t>
      </w:r>
      <w:r w:rsidR="0031548A" w:rsidRPr="00677525">
        <w:rPr>
          <w:rFonts w:ascii="Arial" w:eastAsia="Arial" w:hAnsi="Arial" w:cs="Arial"/>
          <w:bCs/>
          <w:u w:val="single"/>
        </w:rPr>
        <w:t xml:space="preserve"> e de 7.2.36 a 7.2.42</w:t>
      </w:r>
      <w:r w:rsidRPr="00677525">
        <w:rPr>
          <w:rFonts w:ascii="Arial" w:eastAsia="Arial" w:hAnsi="Arial" w:cs="Arial"/>
          <w:bCs/>
          <w:u w:val="single"/>
        </w:rPr>
        <w:t xml:space="preserve">. </w:t>
      </w:r>
      <w:r w:rsidR="0031548A" w:rsidRPr="00677525">
        <w:rPr>
          <w:rFonts w:ascii="Arial" w:eastAsia="Arial" w:hAnsi="Arial" w:cs="Arial"/>
          <w:bCs/>
          <w:u w:val="single"/>
        </w:rPr>
        <w:t>A</w:t>
      </w:r>
      <w:r w:rsidRPr="00677525">
        <w:rPr>
          <w:rFonts w:ascii="Arial" w:eastAsia="Arial" w:hAnsi="Arial" w:cs="Arial"/>
          <w:bCs/>
          <w:u w:val="single"/>
        </w:rPr>
        <w:t xml:space="preserve"> entidade </w:t>
      </w:r>
      <w:r w:rsidR="0031548A" w:rsidRPr="00677525">
        <w:rPr>
          <w:rFonts w:ascii="Arial" w:eastAsia="Arial" w:hAnsi="Arial" w:cs="Arial"/>
          <w:bCs/>
          <w:u w:val="single"/>
        </w:rPr>
        <w:t xml:space="preserve">deve aplicar </w:t>
      </w:r>
      <w:r w:rsidRPr="00677525">
        <w:rPr>
          <w:rFonts w:ascii="Arial" w:eastAsia="Arial" w:hAnsi="Arial" w:cs="Arial"/>
          <w:bCs/>
          <w:u w:val="single"/>
        </w:rPr>
        <w:t xml:space="preserve">essas alterações quando aplicar </w:t>
      </w:r>
      <w:r w:rsidR="0031548A" w:rsidRPr="00677525">
        <w:rPr>
          <w:rFonts w:ascii="Arial" w:eastAsia="Arial" w:hAnsi="Arial" w:cs="Arial"/>
          <w:bCs/>
          <w:u w:val="single"/>
        </w:rPr>
        <w:t>o CPC 50</w:t>
      </w:r>
      <w:r w:rsidRPr="00677525">
        <w:rPr>
          <w:rFonts w:ascii="Arial" w:eastAsia="Arial" w:hAnsi="Arial" w:cs="Arial"/>
          <w:bCs/>
          <w:u w:val="single"/>
        </w:rPr>
        <w:t>.</w:t>
      </w:r>
    </w:p>
    <w:p w14:paraId="3D6586DF" w14:textId="77777777" w:rsidR="00BE2558" w:rsidRPr="00677525" w:rsidRDefault="00BE2558" w:rsidP="00F75375">
      <w:pPr>
        <w:spacing w:after="0" w:line="312" w:lineRule="auto"/>
        <w:ind w:left="1440" w:hanging="1440"/>
        <w:jc w:val="both"/>
        <w:rPr>
          <w:rFonts w:ascii="Arial" w:eastAsia="Arial" w:hAnsi="Arial" w:cs="Arial"/>
          <w:bCs/>
          <w:u w:val="single"/>
        </w:rPr>
      </w:pPr>
    </w:p>
    <w:p w14:paraId="5D7DAEBC" w14:textId="44349E7F" w:rsidR="00D859D1" w:rsidRPr="00677525" w:rsidRDefault="00F22D3F" w:rsidP="00F75375">
      <w:pPr>
        <w:spacing w:after="0" w:line="312" w:lineRule="auto"/>
        <w:ind w:left="1440" w:hanging="1440"/>
        <w:jc w:val="both"/>
        <w:rPr>
          <w:rFonts w:ascii="Arial" w:eastAsia="Arial" w:hAnsi="Arial" w:cs="Arial"/>
          <w:b/>
          <w:u w:val="single"/>
        </w:rPr>
      </w:pPr>
      <w:r w:rsidRPr="00677525">
        <w:rPr>
          <w:rFonts w:ascii="Arial" w:eastAsia="Arial" w:hAnsi="Arial" w:cs="Arial"/>
          <w:b/>
          <w:u w:val="single"/>
        </w:rPr>
        <w:t>7.2 Transição</w:t>
      </w:r>
    </w:p>
    <w:p w14:paraId="162E57CA" w14:textId="221D7AF0" w:rsidR="00D859D1" w:rsidRPr="00677525" w:rsidRDefault="00F22D3F" w:rsidP="00F75375">
      <w:pPr>
        <w:spacing w:after="0" w:line="312" w:lineRule="auto"/>
        <w:ind w:left="1440" w:hanging="1440"/>
        <w:jc w:val="both"/>
        <w:rPr>
          <w:rFonts w:ascii="Arial" w:eastAsia="Arial" w:hAnsi="Arial" w:cs="Arial"/>
          <w:b/>
          <w:u w:val="single"/>
        </w:rPr>
      </w:pPr>
      <w:r w:rsidRPr="00677525">
        <w:rPr>
          <w:rFonts w:ascii="Arial" w:eastAsia="Arial" w:hAnsi="Arial" w:cs="Arial"/>
          <w:b/>
          <w:u w:val="single"/>
        </w:rPr>
        <w:t xml:space="preserve">Transição para </w:t>
      </w:r>
      <w:r w:rsidR="0031548A" w:rsidRPr="00677525">
        <w:rPr>
          <w:rFonts w:ascii="Arial" w:eastAsia="Arial" w:hAnsi="Arial" w:cs="Arial"/>
          <w:b/>
          <w:u w:val="single"/>
        </w:rPr>
        <w:t>o CPC 50</w:t>
      </w:r>
    </w:p>
    <w:p w14:paraId="1B6E384C" w14:textId="41A773D1" w:rsidR="00F22D3F" w:rsidRPr="00677525" w:rsidRDefault="00F22D3F" w:rsidP="00F75375">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7.2.36 </w:t>
      </w:r>
      <w:r w:rsidRPr="00677525">
        <w:rPr>
          <w:rFonts w:ascii="Arial" w:eastAsia="Arial" w:hAnsi="Arial" w:cs="Arial"/>
          <w:bCs/>
          <w:u w:val="single"/>
        </w:rPr>
        <w:tab/>
      </w:r>
      <w:r w:rsidR="00872990" w:rsidRPr="00677525">
        <w:rPr>
          <w:rFonts w:ascii="Arial" w:eastAsia="Arial" w:hAnsi="Arial" w:cs="Arial"/>
          <w:bCs/>
          <w:u w:val="single"/>
        </w:rPr>
        <w:t>A</w:t>
      </w:r>
      <w:r w:rsidRPr="00677525">
        <w:rPr>
          <w:rFonts w:ascii="Arial" w:eastAsia="Arial" w:hAnsi="Arial" w:cs="Arial"/>
          <w:bCs/>
          <w:u w:val="single"/>
        </w:rPr>
        <w:t xml:space="preserve"> entidade </w:t>
      </w:r>
      <w:r w:rsidR="002757EE">
        <w:rPr>
          <w:rFonts w:ascii="Arial" w:eastAsia="Arial" w:hAnsi="Arial" w:cs="Arial"/>
          <w:bCs/>
          <w:u w:val="single"/>
        </w:rPr>
        <w:t>deve aplicar</w:t>
      </w:r>
      <w:r w:rsidR="002757EE" w:rsidRPr="00677525">
        <w:rPr>
          <w:rFonts w:ascii="Arial" w:eastAsia="Arial" w:hAnsi="Arial" w:cs="Arial"/>
          <w:bCs/>
          <w:u w:val="single"/>
        </w:rPr>
        <w:t xml:space="preserve"> </w:t>
      </w:r>
      <w:r w:rsidRPr="00677525">
        <w:rPr>
          <w:rFonts w:ascii="Arial" w:eastAsia="Arial" w:hAnsi="Arial" w:cs="Arial"/>
          <w:bCs/>
          <w:u w:val="single"/>
        </w:rPr>
        <w:t>as alterações</w:t>
      </w:r>
      <w:r w:rsidR="00F65C5B" w:rsidRPr="00677525">
        <w:rPr>
          <w:rFonts w:ascii="Arial" w:eastAsia="Arial" w:hAnsi="Arial" w:cs="Arial"/>
          <w:bCs/>
          <w:u w:val="single"/>
        </w:rPr>
        <w:t xml:space="preserve"> do CPC 48</w:t>
      </w:r>
      <w:r w:rsidRPr="00677525">
        <w:rPr>
          <w:rFonts w:ascii="Arial" w:eastAsia="Arial" w:hAnsi="Arial" w:cs="Arial"/>
          <w:bCs/>
          <w:u w:val="single"/>
        </w:rPr>
        <w:t xml:space="preserve"> feitas </w:t>
      </w:r>
      <w:r w:rsidR="0031548A" w:rsidRPr="00677525">
        <w:rPr>
          <w:rFonts w:ascii="Arial" w:eastAsia="Arial" w:hAnsi="Arial" w:cs="Arial"/>
          <w:bCs/>
          <w:u w:val="single"/>
        </w:rPr>
        <w:t>pelo CPC 50</w:t>
      </w:r>
      <w:r w:rsidRPr="00677525">
        <w:rPr>
          <w:rFonts w:ascii="Arial" w:eastAsia="Arial" w:hAnsi="Arial" w:cs="Arial"/>
          <w:bCs/>
          <w:u w:val="single"/>
        </w:rPr>
        <w:t xml:space="preserve"> retrospectivamente de acordo com </w:t>
      </w:r>
      <w:r w:rsidR="0031548A" w:rsidRPr="00677525">
        <w:rPr>
          <w:rFonts w:ascii="Arial" w:eastAsia="Arial" w:hAnsi="Arial" w:cs="Arial"/>
          <w:bCs/>
          <w:u w:val="single"/>
        </w:rPr>
        <w:t>o CPC 32</w:t>
      </w:r>
      <w:r w:rsidRPr="00677525">
        <w:rPr>
          <w:rFonts w:ascii="Arial" w:eastAsia="Arial" w:hAnsi="Arial" w:cs="Arial"/>
          <w:bCs/>
          <w:u w:val="single"/>
        </w:rPr>
        <w:t xml:space="preserve">, exceto conforme especificado nos </w:t>
      </w:r>
      <w:r w:rsidR="008A6CE8" w:rsidRPr="00677525">
        <w:rPr>
          <w:rFonts w:ascii="Arial" w:eastAsia="Arial" w:hAnsi="Arial" w:cs="Arial"/>
          <w:bCs/>
          <w:u w:val="single"/>
        </w:rPr>
        <w:t>itens</w:t>
      </w:r>
      <w:r w:rsidRPr="00677525">
        <w:rPr>
          <w:rFonts w:ascii="Arial" w:eastAsia="Arial" w:hAnsi="Arial" w:cs="Arial"/>
          <w:bCs/>
          <w:u w:val="single"/>
        </w:rPr>
        <w:t xml:space="preserve"> </w:t>
      </w:r>
      <w:r w:rsidR="0031548A" w:rsidRPr="00677525">
        <w:rPr>
          <w:rFonts w:ascii="Arial" w:eastAsia="Arial" w:hAnsi="Arial" w:cs="Arial"/>
          <w:bCs/>
          <w:u w:val="single"/>
        </w:rPr>
        <w:t xml:space="preserve">de </w:t>
      </w:r>
      <w:r w:rsidRPr="00677525">
        <w:rPr>
          <w:rFonts w:ascii="Arial" w:eastAsia="Arial" w:hAnsi="Arial" w:cs="Arial"/>
          <w:bCs/>
          <w:u w:val="single"/>
        </w:rPr>
        <w:t>7.2</w:t>
      </w:r>
      <w:r w:rsidR="00F65C5B" w:rsidRPr="00677525">
        <w:rPr>
          <w:rFonts w:ascii="Arial" w:eastAsia="Arial" w:hAnsi="Arial" w:cs="Arial"/>
          <w:bCs/>
          <w:u w:val="single"/>
        </w:rPr>
        <w:t>.</w:t>
      </w:r>
      <w:r w:rsidRPr="00677525">
        <w:rPr>
          <w:rFonts w:ascii="Arial" w:eastAsia="Arial" w:hAnsi="Arial" w:cs="Arial"/>
          <w:bCs/>
          <w:u w:val="single"/>
        </w:rPr>
        <w:t>37</w:t>
      </w:r>
      <w:r w:rsidR="0031548A" w:rsidRPr="00677525">
        <w:rPr>
          <w:rFonts w:ascii="Arial" w:eastAsia="Arial" w:hAnsi="Arial" w:cs="Arial"/>
          <w:bCs/>
          <w:u w:val="single"/>
        </w:rPr>
        <w:t xml:space="preserve"> a </w:t>
      </w:r>
      <w:r w:rsidRPr="00677525">
        <w:rPr>
          <w:rFonts w:ascii="Arial" w:eastAsia="Arial" w:hAnsi="Arial" w:cs="Arial"/>
          <w:bCs/>
          <w:u w:val="single"/>
        </w:rPr>
        <w:t>7.2.42</w:t>
      </w:r>
      <w:r w:rsidR="0031548A" w:rsidRPr="00677525">
        <w:rPr>
          <w:rFonts w:ascii="Arial" w:eastAsia="Arial" w:hAnsi="Arial" w:cs="Arial"/>
          <w:bCs/>
          <w:u w:val="single"/>
        </w:rPr>
        <w:t>.</w:t>
      </w:r>
    </w:p>
    <w:p w14:paraId="0601966C" w14:textId="77777777" w:rsidR="00F65C5B" w:rsidRPr="00677525" w:rsidRDefault="00F65C5B" w:rsidP="00F75375">
      <w:pPr>
        <w:spacing w:after="0" w:line="312" w:lineRule="auto"/>
        <w:ind w:left="1440" w:hanging="1440"/>
        <w:jc w:val="both"/>
        <w:rPr>
          <w:rFonts w:ascii="Arial" w:eastAsia="Arial" w:hAnsi="Arial" w:cs="Arial"/>
          <w:bCs/>
          <w:u w:val="single"/>
        </w:rPr>
      </w:pPr>
    </w:p>
    <w:p w14:paraId="43D4DFF9" w14:textId="18F411DD" w:rsidR="00F22D3F" w:rsidRPr="00677525" w:rsidRDefault="00F22D3F" w:rsidP="00F75375">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7.2.37 </w:t>
      </w:r>
      <w:r w:rsidRPr="00677525">
        <w:rPr>
          <w:rFonts w:ascii="Arial" w:eastAsia="Arial" w:hAnsi="Arial" w:cs="Arial"/>
          <w:bCs/>
          <w:u w:val="single"/>
        </w:rPr>
        <w:tab/>
      </w:r>
      <w:r w:rsidR="00216454" w:rsidRPr="00677525">
        <w:rPr>
          <w:rFonts w:ascii="Arial" w:eastAsia="Arial" w:hAnsi="Arial" w:cs="Arial"/>
          <w:bCs/>
          <w:u w:val="single"/>
        </w:rPr>
        <w:t>A</w:t>
      </w:r>
      <w:r w:rsidRPr="00677525">
        <w:rPr>
          <w:rFonts w:ascii="Arial" w:eastAsia="Arial" w:hAnsi="Arial" w:cs="Arial"/>
          <w:bCs/>
          <w:u w:val="single"/>
        </w:rPr>
        <w:t xml:space="preserve"> entidade que aplica</w:t>
      </w:r>
      <w:r w:rsidR="0031548A" w:rsidRPr="00677525">
        <w:rPr>
          <w:rFonts w:ascii="Arial" w:eastAsia="Arial" w:hAnsi="Arial" w:cs="Arial"/>
          <w:bCs/>
          <w:u w:val="single"/>
        </w:rPr>
        <w:t xml:space="preserve"> o</w:t>
      </w:r>
      <w:r w:rsidRPr="00677525">
        <w:rPr>
          <w:rFonts w:ascii="Arial" w:eastAsia="Arial" w:hAnsi="Arial" w:cs="Arial"/>
          <w:bCs/>
          <w:u w:val="single"/>
        </w:rPr>
        <w:t xml:space="preserve"> </w:t>
      </w:r>
      <w:r w:rsidR="0031548A" w:rsidRPr="00677525">
        <w:rPr>
          <w:rFonts w:ascii="Arial" w:eastAsia="Arial" w:hAnsi="Arial" w:cs="Arial"/>
          <w:bCs/>
          <w:u w:val="single"/>
        </w:rPr>
        <w:t xml:space="preserve">CPC 50 </w:t>
      </w:r>
      <w:r w:rsidRPr="00677525">
        <w:rPr>
          <w:rFonts w:ascii="Arial" w:eastAsia="Arial" w:hAnsi="Arial" w:cs="Arial"/>
          <w:bCs/>
          <w:u w:val="single"/>
        </w:rPr>
        <w:t>pela primeira vez ao mesmo tempo em que aplica est</w:t>
      </w:r>
      <w:r w:rsidR="0031548A" w:rsidRPr="00677525">
        <w:rPr>
          <w:rFonts w:ascii="Arial" w:eastAsia="Arial" w:hAnsi="Arial" w:cs="Arial"/>
          <w:bCs/>
          <w:u w:val="single"/>
        </w:rPr>
        <w:t>e Pronunciamento</w:t>
      </w:r>
      <w:r w:rsidRPr="00677525">
        <w:rPr>
          <w:rFonts w:ascii="Arial" w:eastAsia="Arial" w:hAnsi="Arial" w:cs="Arial"/>
          <w:bCs/>
          <w:u w:val="single"/>
        </w:rPr>
        <w:t xml:space="preserve"> aplicará os </w:t>
      </w:r>
      <w:r w:rsidR="008A6CE8" w:rsidRPr="00677525">
        <w:rPr>
          <w:rFonts w:ascii="Arial" w:eastAsia="Arial" w:hAnsi="Arial" w:cs="Arial"/>
          <w:bCs/>
          <w:u w:val="single"/>
        </w:rPr>
        <w:t>itens</w:t>
      </w:r>
      <w:r w:rsidRPr="00677525">
        <w:rPr>
          <w:rFonts w:ascii="Arial" w:eastAsia="Arial" w:hAnsi="Arial" w:cs="Arial"/>
          <w:bCs/>
          <w:u w:val="single"/>
        </w:rPr>
        <w:t xml:space="preserve"> </w:t>
      </w:r>
      <w:r w:rsidR="0031548A" w:rsidRPr="00677525">
        <w:rPr>
          <w:rFonts w:ascii="Arial" w:eastAsia="Arial" w:hAnsi="Arial" w:cs="Arial"/>
          <w:bCs/>
          <w:u w:val="single"/>
        </w:rPr>
        <w:t xml:space="preserve">de </w:t>
      </w:r>
      <w:r w:rsidRPr="00677525">
        <w:rPr>
          <w:rFonts w:ascii="Arial" w:eastAsia="Arial" w:hAnsi="Arial" w:cs="Arial"/>
          <w:bCs/>
          <w:u w:val="single"/>
        </w:rPr>
        <w:t>7.2.1</w:t>
      </w:r>
      <w:r w:rsidR="0031548A" w:rsidRPr="00677525">
        <w:rPr>
          <w:rFonts w:ascii="Arial" w:eastAsia="Arial" w:hAnsi="Arial" w:cs="Arial"/>
          <w:bCs/>
          <w:u w:val="single"/>
        </w:rPr>
        <w:t xml:space="preserve"> a </w:t>
      </w:r>
      <w:r w:rsidRPr="00677525">
        <w:rPr>
          <w:rFonts w:ascii="Arial" w:eastAsia="Arial" w:hAnsi="Arial" w:cs="Arial"/>
          <w:bCs/>
          <w:u w:val="single"/>
        </w:rPr>
        <w:t xml:space="preserve">7.2.28, e não os </w:t>
      </w:r>
      <w:r w:rsidR="008A6CE8" w:rsidRPr="00677525">
        <w:rPr>
          <w:rFonts w:ascii="Arial" w:eastAsia="Arial" w:hAnsi="Arial" w:cs="Arial"/>
          <w:bCs/>
          <w:u w:val="single"/>
        </w:rPr>
        <w:t>itens</w:t>
      </w:r>
      <w:r w:rsidRPr="00677525">
        <w:rPr>
          <w:rFonts w:ascii="Arial" w:eastAsia="Arial" w:hAnsi="Arial" w:cs="Arial"/>
          <w:bCs/>
          <w:u w:val="single"/>
        </w:rPr>
        <w:t xml:space="preserve"> </w:t>
      </w:r>
      <w:r w:rsidR="00DC54E5" w:rsidRPr="00677525">
        <w:rPr>
          <w:rFonts w:ascii="Arial" w:eastAsia="Arial" w:hAnsi="Arial" w:cs="Arial"/>
          <w:bCs/>
          <w:u w:val="single"/>
        </w:rPr>
        <w:t xml:space="preserve">de </w:t>
      </w:r>
      <w:r w:rsidRPr="00677525">
        <w:rPr>
          <w:rFonts w:ascii="Arial" w:eastAsia="Arial" w:hAnsi="Arial" w:cs="Arial"/>
          <w:bCs/>
          <w:u w:val="single"/>
        </w:rPr>
        <w:t>7.2.38</w:t>
      </w:r>
      <w:r w:rsidR="00DC54E5" w:rsidRPr="00677525">
        <w:rPr>
          <w:rFonts w:ascii="Arial" w:eastAsia="Arial" w:hAnsi="Arial" w:cs="Arial"/>
          <w:bCs/>
          <w:u w:val="single"/>
        </w:rPr>
        <w:t xml:space="preserve"> a </w:t>
      </w:r>
      <w:r w:rsidRPr="00677525">
        <w:rPr>
          <w:rFonts w:ascii="Arial" w:eastAsia="Arial" w:hAnsi="Arial" w:cs="Arial"/>
          <w:bCs/>
          <w:u w:val="single"/>
        </w:rPr>
        <w:t>7.2.42.</w:t>
      </w:r>
    </w:p>
    <w:p w14:paraId="0BCAB352" w14:textId="77777777" w:rsidR="00F65C5B" w:rsidRPr="00677525" w:rsidRDefault="00F65C5B" w:rsidP="00F75375">
      <w:pPr>
        <w:spacing w:after="0" w:line="312" w:lineRule="auto"/>
        <w:ind w:left="1440" w:hanging="1440"/>
        <w:jc w:val="both"/>
        <w:rPr>
          <w:rFonts w:ascii="Arial" w:eastAsia="Arial" w:hAnsi="Arial" w:cs="Arial"/>
          <w:bCs/>
          <w:u w:val="single"/>
        </w:rPr>
      </w:pPr>
    </w:p>
    <w:p w14:paraId="1F8C8372" w14:textId="20E6CFC7" w:rsidR="00F65C5B" w:rsidRPr="00677525" w:rsidRDefault="00F22D3F" w:rsidP="00F75375">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7.2.38 </w:t>
      </w:r>
      <w:r w:rsidRPr="00677525">
        <w:rPr>
          <w:rFonts w:ascii="Arial" w:eastAsia="Arial" w:hAnsi="Arial" w:cs="Arial"/>
          <w:bCs/>
          <w:u w:val="single"/>
        </w:rPr>
        <w:tab/>
      </w:r>
      <w:r w:rsidR="00216454" w:rsidRPr="00677525">
        <w:rPr>
          <w:rFonts w:ascii="Arial" w:eastAsia="Arial" w:hAnsi="Arial" w:cs="Arial"/>
          <w:bCs/>
          <w:u w:val="single"/>
        </w:rPr>
        <w:t>A</w:t>
      </w:r>
      <w:r w:rsidRPr="00677525">
        <w:rPr>
          <w:rFonts w:ascii="Arial" w:eastAsia="Arial" w:hAnsi="Arial" w:cs="Arial"/>
          <w:bCs/>
          <w:u w:val="single"/>
        </w:rPr>
        <w:t xml:space="preserve"> entidade que aplica pela primeira vez </w:t>
      </w:r>
      <w:r w:rsidR="00335E20" w:rsidRPr="00677525">
        <w:rPr>
          <w:rFonts w:ascii="Arial" w:eastAsia="Arial" w:hAnsi="Arial" w:cs="Arial"/>
          <w:bCs/>
          <w:u w:val="single"/>
        </w:rPr>
        <w:t>o CPC 50</w:t>
      </w:r>
      <w:r w:rsidRPr="00677525">
        <w:rPr>
          <w:rFonts w:ascii="Arial" w:eastAsia="Arial" w:hAnsi="Arial" w:cs="Arial"/>
          <w:bCs/>
          <w:u w:val="single"/>
        </w:rPr>
        <w:t>, após aplicar est</w:t>
      </w:r>
      <w:r w:rsidR="00F65C5B" w:rsidRPr="00677525">
        <w:rPr>
          <w:rFonts w:ascii="Arial" w:eastAsia="Arial" w:hAnsi="Arial" w:cs="Arial"/>
          <w:bCs/>
          <w:u w:val="single"/>
        </w:rPr>
        <w:t>e Pronunciamento</w:t>
      </w:r>
      <w:r w:rsidRPr="00677525">
        <w:rPr>
          <w:rFonts w:ascii="Arial" w:eastAsia="Arial" w:hAnsi="Arial" w:cs="Arial"/>
          <w:bCs/>
          <w:u w:val="single"/>
        </w:rPr>
        <w:t xml:space="preserve"> pela primeira vez, aplicará </w:t>
      </w:r>
      <w:r w:rsidR="00216454" w:rsidRPr="00677525">
        <w:rPr>
          <w:rFonts w:ascii="Arial" w:eastAsia="Arial" w:hAnsi="Arial" w:cs="Arial"/>
          <w:bCs/>
          <w:u w:val="single"/>
        </w:rPr>
        <w:t>d</w:t>
      </w:r>
      <w:r w:rsidRPr="00677525">
        <w:rPr>
          <w:rFonts w:ascii="Arial" w:eastAsia="Arial" w:hAnsi="Arial" w:cs="Arial"/>
          <w:bCs/>
          <w:u w:val="single"/>
        </w:rPr>
        <w:t xml:space="preserve">os </w:t>
      </w:r>
      <w:r w:rsidR="008A6CE8" w:rsidRPr="00677525">
        <w:rPr>
          <w:rFonts w:ascii="Arial" w:eastAsia="Arial" w:hAnsi="Arial" w:cs="Arial"/>
          <w:bCs/>
          <w:u w:val="single"/>
        </w:rPr>
        <w:t>itens</w:t>
      </w:r>
      <w:r w:rsidRPr="00677525">
        <w:rPr>
          <w:rFonts w:ascii="Arial" w:eastAsia="Arial" w:hAnsi="Arial" w:cs="Arial"/>
          <w:bCs/>
          <w:u w:val="single"/>
        </w:rPr>
        <w:t xml:space="preserve"> 7.2.39</w:t>
      </w:r>
      <w:r w:rsidR="00216454" w:rsidRPr="00677525">
        <w:rPr>
          <w:rFonts w:ascii="Arial" w:eastAsia="Arial" w:hAnsi="Arial" w:cs="Arial"/>
          <w:bCs/>
          <w:u w:val="single"/>
        </w:rPr>
        <w:t xml:space="preserve"> a </w:t>
      </w:r>
      <w:r w:rsidRPr="00677525">
        <w:rPr>
          <w:rFonts w:ascii="Arial" w:eastAsia="Arial" w:hAnsi="Arial" w:cs="Arial"/>
          <w:bCs/>
          <w:u w:val="single"/>
        </w:rPr>
        <w:t>7.2.42. A entidade t</w:t>
      </w:r>
      <w:r w:rsidR="00216454" w:rsidRPr="00677525">
        <w:rPr>
          <w:rFonts w:ascii="Arial" w:eastAsia="Arial" w:hAnsi="Arial" w:cs="Arial"/>
          <w:bCs/>
          <w:u w:val="single"/>
        </w:rPr>
        <w:t>a</w:t>
      </w:r>
      <w:r w:rsidRPr="00677525">
        <w:rPr>
          <w:rFonts w:ascii="Arial" w:eastAsia="Arial" w:hAnsi="Arial" w:cs="Arial"/>
          <w:bCs/>
          <w:u w:val="single"/>
        </w:rPr>
        <w:t xml:space="preserve">mbém aplicará os outros requisitos de transição </w:t>
      </w:r>
      <w:r w:rsidR="00F65C5B" w:rsidRPr="00677525">
        <w:rPr>
          <w:rFonts w:ascii="Arial" w:eastAsia="Arial" w:hAnsi="Arial" w:cs="Arial"/>
          <w:bCs/>
          <w:u w:val="single"/>
        </w:rPr>
        <w:t>de</w:t>
      </w:r>
      <w:r w:rsidR="002757EE">
        <w:rPr>
          <w:rFonts w:ascii="Arial" w:eastAsia="Arial" w:hAnsi="Arial" w:cs="Arial"/>
          <w:bCs/>
          <w:u w:val="single"/>
        </w:rPr>
        <w:t>s</w:t>
      </w:r>
      <w:r w:rsidR="00F65C5B" w:rsidRPr="00677525">
        <w:rPr>
          <w:rFonts w:ascii="Arial" w:eastAsia="Arial" w:hAnsi="Arial" w:cs="Arial"/>
          <w:bCs/>
          <w:u w:val="single"/>
        </w:rPr>
        <w:t>te Pronunciamento</w:t>
      </w:r>
      <w:r w:rsidRPr="00677525">
        <w:rPr>
          <w:rFonts w:ascii="Arial" w:eastAsia="Arial" w:hAnsi="Arial" w:cs="Arial"/>
          <w:bCs/>
          <w:u w:val="single"/>
        </w:rPr>
        <w:t xml:space="preserve"> necessários para a aplicação dessas alter</w:t>
      </w:r>
      <w:r w:rsidR="00F65C5B" w:rsidRPr="00677525">
        <w:rPr>
          <w:rFonts w:ascii="Arial" w:eastAsia="Arial" w:hAnsi="Arial" w:cs="Arial"/>
          <w:bCs/>
          <w:u w:val="single"/>
        </w:rPr>
        <w:t>a</w:t>
      </w:r>
      <w:r w:rsidRPr="00677525">
        <w:rPr>
          <w:rFonts w:ascii="Arial" w:eastAsia="Arial" w:hAnsi="Arial" w:cs="Arial"/>
          <w:bCs/>
          <w:u w:val="single"/>
        </w:rPr>
        <w:t>ções. Para essa fina</w:t>
      </w:r>
      <w:r w:rsidR="00216454" w:rsidRPr="00677525">
        <w:rPr>
          <w:rFonts w:ascii="Arial" w:eastAsia="Arial" w:hAnsi="Arial" w:cs="Arial"/>
          <w:bCs/>
          <w:u w:val="single"/>
        </w:rPr>
        <w:t>l</w:t>
      </w:r>
      <w:r w:rsidRPr="00677525">
        <w:rPr>
          <w:rFonts w:ascii="Arial" w:eastAsia="Arial" w:hAnsi="Arial" w:cs="Arial"/>
          <w:bCs/>
          <w:u w:val="single"/>
        </w:rPr>
        <w:t>idade, as referências à data de aplicação inicial serão lidas como referindo-se ao in</w:t>
      </w:r>
      <w:r w:rsidR="00216454" w:rsidRPr="00677525">
        <w:rPr>
          <w:rFonts w:ascii="Arial" w:eastAsia="Arial" w:hAnsi="Arial" w:cs="Arial"/>
          <w:bCs/>
          <w:u w:val="single"/>
        </w:rPr>
        <w:t>í</w:t>
      </w:r>
      <w:r w:rsidRPr="00677525">
        <w:rPr>
          <w:rFonts w:ascii="Arial" w:eastAsia="Arial" w:hAnsi="Arial" w:cs="Arial"/>
          <w:bCs/>
          <w:u w:val="single"/>
        </w:rPr>
        <w:t>cio do período de relatório em que uma entidade aplica pela primeira vez essas alterações (data de aplicação inicial dessas alterações).</w:t>
      </w:r>
    </w:p>
    <w:p w14:paraId="104CEF5D" w14:textId="77777777" w:rsidR="00F65C5B" w:rsidRPr="00677525" w:rsidRDefault="00F65C5B" w:rsidP="00F75375">
      <w:pPr>
        <w:spacing w:after="0" w:line="312" w:lineRule="auto"/>
        <w:ind w:left="1440" w:hanging="1440"/>
        <w:jc w:val="both"/>
        <w:rPr>
          <w:rFonts w:ascii="Arial" w:eastAsia="Arial" w:hAnsi="Arial" w:cs="Arial"/>
          <w:bCs/>
          <w:u w:val="single"/>
        </w:rPr>
      </w:pPr>
    </w:p>
    <w:p w14:paraId="777C8647" w14:textId="15B23FB3" w:rsidR="00F22D3F" w:rsidRPr="00677525" w:rsidRDefault="00F22D3F" w:rsidP="00F75375">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7.2.39 </w:t>
      </w:r>
      <w:r w:rsidRPr="00677525">
        <w:rPr>
          <w:rFonts w:ascii="Arial" w:eastAsia="Arial" w:hAnsi="Arial" w:cs="Arial"/>
          <w:bCs/>
          <w:u w:val="single"/>
        </w:rPr>
        <w:tab/>
        <w:t>Com relação a design</w:t>
      </w:r>
      <w:r w:rsidR="00F65C5B" w:rsidRPr="00677525">
        <w:rPr>
          <w:rFonts w:ascii="Arial" w:eastAsia="Arial" w:hAnsi="Arial" w:cs="Arial"/>
          <w:bCs/>
          <w:u w:val="single"/>
        </w:rPr>
        <w:t>ação de</w:t>
      </w:r>
      <w:r w:rsidRPr="00677525">
        <w:rPr>
          <w:rFonts w:ascii="Arial" w:eastAsia="Arial" w:hAnsi="Arial" w:cs="Arial"/>
          <w:bCs/>
          <w:u w:val="single"/>
        </w:rPr>
        <w:t xml:space="preserve"> um passiv</w:t>
      </w:r>
      <w:r w:rsidR="0075515E" w:rsidRPr="00677525">
        <w:rPr>
          <w:rFonts w:ascii="Arial" w:eastAsia="Arial" w:hAnsi="Arial" w:cs="Arial"/>
          <w:bCs/>
          <w:u w:val="single"/>
        </w:rPr>
        <w:t>o</w:t>
      </w:r>
      <w:r w:rsidRPr="00677525">
        <w:rPr>
          <w:rFonts w:ascii="Arial" w:eastAsia="Arial" w:hAnsi="Arial" w:cs="Arial"/>
          <w:bCs/>
          <w:u w:val="single"/>
        </w:rPr>
        <w:t xml:space="preserve"> financeiro como mensurado ao valor justo por meio do resultado, uma entidade: </w:t>
      </w:r>
    </w:p>
    <w:p w14:paraId="70653D4D" w14:textId="7812D454" w:rsidR="00F22D3F" w:rsidRPr="00677525" w:rsidRDefault="00F22D3F" w:rsidP="00F75375">
      <w:pPr>
        <w:spacing w:after="0" w:line="312" w:lineRule="auto"/>
        <w:ind w:left="1440"/>
        <w:jc w:val="both"/>
        <w:rPr>
          <w:rFonts w:ascii="Arial" w:eastAsia="Arial" w:hAnsi="Arial" w:cs="Arial"/>
          <w:bCs/>
          <w:u w:val="single"/>
        </w:rPr>
      </w:pPr>
      <w:r w:rsidRPr="00677525">
        <w:rPr>
          <w:rFonts w:ascii="Arial" w:eastAsia="Arial" w:hAnsi="Arial" w:cs="Arial"/>
          <w:bCs/>
          <w:u w:val="single"/>
        </w:rPr>
        <w:t>(a) revogará sua designação anterior de um passiv</w:t>
      </w:r>
      <w:r w:rsidR="00F65C5B" w:rsidRPr="00677525">
        <w:rPr>
          <w:rFonts w:ascii="Arial" w:eastAsia="Arial" w:hAnsi="Arial" w:cs="Arial"/>
          <w:bCs/>
          <w:u w:val="single"/>
        </w:rPr>
        <w:t>o</w:t>
      </w:r>
      <w:r w:rsidRPr="00677525">
        <w:rPr>
          <w:rFonts w:ascii="Arial" w:eastAsia="Arial" w:hAnsi="Arial" w:cs="Arial"/>
          <w:bCs/>
          <w:u w:val="single"/>
        </w:rPr>
        <w:t xml:space="preserve"> financeiro como mensurado ao valor justo por meio do resultado se essa designação foi anteriormente feita de acordo com a condição no </w:t>
      </w:r>
      <w:r w:rsidR="005F4037" w:rsidRPr="00677525">
        <w:rPr>
          <w:rFonts w:ascii="Arial" w:eastAsia="Arial" w:hAnsi="Arial" w:cs="Arial"/>
          <w:bCs/>
          <w:u w:val="single"/>
        </w:rPr>
        <w:t>item</w:t>
      </w:r>
      <w:r w:rsidRPr="00677525">
        <w:rPr>
          <w:rFonts w:ascii="Arial" w:eastAsia="Arial" w:hAnsi="Arial" w:cs="Arial"/>
          <w:bCs/>
          <w:u w:val="single"/>
        </w:rPr>
        <w:t xml:space="preserve"> 4.2.2(a) mas essa condição não é mais atendida como resultado da aplicação dessas alterações; e </w:t>
      </w:r>
    </w:p>
    <w:p w14:paraId="799D1E53" w14:textId="4375D693" w:rsidR="00F22D3F" w:rsidRPr="00677525" w:rsidRDefault="00F22D3F" w:rsidP="00F75375">
      <w:pPr>
        <w:spacing w:after="0" w:line="312" w:lineRule="auto"/>
        <w:ind w:left="1440"/>
        <w:jc w:val="both"/>
        <w:rPr>
          <w:rFonts w:ascii="Arial" w:eastAsia="Arial" w:hAnsi="Arial" w:cs="Arial"/>
          <w:bCs/>
          <w:u w:val="single"/>
        </w:rPr>
      </w:pPr>
      <w:r w:rsidRPr="00677525">
        <w:rPr>
          <w:rFonts w:ascii="Arial" w:eastAsia="Arial" w:hAnsi="Arial" w:cs="Arial"/>
          <w:bCs/>
          <w:u w:val="single"/>
        </w:rPr>
        <w:t>(b) poderá design</w:t>
      </w:r>
      <w:r w:rsidR="00F65C5B" w:rsidRPr="00677525">
        <w:rPr>
          <w:rFonts w:ascii="Arial" w:eastAsia="Arial" w:hAnsi="Arial" w:cs="Arial"/>
          <w:bCs/>
          <w:u w:val="single"/>
        </w:rPr>
        <w:t>a</w:t>
      </w:r>
      <w:r w:rsidRPr="00677525">
        <w:rPr>
          <w:rFonts w:ascii="Arial" w:eastAsia="Arial" w:hAnsi="Arial" w:cs="Arial"/>
          <w:bCs/>
          <w:u w:val="single"/>
        </w:rPr>
        <w:t>r um passiv</w:t>
      </w:r>
      <w:r w:rsidR="00F65C5B" w:rsidRPr="00677525">
        <w:rPr>
          <w:rFonts w:ascii="Arial" w:eastAsia="Arial" w:hAnsi="Arial" w:cs="Arial"/>
          <w:bCs/>
          <w:u w:val="single"/>
        </w:rPr>
        <w:t>o</w:t>
      </w:r>
      <w:r w:rsidRPr="00677525">
        <w:rPr>
          <w:rFonts w:ascii="Arial" w:eastAsia="Arial" w:hAnsi="Arial" w:cs="Arial"/>
          <w:bCs/>
          <w:u w:val="single"/>
        </w:rPr>
        <w:t xml:space="preserve"> financeiro como mensurado ao valor justo por meio do resultado se essa designação não tiver anteriormente atendido a condição no </w:t>
      </w:r>
      <w:r w:rsidR="005F4037" w:rsidRPr="00677525">
        <w:rPr>
          <w:rFonts w:ascii="Arial" w:eastAsia="Arial" w:hAnsi="Arial" w:cs="Arial"/>
          <w:bCs/>
          <w:u w:val="single"/>
        </w:rPr>
        <w:t>item</w:t>
      </w:r>
      <w:r w:rsidRPr="00677525">
        <w:rPr>
          <w:rFonts w:ascii="Arial" w:eastAsia="Arial" w:hAnsi="Arial" w:cs="Arial"/>
          <w:bCs/>
          <w:u w:val="single"/>
        </w:rPr>
        <w:t xml:space="preserve"> 4.2.2(a) mas essa condição é atualmente atendida como resultado da aplicação dessas alterações. </w:t>
      </w:r>
    </w:p>
    <w:p w14:paraId="540DDC90" w14:textId="1AAF1E8D" w:rsidR="00F22D3F" w:rsidRPr="00677525" w:rsidRDefault="00F22D3F" w:rsidP="00F75375">
      <w:pPr>
        <w:spacing w:after="0" w:line="312" w:lineRule="auto"/>
        <w:ind w:left="1440"/>
        <w:jc w:val="both"/>
        <w:rPr>
          <w:rFonts w:ascii="Arial" w:eastAsia="Arial" w:hAnsi="Arial" w:cs="Arial"/>
          <w:bCs/>
          <w:u w:val="single"/>
        </w:rPr>
      </w:pPr>
      <w:r w:rsidRPr="00677525">
        <w:rPr>
          <w:rFonts w:ascii="Arial" w:eastAsia="Arial" w:hAnsi="Arial" w:cs="Arial"/>
          <w:bCs/>
          <w:u w:val="single"/>
        </w:rPr>
        <w:t>Tal designação e revogação serão feitas com base nos fatos e circunstâncias existentes na data de aplicação inicial dessas alterações. Essa classificação será aplicada retrospectivamente.</w:t>
      </w:r>
    </w:p>
    <w:p w14:paraId="4B33D513" w14:textId="77777777" w:rsidR="00F65C5B" w:rsidRPr="00677525" w:rsidRDefault="00F65C5B" w:rsidP="00F75375">
      <w:pPr>
        <w:spacing w:after="0" w:line="312" w:lineRule="auto"/>
        <w:ind w:left="1440"/>
        <w:jc w:val="both"/>
        <w:rPr>
          <w:rFonts w:ascii="Arial" w:eastAsia="Arial" w:hAnsi="Arial" w:cs="Arial"/>
          <w:bCs/>
          <w:u w:val="single"/>
        </w:rPr>
      </w:pPr>
    </w:p>
    <w:p w14:paraId="672D3878" w14:textId="666F04BC" w:rsidR="00F22D3F" w:rsidRPr="00677525" w:rsidRDefault="00F22D3F" w:rsidP="00032359">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7.2.40 </w:t>
      </w:r>
      <w:r w:rsidRPr="00677525">
        <w:rPr>
          <w:rFonts w:ascii="Arial" w:eastAsia="Arial" w:hAnsi="Arial" w:cs="Arial"/>
          <w:bCs/>
          <w:u w:val="single"/>
        </w:rPr>
        <w:tab/>
      </w:r>
      <w:r w:rsidR="00216454" w:rsidRPr="00677525">
        <w:rPr>
          <w:rFonts w:ascii="Arial" w:eastAsia="Arial" w:hAnsi="Arial" w:cs="Arial"/>
          <w:bCs/>
          <w:u w:val="single"/>
        </w:rPr>
        <w:t>A</w:t>
      </w:r>
      <w:r w:rsidRPr="00677525">
        <w:rPr>
          <w:rFonts w:ascii="Arial" w:eastAsia="Arial" w:hAnsi="Arial" w:cs="Arial"/>
          <w:bCs/>
          <w:u w:val="single"/>
        </w:rPr>
        <w:t xml:space="preserve"> entidade não é obrigada a reapresentar períodos anteriores para refletir a aplicação dessas alterações. A entidade poderá reapresentar períodos anteriores somente se for possível fazê-lo sem o uso de fatos e </w:t>
      </w:r>
      <w:r w:rsidRPr="00677525">
        <w:rPr>
          <w:rFonts w:ascii="Arial" w:eastAsia="Arial" w:hAnsi="Arial" w:cs="Arial"/>
          <w:bCs/>
          <w:u w:val="single"/>
        </w:rPr>
        <w:lastRenderedPageBreak/>
        <w:t>conhecimentos posterior</w:t>
      </w:r>
      <w:r w:rsidR="00F65C5B" w:rsidRPr="00677525">
        <w:rPr>
          <w:rFonts w:ascii="Arial" w:eastAsia="Arial" w:hAnsi="Arial" w:cs="Arial"/>
          <w:bCs/>
          <w:u w:val="single"/>
        </w:rPr>
        <w:t>es (</w:t>
      </w:r>
      <w:r w:rsidR="00F65C5B" w:rsidRPr="00677525">
        <w:rPr>
          <w:rFonts w:ascii="Arial" w:eastAsia="Arial" w:hAnsi="Arial" w:cs="Arial"/>
          <w:bCs/>
          <w:i/>
          <w:iCs/>
          <w:u w:val="single"/>
        </w:rPr>
        <w:t>hindsight</w:t>
      </w:r>
      <w:r w:rsidR="00F65C5B" w:rsidRPr="00677525">
        <w:rPr>
          <w:rFonts w:ascii="Arial" w:eastAsia="Arial" w:hAnsi="Arial" w:cs="Arial"/>
          <w:bCs/>
          <w:u w:val="single"/>
        </w:rPr>
        <w:t>)</w:t>
      </w:r>
      <w:r w:rsidRPr="00677525">
        <w:rPr>
          <w:rFonts w:ascii="Arial" w:eastAsia="Arial" w:hAnsi="Arial" w:cs="Arial"/>
          <w:bCs/>
          <w:u w:val="single"/>
        </w:rPr>
        <w:t xml:space="preserve">. Se uma entidade reapresentar períodos anteriores, as </w:t>
      </w:r>
      <w:r w:rsidR="002814E5" w:rsidRPr="00677525">
        <w:rPr>
          <w:rFonts w:ascii="Arial" w:eastAsia="Arial" w:hAnsi="Arial" w:cs="Arial"/>
          <w:bCs/>
          <w:u w:val="single"/>
        </w:rPr>
        <w:t>demonstrações contábeis</w:t>
      </w:r>
      <w:r w:rsidRPr="00677525">
        <w:rPr>
          <w:rFonts w:ascii="Arial" w:eastAsia="Arial" w:hAnsi="Arial" w:cs="Arial"/>
          <w:bCs/>
          <w:u w:val="single"/>
        </w:rPr>
        <w:t xml:space="preserve"> reapresentadas deve refletir todos os requisit</w:t>
      </w:r>
      <w:r w:rsidR="00F65C5B" w:rsidRPr="00677525">
        <w:rPr>
          <w:rFonts w:ascii="Arial" w:eastAsia="Arial" w:hAnsi="Arial" w:cs="Arial"/>
          <w:bCs/>
          <w:u w:val="single"/>
        </w:rPr>
        <w:t>o</w:t>
      </w:r>
      <w:r w:rsidRPr="00677525">
        <w:rPr>
          <w:rFonts w:ascii="Arial" w:eastAsia="Arial" w:hAnsi="Arial" w:cs="Arial"/>
          <w:bCs/>
          <w:u w:val="single"/>
        </w:rPr>
        <w:t>s dest</w:t>
      </w:r>
      <w:r w:rsidR="00F65C5B" w:rsidRPr="00677525">
        <w:rPr>
          <w:rFonts w:ascii="Arial" w:eastAsia="Arial" w:hAnsi="Arial" w:cs="Arial"/>
          <w:bCs/>
          <w:u w:val="single"/>
        </w:rPr>
        <w:t>e</w:t>
      </w:r>
      <w:r w:rsidRPr="00677525">
        <w:rPr>
          <w:rFonts w:ascii="Arial" w:eastAsia="Arial" w:hAnsi="Arial" w:cs="Arial"/>
          <w:bCs/>
          <w:u w:val="single"/>
        </w:rPr>
        <w:t xml:space="preserve"> </w:t>
      </w:r>
      <w:r w:rsidR="00F65C5B" w:rsidRPr="00677525">
        <w:rPr>
          <w:rFonts w:ascii="Arial" w:eastAsia="Arial" w:hAnsi="Arial" w:cs="Arial"/>
          <w:bCs/>
          <w:u w:val="single"/>
        </w:rPr>
        <w:t xml:space="preserve">Pronunciamento </w:t>
      </w:r>
      <w:r w:rsidRPr="00677525">
        <w:rPr>
          <w:rFonts w:ascii="Arial" w:eastAsia="Arial" w:hAnsi="Arial" w:cs="Arial"/>
          <w:bCs/>
          <w:u w:val="single"/>
        </w:rPr>
        <w:t>para os instrumentos financeiros afetados. Se uma entidade não reapresentar períodos anteriores, ela reconhecerá qualquer diferença entre o valor contábil anterior e o valor contábil no início do período de relatório anual que incluir a data de aplicação inicial dessas alterações no saldo de abertura de lucros acumulados (ou outro componente do patrimônio líquido, conforme apropriado) do período de relatório anual que incluir a data de aplicação inicial dessas alterações.</w:t>
      </w:r>
    </w:p>
    <w:p w14:paraId="4C157F88" w14:textId="77777777" w:rsidR="00032359" w:rsidRPr="00677525" w:rsidRDefault="00032359" w:rsidP="00F75375">
      <w:pPr>
        <w:spacing w:after="0" w:line="312" w:lineRule="auto"/>
        <w:ind w:left="1440" w:hanging="1440"/>
        <w:jc w:val="both"/>
        <w:rPr>
          <w:rFonts w:ascii="Arial" w:eastAsia="Arial" w:hAnsi="Arial" w:cs="Arial"/>
          <w:bCs/>
          <w:u w:val="single"/>
        </w:rPr>
      </w:pPr>
    </w:p>
    <w:p w14:paraId="6CB30568" w14:textId="65EFE820" w:rsidR="00A37E05" w:rsidRPr="00677525" w:rsidRDefault="00A37E05" w:rsidP="00032359">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7.2.41 </w:t>
      </w:r>
      <w:r w:rsidRPr="00677525">
        <w:rPr>
          <w:rFonts w:ascii="Arial" w:eastAsia="Arial" w:hAnsi="Arial" w:cs="Arial"/>
          <w:bCs/>
          <w:u w:val="single"/>
        </w:rPr>
        <w:tab/>
        <w:t xml:space="preserve">No período de relatório que inclui a data de aplicação inicial dessas alterações, uma entidade não é obrigada a apresentar as informações quantitativas exigidas pelo </w:t>
      </w:r>
      <w:r w:rsidR="005F4037" w:rsidRPr="00677525">
        <w:rPr>
          <w:rFonts w:ascii="Arial" w:eastAsia="Arial" w:hAnsi="Arial" w:cs="Arial"/>
          <w:bCs/>
          <w:u w:val="single"/>
        </w:rPr>
        <w:t>item</w:t>
      </w:r>
      <w:r w:rsidRPr="00677525">
        <w:rPr>
          <w:rFonts w:ascii="Arial" w:eastAsia="Arial" w:hAnsi="Arial" w:cs="Arial"/>
          <w:bCs/>
          <w:u w:val="single"/>
        </w:rPr>
        <w:t xml:space="preserve"> 28(f) d</w:t>
      </w:r>
      <w:r w:rsidR="00E952AF" w:rsidRPr="00677525">
        <w:rPr>
          <w:rFonts w:ascii="Arial" w:eastAsia="Arial" w:hAnsi="Arial" w:cs="Arial"/>
          <w:bCs/>
          <w:u w:val="single"/>
        </w:rPr>
        <w:t>o CPC 23</w:t>
      </w:r>
      <w:r w:rsidRPr="00677525">
        <w:rPr>
          <w:rFonts w:ascii="Arial" w:eastAsia="Arial" w:hAnsi="Arial" w:cs="Arial"/>
          <w:bCs/>
          <w:u w:val="single"/>
        </w:rPr>
        <w:t>.</w:t>
      </w:r>
    </w:p>
    <w:p w14:paraId="3FA9097D" w14:textId="77777777" w:rsidR="00032359" w:rsidRPr="00677525" w:rsidRDefault="00032359" w:rsidP="00F75375">
      <w:pPr>
        <w:spacing w:after="0" w:line="312" w:lineRule="auto"/>
        <w:ind w:left="1440" w:hanging="1440"/>
        <w:jc w:val="both"/>
        <w:rPr>
          <w:rFonts w:ascii="Arial" w:eastAsia="Arial" w:hAnsi="Arial" w:cs="Arial"/>
          <w:bCs/>
          <w:u w:val="single"/>
        </w:rPr>
      </w:pPr>
    </w:p>
    <w:p w14:paraId="6E939960" w14:textId="658FAF84" w:rsidR="00A37E05" w:rsidRPr="00677525" w:rsidRDefault="00A37E05" w:rsidP="00F75375">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7.2.42 </w:t>
      </w:r>
      <w:r w:rsidRPr="00677525">
        <w:rPr>
          <w:rFonts w:ascii="Arial" w:eastAsia="Arial" w:hAnsi="Arial" w:cs="Arial"/>
          <w:bCs/>
          <w:u w:val="single"/>
        </w:rPr>
        <w:tab/>
        <w:t>No período de relatório que inclui a data de aplicação inicial dessas alterações, a entidade divulgará as seguintes informações na data de aplicação inicial para cada classe de ativos financeiros e passivos financeiros que foi afetada por essas alterações:</w:t>
      </w:r>
    </w:p>
    <w:p w14:paraId="63B0F519" w14:textId="79ED6666" w:rsidR="00A37E05" w:rsidRPr="00677525" w:rsidRDefault="00A37E05" w:rsidP="00F75375">
      <w:pPr>
        <w:spacing w:after="0" w:line="312" w:lineRule="auto"/>
        <w:ind w:left="1440"/>
        <w:jc w:val="both"/>
        <w:rPr>
          <w:rFonts w:ascii="Arial" w:eastAsia="Arial" w:hAnsi="Arial" w:cs="Arial"/>
          <w:bCs/>
          <w:u w:val="single"/>
        </w:rPr>
      </w:pPr>
      <w:r w:rsidRPr="00677525">
        <w:rPr>
          <w:rFonts w:ascii="Arial" w:eastAsia="Arial" w:hAnsi="Arial" w:cs="Arial"/>
          <w:bCs/>
          <w:u w:val="single"/>
        </w:rPr>
        <w:t xml:space="preserve">(a) a classificação anterior, incluindo a categoria de mensuração anterior, quando aplicável, e o valor contábil determinado imediatamente antes da aplicação dessas alterações; </w:t>
      </w:r>
    </w:p>
    <w:p w14:paraId="2158ADB4" w14:textId="7A4C6ED6" w:rsidR="00A37E05" w:rsidRPr="00677525" w:rsidRDefault="00A37E05" w:rsidP="00F75375">
      <w:pPr>
        <w:spacing w:after="0" w:line="312" w:lineRule="auto"/>
        <w:ind w:left="1440"/>
        <w:jc w:val="both"/>
        <w:rPr>
          <w:rFonts w:ascii="Arial" w:eastAsia="Arial" w:hAnsi="Arial" w:cs="Arial"/>
          <w:bCs/>
          <w:u w:val="single"/>
        </w:rPr>
      </w:pPr>
      <w:r w:rsidRPr="00677525">
        <w:rPr>
          <w:rFonts w:ascii="Arial" w:eastAsia="Arial" w:hAnsi="Arial" w:cs="Arial"/>
          <w:bCs/>
          <w:u w:val="single"/>
        </w:rPr>
        <w:t xml:space="preserve">(b) a nova categoria de mensuração e o valor contábil determinado após a aplicação dessas alterações; </w:t>
      </w:r>
    </w:p>
    <w:p w14:paraId="526AC974" w14:textId="31C3D7D9" w:rsidR="00A37E05" w:rsidRPr="00677525" w:rsidRDefault="00A37E05" w:rsidP="00F75375">
      <w:pPr>
        <w:spacing w:after="0" w:line="312" w:lineRule="auto"/>
        <w:ind w:left="1440"/>
        <w:jc w:val="both"/>
        <w:rPr>
          <w:rFonts w:ascii="Arial" w:eastAsia="Arial" w:hAnsi="Arial" w:cs="Arial"/>
          <w:bCs/>
          <w:u w:val="single"/>
        </w:rPr>
      </w:pPr>
      <w:r w:rsidRPr="00677525">
        <w:rPr>
          <w:rFonts w:ascii="Arial" w:eastAsia="Arial" w:hAnsi="Arial" w:cs="Arial"/>
          <w:bCs/>
          <w:u w:val="single"/>
        </w:rPr>
        <w:t>(c) o valor contábil de quaisquer passivos financeiros n</w:t>
      </w:r>
      <w:r w:rsidR="00F65C5B" w:rsidRPr="00677525">
        <w:rPr>
          <w:rFonts w:ascii="Arial" w:eastAsia="Arial" w:hAnsi="Arial" w:cs="Arial"/>
          <w:bCs/>
          <w:u w:val="single"/>
        </w:rPr>
        <w:t>o balanço patrimonial</w:t>
      </w:r>
      <w:r w:rsidRPr="00677525">
        <w:rPr>
          <w:rFonts w:ascii="Arial" w:eastAsia="Arial" w:hAnsi="Arial" w:cs="Arial"/>
          <w:bCs/>
          <w:u w:val="single"/>
        </w:rPr>
        <w:t xml:space="preserve"> que foram anteriormente designados como mensurados ao valor justo por meio do resultado, mas não são mais designados dessa forma; e </w:t>
      </w:r>
    </w:p>
    <w:p w14:paraId="4498CFEF" w14:textId="798FBFD3" w:rsidR="00A37E05" w:rsidRPr="00677525" w:rsidRDefault="00A37E05" w:rsidP="00F75375">
      <w:pPr>
        <w:spacing w:after="0" w:line="312" w:lineRule="auto"/>
        <w:ind w:left="1440"/>
        <w:jc w:val="both"/>
        <w:rPr>
          <w:rFonts w:ascii="Arial" w:eastAsia="Arial" w:hAnsi="Arial" w:cs="Arial"/>
          <w:bCs/>
          <w:u w:val="single"/>
        </w:rPr>
      </w:pPr>
      <w:r w:rsidRPr="00677525">
        <w:rPr>
          <w:rFonts w:ascii="Arial" w:eastAsia="Arial" w:hAnsi="Arial" w:cs="Arial"/>
          <w:bCs/>
          <w:u w:val="single"/>
        </w:rPr>
        <w:t>(d) as razões para qualquer designação ou nova designação de passivos financeiros como mensurados ao valor justo por meio do resultado.</w:t>
      </w:r>
    </w:p>
    <w:p w14:paraId="6EFF1BF9" w14:textId="77777777" w:rsidR="00032359" w:rsidRPr="00677525" w:rsidRDefault="00032359" w:rsidP="00AA55FB">
      <w:pPr>
        <w:spacing w:before="120" w:after="120" w:line="312" w:lineRule="auto"/>
        <w:jc w:val="both"/>
        <w:rPr>
          <w:rFonts w:ascii="Arial" w:eastAsia="Arial" w:hAnsi="Arial" w:cs="Arial"/>
          <w:b/>
        </w:rPr>
      </w:pPr>
    </w:p>
    <w:p w14:paraId="2698DDF2" w14:textId="19DA83CD" w:rsidR="00B642BD" w:rsidRPr="00677525" w:rsidRDefault="00B642BD" w:rsidP="00F75375">
      <w:pPr>
        <w:spacing w:after="0" w:line="312" w:lineRule="auto"/>
        <w:jc w:val="both"/>
        <w:rPr>
          <w:rFonts w:ascii="Arial" w:eastAsia="Arial" w:hAnsi="Arial" w:cs="Arial"/>
          <w:b/>
        </w:rPr>
      </w:pPr>
      <w:r w:rsidRPr="00677525">
        <w:rPr>
          <w:rFonts w:ascii="Arial" w:eastAsia="Arial" w:hAnsi="Arial" w:cs="Arial"/>
          <w:b/>
        </w:rPr>
        <w:t>Alcance (Capítulo 2)</w:t>
      </w:r>
    </w:p>
    <w:p w14:paraId="5C82D70F" w14:textId="77777777" w:rsidR="00B642BD" w:rsidRPr="00677525" w:rsidRDefault="00B642BD" w:rsidP="00F75375">
      <w:pPr>
        <w:spacing w:after="0" w:line="312" w:lineRule="auto"/>
        <w:jc w:val="both"/>
        <w:rPr>
          <w:rFonts w:ascii="Arial" w:eastAsia="Arial" w:hAnsi="Arial" w:cs="Arial"/>
          <w:b/>
        </w:rPr>
      </w:pPr>
    </w:p>
    <w:p w14:paraId="3ADCD25C" w14:textId="30AA96B8" w:rsidR="00B642BD" w:rsidRPr="00677525" w:rsidRDefault="00B642BD" w:rsidP="00F75375">
      <w:pPr>
        <w:spacing w:after="0" w:line="312" w:lineRule="auto"/>
        <w:ind w:left="1440" w:hanging="1440"/>
        <w:jc w:val="both"/>
        <w:rPr>
          <w:rFonts w:ascii="Arial" w:eastAsia="Arial" w:hAnsi="Arial" w:cs="Arial"/>
          <w:bCs/>
        </w:rPr>
      </w:pPr>
      <w:r w:rsidRPr="00677525">
        <w:rPr>
          <w:rFonts w:ascii="Arial" w:eastAsia="Arial" w:hAnsi="Arial" w:cs="Arial"/>
          <w:bCs/>
        </w:rPr>
        <w:t xml:space="preserve">B2.1 </w:t>
      </w:r>
      <w:r w:rsidRPr="00677525">
        <w:rPr>
          <w:rFonts w:ascii="Arial" w:eastAsia="Arial" w:hAnsi="Arial" w:cs="Arial"/>
          <w:bCs/>
        </w:rPr>
        <w:tab/>
        <w:t xml:space="preserve">Alguns contratos exigem o pagamento baseado em variáveis climáticas, geológicas ou outras variáveis físicas (aqueles baseados em variáveis climáticas são, às vezes, referidos como “derivativos climáticos”). Se esses contratos não estiverem dentro do alcance </w:t>
      </w:r>
      <w:r w:rsidR="00F9269D" w:rsidRPr="00677525">
        <w:rPr>
          <w:rFonts w:ascii="Arial" w:eastAsia="Arial" w:hAnsi="Arial" w:cs="Arial"/>
          <w:bCs/>
        </w:rPr>
        <w:t>do</w:t>
      </w:r>
      <w:r w:rsidR="00F9269D" w:rsidRPr="00677525">
        <w:rPr>
          <w:rFonts w:ascii="Arial" w:eastAsia="Arial" w:hAnsi="Arial" w:cs="Arial"/>
          <w:bCs/>
          <w:strike/>
        </w:rPr>
        <w:t>CPC 11</w:t>
      </w:r>
      <w:r w:rsidR="00E952AF" w:rsidRPr="00677525">
        <w:rPr>
          <w:rFonts w:ascii="Arial" w:eastAsia="Arial" w:hAnsi="Arial" w:cs="Arial"/>
          <w:bCs/>
          <w:u w:val="single"/>
        </w:rPr>
        <w:t xml:space="preserve"> CPC 50</w:t>
      </w:r>
      <w:r w:rsidRPr="00677525">
        <w:rPr>
          <w:rFonts w:ascii="Arial" w:eastAsia="Arial" w:hAnsi="Arial" w:cs="Arial"/>
          <w:bCs/>
        </w:rPr>
        <w:t>, eles estão dentro do alcance deste pronunciamento.</w:t>
      </w:r>
    </w:p>
    <w:p w14:paraId="0E4E7EA7" w14:textId="004CABA3" w:rsidR="00B642BD" w:rsidRPr="00677525" w:rsidRDefault="00CF3A32" w:rsidP="00F75375">
      <w:pPr>
        <w:spacing w:after="0" w:line="312" w:lineRule="auto"/>
        <w:jc w:val="both"/>
        <w:rPr>
          <w:rFonts w:ascii="Arial" w:eastAsia="Arial" w:hAnsi="Arial" w:cs="Arial"/>
          <w:bCs/>
        </w:rPr>
      </w:pPr>
      <w:r w:rsidRPr="00677525">
        <w:rPr>
          <w:rFonts w:ascii="Arial" w:eastAsia="Arial" w:hAnsi="Arial" w:cs="Arial"/>
          <w:bCs/>
        </w:rPr>
        <w:t>(</w:t>
      </w:r>
      <w:r w:rsidR="00B642BD" w:rsidRPr="00677525">
        <w:rPr>
          <w:rFonts w:ascii="Arial" w:eastAsia="Arial" w:hAnsi="Arial" w:cs="Arial"/>
          <w:bCs/>
        </w:rPr>
        <w:t>…</w:t>
      </w:r>
      <w:r w:rsidRPr="00677525">
        <w:rPr>
          <w:rFonts w:ascii="Arial" w:eastAsia="Arial" w:hAnsi="Arial" w:cs="Arial"/>
          <w:bCs/>
        </w:rPr>
        <w:t>)</w:t>
      </w:r>
    </w:p>
    <w:p w14:paraId="5139395A" w14:textId="5FA71059" w:rsidR="00B642BD" w:rsidRPr="00677525" w:rsidRDefault="00B642BD" w:rsidP="00032359">
      <w:pPr>
        <w:spacing w:after="0" w:line="312" w:lineRule="auto"/>
        <w:ind w:left="1440" w:hanging="1440"/>
        <w:jc w:val="both"/>
        <w:rPr>
          <w:rFonts w:ascii="Arial" w:eastAsia="Arial" w:hAnsi="Arial" w:cs="Arial"/>
          <w:bCs/>
        </w:rPr>
      </w:pPr>
      <w:r w:rsidRPr="00677525">
        <w:rPr>
          <w:rFonts w:ascii="Arial" w:eastAsia="Arial" w:hAnsi="Arial" w:cs="Arial"/>
          <w:bCs/>
        </w:rPr>
        <w:t xml:space="preserve">B2.4 </w:t>
      </w:r>
      <w:r w:rsidRPr="00677525">
        <w:rPr>
          <w:rFonts w:ascii="Arial" w:eastAsia="Arial" w:hAnsi="Arial" w:cs="Arial"/>
          <w:bCs/>
        </w:rPr>
        <w:tab/>
        <w:t xml:space="preserve">Este pronunciamento deve ser aplicado aos ativos financeiros e passivos financeiros de seguradoras, exceto direitos e obrigações que o item </w:t>
      </w:r>
      <w:r w:rsidRPr="00677525">
        <w:rPr>
          <w:rFonts w:ascii="Arial" w:eastAsia="Arial" w:hAnsi="Arial" w:cs="Arial"/>
          <w:bCs/>
        </w:rPr>
        <w:lastRenderedPageBreak/>
        <w:t xml:space="preserve">2.1(e) exclua por resultarem de contratos dentro do alcance do </w:t>
      </w:r>
      <w:r w:rsidR="00F9269D" w:rsidRPr="00677525">
        <w:rPr>
          <w:rFonts w:ascii="Arial" w:eastAsia="Arial" w:hAnsi="Arial" w:cs="Arial"/>
          <w:bCs/>
          <w:strike/>
        </w:rPr>
        <w:t>CPC 11</w:t>
      </w:r>
      <w:r w:rsidR="00E952AF" w:rsidRPr="00677525">
        <w:rPr>
          <w:rFonts w:ascii="Arial" w:eastAsia="Arial" w:hAnsi="Arial" w:cs="Arial"/>
          <w:bCs/>
          <w:u w:val="single"/>
        </w:rPr>
        <w:t xml:space="preserve"> CPC 50</w:t>
      </w:r>
      <w:r w:rsidRPr="00677525">
        <w:rPr>
          <w:rFonts w:ascii="Arial" w:eastAsia="Arial" w:hAnsi="Arial" w:cs="Arial"/>
          <w:bCs/>
        </w:rPr>
        <w:t>.</w:t>
      </w:r>
    </w:p>
    <w:p w14:paraId="272B13A7" w14:textId="77777777" w:rsidR="005F065A" w:rsidRPr="00677525" w:rsidRDefault="005F065A" w:rsidP="00F75375">
      <w:pPr>
        <w:spacing w:after="0" w:line="312" w:lineRule="auto"/>
        <w:ind w:left="1440" w:hanging="1440"/>
        <w:jc w:val="both"/>
        <w:rPr>
          <w:rFonts w:ascii="Arial" w:eastAsia="Arial" w:hAnsi="Arial" w:cs="Arial"/>
          <w:bCs/>
        </w:rPr>
      </w:pPr>
    </w:p>
    <w:p w14:paraId="260705E4" w14:textId="4A727430" w:rsidR="0022376D" w:rsidRPr="00677525" w:rsidRDefault="0022376D" w:rsidP="004138C9">
      <w:pPr>
        <w:spacing w:after="0" w:line="312" w:lineRule="auto"/>
        <w:ind w:left="1440" w:hanging="1440"/>
        <w:jc w:val="both"/>
        <w:rPr>
          <w:rFonts w:ascii="Arial" w:eastAsia="Arial" w:hAnsi="Arial" w:cs="Arial"/>
          <w:bCs/>
        </w:rPr>
      </w:pPr>
      <w:r w:rsidRPr="00677525">
        <w:rPr>
          <w:rFonts w:ascii="Arial" w:eastAsia="Arial" w:hAnsi="Arial" w:cs="Arial"/>
          <w:bCs/>
        </w:rPr>
        <w:t xml:space="preserve">B2.5 </w:t>
      </w:r>
      <w:r w:rsidRPr="00677525">
        <w:rPr>
          <w:rFonts w:ascii="Arial" w:eastAsia="Arial" w:hAnsi="Arial" w:cs="Arial"/>
          <w:bCs/>
        </w:rPr>
        <w:tab/>
        <w:t>Contratos de garantia financeira podem ter diversas formas legais, tais como, garantia, alguns tipos de cartas de crédito, contrato de inadimplência de crédito</w:t>
      </w:r>
      <w:r w:rsidR="004138C9">
        <w:rPr>
          <w:rFonts w:ascii="Arial" w:eastAsia="Arial" w:hAnsi="Arial" w:cs="Arial"/>
          <w:bCs/>
        </w:rPr>
        <w:t xml:space="preserve"> </w:t>
      </w:r>
      <w:r w:rsidR="004138C9" w:rsidRPr="004138C9">
        <w:rPr>
          <w:rFonts w:ascii="Arial" w:eastAsia="Arial" w:hAnsi="Arial" w:cs="Arial"/>
          <w:bCs/>
        </w:rPr>
        <w:t>(</w:t>
      </w:r>
      <w:r w:rsidR="004138C9" w:rsidRPr="00473831">
        <w:rPr>
          <w:rFonts w:ascii="Arial" w:eastAsia="Arial" w:hAnsi="Arial" w:cs="Arial"/>
          <w:bCs/>
          <w:i/>
          <w:iCs/>
        </w:rPr>
        <w:t>credit default</w:t>
      </w:r>
      <w:r w:rsidR="004138C9" w:rsidRPr="00473831">
        <w:rPr>
          <w:rFonts w:ascii="Arial" w:eastAsia="Arial" w:hAnsi="Arial" w:cs="Arial"/>
          <w:bCs/>
          <w:i/>
          <w:iCs/>
        </w:rPr>
        <w:t xml:space="preserve"> </w:t>
      </w:r>
      <w:r w:rsidR="004138C9" w:rsidRPr="00473831">
        <w:rPr>
          <w:rFonts w:ascii="Arial" w:eastAsia="Arial" w:hAnsi="Arial" w:cs="Arial"/>
          <w:bCs/>
          <w:i/>
          <w:iCs/>
        </w:rPr>
        <w:t>contract</w:t>
      </w:r>
      <w:r w:rsidR="004138C9" w:rsidRPr="004138C9">
        <w:rPr>
          <w:rFonts w:ascii="Arial" w:eastAsia="Arial" w:hAnsi="Arial" w:cs="Arial"/>
          <w:bCs/>
        </w:rPr>
        <w:t xml:space="preserve">) </w:t>
      </w:r>
      <w:r w:rsidRPr="00677525">
        <w:rPr>
          <w:rFonts w:ascii="Arial" w:eastAsia="Arial" w:hAnsi="Arial" w:cs="Arial"/>
          <w:bCs/>
        </w:rPr>
        <w:t xml:space="preserve"> ou contrato de seguro. Seu tratamento contábil não depende de sua forma legal. Seguem abaixo exemplos do tratamento apropriado (ver item 2.1(e)):</w:t>
      </w:r>
    </w:p>
    <w:p w14:paraId="04B1BFD2" w14:textId="77777777" w:rsidR="002757EE" w:rsidRDefault="0022376D" w:rsidP="00F75375">
      <w:pPr>
        <w:spacing w:after="0" w:line="312" w:lineRule="auto"/>
        <w:ind w:left="1440"/>
        <w:jc w:val="both"/>
        <w:rPr>
          <w:rFonts w:ascii="Arial" w:eastAsia="Arial" w:hAnsi="Arial" w:cs="Arial"/>
          <w:bCs/>
        </w:rPr>
      </w:pPr>
      <w:r w:rsidRPr="00677525">
        <w:rPr>
          <w:rFonts w:ascii="Arial" w:eastAsia="Arial" w:hAnsi="Arial" w:cs="Arial"/>
          <w:bCs/>
        </w:rPr>
        <w:t>(a) embora o contrato de garantia financeira atenda à definição de contrato de seguro no</w:t>
      </w:r>
      <w:r w:rsidR="00F9269D" w:rsidRPr="00677525">
        <w:rPr>
          <w:rFonts w:ascii="Arial" w:eastAsia="Arial" w:hAnsi="Arial" w:cs="Arial"/>
          <w:bCs/>
        </w:rPr>
        <w:t xml:space="preserve"> </w:t>
      </w:r>
      <w:r w:rsidR="009B09C7" w:rsidRPr="00677525">
        <w:rPr>
          <w:rFonts w:ascii="Arial" w:eastAsia="Arial" w:hAnsi="Arial" w:cs="Arial"/>
          <w:bCs/>
          <w:strike/>
        </w:rPr>
        <w:t xml:space="preserve">CPC </w:t>
      </w:r>
      <w:r w:rsidR="009B09C7" w:rsidRPr="00677525">
        <w:rPr>
          <w:rFonts w:ascii="Arial" w:eastAsia="Arial" w:hAnsi="Arial" w:cs="Arial"/>
          <w:bCs/>
          <w:strike/>
          <w:u w:val="single"/>
        </w:rPr>
        <w:t>11</w:t>
      </w:r>
      <w:r w:rsidR="00E952AF" w:rsidRPr="00677525">
        <w:rPr>
          <w:rFonts w:ascii="Arial" w:eastAsia="Arial" w:hAnsi="Arial" w:cs="Arial"/>
          <w:bCs/>
          <w:u w:val="single"/>
        </w:rPr>
        <w:t>CPC 50</w:t>
      </w:r>
      <w:r w:rsidR="00F9269D" w:rsidRPr="00677525">
        <w:rPr>
          <w:rFonts w:ascii="Arial" w:eastAsia="Arial" w:hAnsi="Arial" w:cs="Arial"/>
          <w:bCs/>
          <w:u w:val="single"/>
        </w:rPr>
        <w:t xml:space="preserve"> (vide </w:t>
      </w:r>
      <w:r w:rsidR="005F4037" w:rsidRPr="00677525">
        <w:rPr>
          <w:rFonts w:ascii="Arial" w:eastAsia="Arial" w:hAnsi="Arial" w:cs="Arial"/>
          <w:bCs/>
          <w:u w:val="single"/>
        </w:rPr>
        <w:t>item</w:t>
      </w:r>
      <w:r w:rsidR="00F9269D" w:rsidRPr="00677525">
        <w:rPr>
          <w:rFonts w:ascii="Arial" w:eastAsia="Arial" w:hAnsi="Arial" w:cs="Arial"/>
          <w:bCs/>
          <w:u w:val="single"/>
        </w:rPr>
        <w:t xml:space="preserve"> 7(e) d</w:t>
      </w:r>
      <w:r w:rsidR="00E952AF" w:rsidRPr="00677525">
        <w:rPr>
          <w:rFonts w:ascii="Arial" w:eastAsia="Arial" w:hAnsi="Arial" w:cs="Arial"/>
          <w:bCs/>
          <w:u w:val="single"/>
        </w:rPr>
        <w:t>o</w:t>
      </w:r>
      <w:r w:rsidR="00F9269D" w:rsidRPr="00677525">
        <w:rPr>
          <w:rFonts w:ascii="Arial" w:eastAsia="Arial" w:hAnsi="Arial" w:cs="Arial"/>
          <w:bCs/>
          <w:u w:val="single"/>
        </w:rPr>
        <w:t xml:space="preserve"> </w:t>
      </w:r>
      <w:r w:rsidR="00E952AF" w:rsidRPr="00677525">
        <w:rPr>
          <w:rFonts w:ascii="Arial" w:eastAsia="Arial" w:hAnsi="Arial" w:cs="Arial"/>
          <w:bCs/>
          <w:u w:val="single"/>
        </w:rPr>
        <w:t>CPC 50</w:t>
      </w:r>
      <w:r w:rsidR="00F9269D" w:rsidRPr="00677525">
        <w:rPr>
          <w:rFonts w:ascii="Arial" w:eastAsia="Arial" w:hAnsi="Arial" w:cs="Arial"/>
          <w:bCs/>
          <w:u w:val="single"/>
        </w:rPr>
        <w:t>)</w:t>
      </w:r>
      <w:r w:rsidRPr="00677525">
        <w:rPr>
          <w:rFonts w:ascii="Arial" w:eastAsia="Arial" w:hAnsi="Arial" w:cs="Arial"/>
          <w:bCs/>
        </w:rPr>
        <w:t xml:space="preserve">, se o risco transferido for significativo, a emitente deve aplicar este pronunciamento. Não obstante, se o emitente tiver anteriormente afirmado explicitamente que considera esses contratos como contratos de seguro e tiver usado a contabilização aplicável a contratos de seguro, o emitente pode aplicar este pronunciamento ou o </w:t>
      </w:r>
      <w:r w:rsidRPr="00677525">
        <w:rPr>
          <w:rFonts w:ascii="Arial" w:eastAsia="Arial" w:hAnsi="Arial" w:cs="Arial"/>
          <w:bCs/>
          <w:strike/>
        </w:rPr>
        <w:t>CPC 11</w:t>
      </w:r>
      <w:r w:rsidR="00C05140" w:rsidRPr="00677525">
        <w:rPr>
          <w:rFonts w:ascii="Arial" w:eastAsia="Arial" w:hAnsi="Arial" w:cs="Arial"/>
          <w:bCs/>
          <w:u w:val="single"/>
        </w:rPr>
        <w:t xml:space="preserve"> </w:t>
      </w:r>
      <w:r w:rsidR="00E952AF" w:rsidRPr="00677525">
        <w:rPr>
          <w:rFonts w:ascii="Arial" w:eastAsia="Arial" w:hAnsi="Arial" w:cs="Arial"/>
          <w:bCs/>
          <w:u w:val="single"/>
        </w:rPr>
        <w:t>CPC 50</w:t>
      </w:r>
      <w:r w:rsidR="00F65C5B" w:rsidRPr="00677525">
        <w:rPr>
          <w:rFonts w:ascii="Arial" w:eastAsia="Arial" w:hAnsi="Arial" w:cs="Arial"/>
          <w:bCs/>
          <w:u w:val="single"/>
        </w:rPr>
        <w:t xml:space="preserve"> </w:t>
      </w:r>
      <w:r w:rsidRPr="00677525">
        <w:rPr>
          <w:rFonts w:ascii="Arial" w:eastAsia="Arial" w:hAnsi="Arial" w:cs="Arial"/>
          <w:bCs/>
        </w:rPr>
        <w:t>a esses contratos de garantia financeira</w:t>
      </w:r>
    </w:p>
    <w:p w14:paraId="3BDC8BAB" w14:textId="3A00EB70" w:rsidR="0022376D" w:rsidRPr="00677525" w:rsidRDefault="002757EE" w:rsidP="00F75375">
      <w:pPr>
        <w:spacing w:after="0" w:line="312" w:lineRule="auto"/>
        <w:ind w:left="1440"/>
        <w:jc w:val="both"/>
        <w:rPr>
          <w:rFonts w:ascii="Arial" w:eastAsia="Arial" w:hAnsi="Arial" w:cs="Arial"/>
          <w:bCs/>
        </w:rPr>
      </w:pPr>
      <w:r>
        <w:rPr>
          <w:rFonts w:ascii="Arial" w:eastAsia="Arial" w:hAnsi="Arial" w:cs="Arial"/>
          <w:bCs/>
        </w:rPr>
        <w:t>(</w:t>
      </w:r>
      <w:r w:rsidR="0022376D" w:rsidRPr="00677525">
        <w:rPr>
          <w:rFonts w:ascii="Arial" w:eastAsia="Arial" w:hAnsi="Arial" w:cs="Arial"/>
          <w:bCs/>
        </w:rPr>
        <w:t>...</w:t>
      </w:r>
      <w:r>
        <w:rPr>
          <w:rFonts w:ascii="Arial" w:eastAsia="Arial" w:hAnsi="Arial" w:cs="Arial"/>
          <w:bCs/>
        </w:rPr>
        <w:t>)</w:t>
      </w:r>
      <w:r w:rsidR="0022376D" w:rsidRPr="00677525">
        <w:rPr>
          <w:rFonts w:ascii="Arial" w:eastAsia="Arial" w:hAnsi="Arial" w:cs="Arial"/>
          <w:bCs/>
        </w:rPr>
        <w:t xml:space="preserve"> </w:t>
      </w:r>
    </w:p>
    <w:p w14:paraId="13E23B84" w14:textId="640CD932" w:rsidR="009B09C7" w:rsidRPr="00677525" w:rsidRDefault="00C05140" w:rsidP="00F75375">
      <w:pPr>
        <w:spacing w:after="0" w:line="312" w:lineRule="auto"/>
        <w:ind w:left="1440"/>
        <w:jc w:val="both"/>
        <w:rPr>
          <w:rFonts w:ascii="Arial" w:eastAsia="Arial" w:hAnsi="Arial" w:cs="Arial"/>
          <w:bCs/>
        </w:rPr>
      </w:pPr>
      <w:r w:rsidRPr="00677525">
        <w:rPr>
          <w:rFonts w:ascii="Arial" w:eastAsia="Arial" w:hAnsi="Arial" w:cs="Arial"/>
          <w:bCs/>
        </w:rPr>
        <w:t xml:space="preserve">(b) algumas garantias relacionadas a crédito não exigem, como precondição para pagamento, que o titular esteja exposto a, e tenha incorrido em, perdas pelo não pagamento pelo devedor em relação ao ativo garantido quando devido. Um exemplo dessa garantia é aquela que exige pagamentos em resposta a alterações na classificação de crédito ou índice de crédito especificado. Essas garantias não são contratos de garantia financeira, como definido neste pronunciamento, e não são contratos de seguro, como definido no </w:t>
      </w:r>
      <w:r w:rsidRPr="00677525">
        <w:rPr>
          <w:rFonts w:ascii="Arial" w:eastAsia="Arial" w:hAnsi="Arial" w:cs="Arial"/>
          <w:bCs/>
          <w:strike/>
        </w:rPr>
        <w:t>CPC 11</w:t>
      </w:r>
      <w:r w:rsidRPr="00677525">
        <w:rPr>
          <w:rFonts w:ascii="Arial" w:eastAsia="Arial" w:hAnsi="Arial" w:cs="Arial"/>
          <w:bCs/>
          <w:u w:val="single"/>
        </w:rPr>
        <w:t xml:space="preserve"> </w:t>
      </w:r>
      <w:r w:rsidR="00E952AF" w:rsidRPr="00677525">
        <w:rPr>
          <w:rFonts w:ascii="Arial" w:eastAsia="Arial" w:hAnsi="Arial" w:cs="Arial"/>
          <w:bCs/>
          <w:u w:val="single"/>
        </w:rPr>
        <w:t>CPC 50</w:t>
      </w:r>
      <w:r w:rsidRPr="00677525">
        <w:rPr>
          <w:rFonts w:ascii="Arial" w:eastAsia="Arial" w:hAnsi="Arial" w:cs="Arial"/>
          <w:bCs/>
        </w:rPr>
        <w:t>. Essas garantias são derivativos e o emitente deve aplicar este pronunciamento a elas;</w:t>
      </w:r>
    </w:p>
    <w:p w14:paraId="2A4812F6" w14:textId="31991229" w:rsidR="00C05140" w:rsidRPr="00F75375" w:rsidRDefault="00C05140" w:rsidP="00C05140">
      <w:pPr>
        <w:spacing w:before="120" w:after="0" w:line="312" w:lineRule="auto"/>
        <w:ind w:left="720" w:firstLine="720"/>
        <w:jc w:val="both"/>
        <w:rPr>
          <w:rFonts w:ascii="Arial" w:eastAsia="Arial" w:hAnsi="Arial" w:cs="Arial"/>
          <w:bCs/>
        </w:rPr>
      </w:pPr>
      <w:r w:rsidRPr="00F75375">
        <w:rPr>
          <w:rFonts w:ascii="Arial" w:eastAsia="Arial" w:hAnsi="Arial" w:cs="Arial"/>
          <w:bCs/>
        </w:rPr>
        <w:t>(c) (...)</w:t>
      </w:r>
    </w:p>
    <w:p w14:paraId="71383093" w14:textId="2A0C36A5" w:rsidR="00C05140" w:rsidRPr="00F75375" w:rsidRDefault="00C05140" w:rsidP="00F75375">
      <w:pPr>
        <w:spacing w:after="0" w:line="312" w:lineRule="auto"/>
        <w:ind w:left="1440"/>
        <w:jc w:val="both"/>
        <w:rPr>
          <w:rFonts w:ascii="Arial" w:eastAsia="Arial" w:hAnsi="Arial" w:cs="Arial"/>
          <w:bCs/>
        </w:rPr>
      </w:pPr>
    </w:p>
    <w:p w14:paraId="0C37EAA2" w14:textId="102602DA" w:rsidR="00E952AF" w:rsidRPr="00677525" w:rsidRDefault="00E952AF" w:rsidP="00F75375">
      <w:pPr>
        <w:spacing w:before="120" w:after="0" w:line="312" w:lineRule="auto"/>
        <w:jc w:val="both"/>
        <w:rPr>
          <w:rFonts w:ascii="Arial" w:eastAsia="Arial" w:hAnsi="Arial" w:cs="Arial"/>
          <w:b/>
        </w:rPr>
      </w:pPr>
      <w:r w:rsidRPr="00677525">
        <w:rPr>
          <w:rFonts w:ascii="Arial" w:eastAsia="Arial" w:hAnsi="Arial" w:cs="Arial"/>
          <w:b/>
        </w:rPr>
        <w:t>Designação que elimina ou reduz significativamente descasamento contábil</w:t>
      </w:r>
    </w:p>
    <w:p w14:paraId="7C61FB91" w14:textId="77777777" w:rsidR="00E952AF" w:rsidRPr="00677525" w:rsidRDefault="00E952AF" w:rsidP="00F75375">
      <w:pPr>
        <w:spacing w:before="120" w:after="0" w:line="312" w:lineRule="auto"/>
        <w:jc w:val="both"/>
        <w:rPr>
          <w:rFonts w:ascii="Arial" w:eastAsia="Arial" w:hAnsi="Arial" w:cs="Arial"/>
          <w:bCs/>
        </w:rPr>
      </w:pPr>
      <w:r w:rsidRPr="00677525">
        <w:rPr>
          <w:rFonts w:ascii="Arial" w:eastAsia="Arial" w:hAnsi="Arial" w:cs="Arial"/>
          <w:bCs/>
        </w:rPr>
        <w:t>(…)</w:t>
      </w:r>
    </w:p>
    <w:p w14:paraId="33BA0B0F" w14:textId="62BB2294" w:rsidR="00585569" w:rsidRPr="00677525" w:rsidRDefault="005748A0" w:rsidP="00F75375">
      <w:pPr>
        <w:spacing w:before="120" w:after="0" w:line="312" w:lineRule="auto"/>
        <w:ind w:left="1440" w:hanging="1440"/>
        <w:jc w:val="both"/>
        <w:rPr>
          <w:rFonts w:ascii="Arial" w:eastAsia="Arial" w:hAnsi="Arial" w:cs="Arial"/>
          <w:bCs/>
        </w:rPr>
      </w:pPr>
      <w:r w:rsidRPr="00677525">
        <w:rPr>
          <w:rFonts w:ascii="Arial" w:eastAsia="Arial" w:hAnsi="Arial" w:cs="Arial"/>
          <w:bCs/>
        </w:rPr>
        <w:t xml:space="preserve">B4.1.30 </w:t>
      </w:r>
      <w:r w:rsidRPr="00677525">
        <w:rPr>
          <w:rFonts w:ascii="Arial" w:eastAsia="Arial" w:hAnsi="Arial" w:cs="Arial"/>
          <w:bCs/>
        </w:rPr>
        <w:tab/>
        <w:t>Os seguintes exemplos mostram quando essa condição pode ser atendida. Em todos os casos, a entidade pode usar essa condição para designar ativos financeiros ou passivos financeiros como ao valor justo por meio do resultado apenas se atender ao princípio descrito no item 4.1.5 ou 4.2.2(a):</w:t>
      </w:r>
    </w:p>
    <w:p w14:paraId="503D7A77" w14:textId="7BF1E8E8" w:rsidR="005250DA" w:rsidRPr="00677525" w:rsidRDefault="005250DA" w:rsidP="00A84616">
      <w:pPr>
        <w:pStyle w:val="PargrafodaLista"/>
        <w:numPr>
          <w:ilvl w:val="0"/>
          <w:numId w:val="12"/>
        </w:numPr>
        <w:spacing w:before="120" w:after="120" w:line="312" w:lineRule="auto"/>
        <w:jc w:val="both"/>
        <w:rPr>
          <w:rFonts w:ascii="Arial" w:eastAsia="Arial" w:hAnsi="Arial" w:cs="Arial"/>
          <w:bCs/>
        </w:rPr>
      </w:pPr>
      <w:r w:rsidRPr="00677525">
        <w:rPr>
          <w:rFonts w:ascii="Arial" w:eastAsia="Arial" w:hAnsi="Arial" w:cs="Arial"/>
          <w:bCs/>
        </w:rPr>
        <w:t>uma entidade possui contratos dentro do alcance d</w:t>
      </w:r>
      <w:r w:rsidR="00E952AF" w:rsidRPr="00677525">
        <w:rPr>
          <w:rFonts w:ascii="Arial" w:eastAsia="Arial" w:hAnsi="Arial" w:cs="Arial"/>
          <w:bCs/>
        </w:rPr>
        <w:t>o</w:t>
      </w:r>
      <w:r w:rsidRPr="00677525">
        <w:rPr>
          <w:rFonts w:ascii="Arial" w:eastAsia="Arial" w:hAnsi="Arial" w:cs="Arial"/>
          <w:bCs/>
        </w:rPr>
        <w:t xml:space="preserve"> </w:t>
      </w:r>
      <w:r w:rsidR="00E952AF" w:rsidRPr="00677525">
        <w:rPr>
          <w:rFonts w:ascii="Arial" w:eastAsia="Arial" w:hAnsi="Arial" w:cs="Arial"/>
          <w:bCs/>
          <w:u w:val="single"/>
        </w:rPr>
        <w:t>CPC 50</w:t>
      </w:r>
      <w:r w:rsidR="00E952AF" w:rsidRPr="00677525">
        <w:rPr>
          <w:rFonts w:ascii="Arial" w:eastAsia="Arial" w:hAnsi="Arial" w:cs="Arial"/>
          <w:bCs/>
        </w:rPr>
        <w:t xml:space="preserve"> </w:t>
      </w:r>
      <w:r w:rsidRPr="00677525">
        <w:rPr>
          <w:rFonts w:ascii="Arial" w:eastAsia="Arial" w:hAnsi="Arial" w:cs="Arial"/>
          <w:bCs/>
        </w:rPr>
        <w:t>(cuja mensuração incorpora informações atuais) e ativos financeiros que considera relacionados e que, de outro modo, seriam mensurados ao valor justo por meio de outros resultados abrangentes ou ao custo amortizado.</w:t>
      </w:r>
    </w:p>
    <w:p w14:paraId="756EE30C" w14:textId="5270E63C" w:rsidR="00306727" w:rsidRPr="00677525" w:rsidRDefault="00306727" w:rsidP="00A84616">
      <w:pPr>
        <w:pStyle w:val="PargrafodaLista"/>
        <w:numPr>
          <w:ilvl w:val="0"/>
          <w:numId w:val="12"/>
        </w:numPr>
        <w:spacing w:before="120" w:after="120" w:line="312" w:lineRule="auto"/>
        <w:jc w:val="both"/>
        <w:rPr>
          <w:rFonts w:ascii="Arial" w:eastAsia="Arial" w:hAnsi="Arial" w:cs="Arial"/>
          <w:bCs/>
        </w:rPr>
      </w:pPr>
      <w:r w:rsidRPr="00677525">
        <w:rPr>
          <w:rFonts w:ascii="Arial" w:eastAsia="Arial" w:hAnsi="Arial" w:cs="Arial"/>
          <w:bCs/>
        </w:rPr>
        <w:lastRenderedPageBreak/>
        <w:t>(...)</w:t>
      </w:r>
    </w:p>
    <w:p w14:paraId="6E47B7B3" w14:textId="77777777" w:rsidR="00306727" w:rsidRPr="00677525" w:rsidRDefault="00306727" w:rsidP="00306727">
      <w:pPr>
        <w:pStyle w:val="PargrafodaLista"/>
        <w:spacing w:before="120" w:after="120" w:line="312" w:lineRule="auto"/>
        <w:ind w:left="1800"/>
        <w:jc w:val="both"/>
        <w:rPr>
          <w:rFonts w:ascii="Arial" w:eastAsia="Arial" w:hAnsi="Arial" w:cs="Arial"/>
          <w:bCs/>
        </w:rPr>
      </w:pPr>
    </w:p>
    <w:p w14:paraId="600CCDA1" w14:textId="12C28074" w:rsidR="0022091A" w:rsidRPr="00677525" w:rsidRDefault="0022091A" w:rsidP="0022091A">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a letra b do </w:t>
      </w:r>
      <w:r w:rsidR="00913619" w:rsidRPr="00677525">
        <w:rPr>
          <w:rFonts w:ascii="Arial" w:eastAsia="Arial" w:hAnsi="Arial" w:cs="Arial"/>
          <w:b/>
        </w:rPr>
        <w:t>item</w:t>
      </w:r>
      <w:r w:rsidRPr="00677525">
        <w:rPr>
          <w:rFonts w:ascii="Arial" w:eastAsia="Arial" w:hAnsi="Arial" w:cs="Arial"/>
          <w:b/>
        </w:rPr>
        <w:t xml:space="preserve"> 5 e inclui no Apêndice C o </w:t>
      </w:r>
      <w:r w:rsidR="00306727" w:rsidRPr="00677525">
        <w:rPr>
          <w:rFonts w:ascii="Arial" w:eastAsia="Arial" w:hAnsi="Arial" w:cs="Arial"/>
          <w:b/>
        </w:rPr>
        <w:t>item</w:t>
      </w:r>
      <w:r w:rsidRPr="00677525">
        <w:rPr>
          <w:rFonts w:ascii="Arial" w:eastAsia="Arial" w:hAnsi="Arial" w:cs="Arial"/>
          <w:b/>
        </w:rPr>
        <w:t xml:space="preserve"> C1C no CPC 47 - Receita de Contrato com Cliente, que passam a vigorar com as seguintes redações: </w:t>
      </w:r>
    </w:p>
    <w:p w14:paraId="516A99F0" w14:textId="77777777" w:rsidR="00913619" w:rsidRPr="00677525" w:rsidRDefault="00913619" w:rsidP="00525473">
      <w:pPr>
        <w:spacing w:before="120" w:after="120" w:line="312" w:lineRule="auto"/>
        <w:jc w:val="both"/>
        <w:rPr>
          <w:rFonts w:ascii="Arial" w:eastAsia="Arial" w:hAnsi="Arial" w:cs="Arial"/>
          <w:b/>
        </w:rPr>
      </w:pPr>
    </w:p>
    <w:p w14:paraId="2EB04E9D" w14:textId="54A1CD10" w:rsidR="00731A2B" w:rsidRPr="00677525" w:rsidRDefault="00731A2B" w:rsidP="00525473">
      <w:pPr>
        <w:spacing w:before="120" w:after="120" w:line="312" w:lineRule="auto"/>
        <w:jc w:val="both"/>
        <w:rPr>
          <w:rFonts w:ascii="Arial" w:eastAsia="Arial" w:hAnsi="Arial" w:cs="Arial"/>
          <w:b/>
        </w:rPr>
      </w:pPr>
      <w:r w:rsidRPr="00677525">
        <w:rPr>
          <w:rFonts w:ascii="Arial" w:eastAsia="Arial" w:hAnsi="Arial" w:cs="Arial"/>
          <w:b/>
        </w:rPr>
        <w:t>Alcance</w:t>
      </w:r>
    </w:p>
    <w:p w14:paraId="5CC8F92C" w14:textId="3214E94F" w:rsidR="00731A2B" w:rsidRPr="00677525" w:rsidRDefault="00731A2B" w:rsidP="00731A2B">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5. </w:t>
      </w:r>
      <w:r w:rsidRPr="00677525">
        <w:rPr>
          <w:rFonts w:ascii="Arial" w:eastAsia="Arial" w:hAnsi="Arial" w:cs="Arial"/>
          <w:bCs/>
        </w:rPr>
        <w:tab/>
        <w:t>A entidade deve aplicar este pronunciamento a todos os contratos com clientes, exceto os seguintes:</w:t>
      </w:r>
    </w:p>
    <w:p w14:paraId="674741AE" w14:textId="4485826C" w:rsidR="00731A2B" w:rsidRPr="00677525" w:rsidRDefault="00731A2B" w:rsidP="00731A2B">
      <w:pPr>
        <w:spacing w:before="120" w:after="120" w:line="312" w:lineRule="auto"/>
        <w:ind w:left="1440"/>
        <w:jc w:val="both"/>
        <w:rPr>
          <w:rFonts w:ascii="Arial" w:eastAsia="Arial" w:hAnsi="Arial" w:cs="Arial"/>
          <w:bCs/>
        </w:rPr>
      </w:pPr>
      <w:r w:rsidRPr="00677525">
        <w:rPr>
          <w:rFonts w:ascii="Arial" w:eastAsia="Arial" w:hAnsi="Arial" w:cs="Arial"/>
          <w:bCs/>
        </w:rPr>
        <w:t>(a) (...)</w:t>
      </w:r>
    </w:p>
    <w:p w14:paraId="6DE1E672" w14:textId="413C7B2B" w:rsidR="00CF3A32" w:rsidRPr="00F75375" w:rsidRDefault="00731A2B" w:rsidP="00CF3A32">
      <w:pPr>
        <w:spacing w:before="120" w:after="120" w:line="312" w:lineRule="auto"/>
        <w:ind w:left="1440"/>
        <w:jc w:val="both"/>
        <w:rPr>
          <w:rFonts w:ascii="Arial" w:eastAsia="Arial" w:hAnsi="Arial" w:cs="Arial"/>
          <w:bCs/>
        </w:rPr>
      </w:pPr>
      <w:r w:rsidRPr="00677525">
        <w:rPr>
          <w:rFonts w:ascii="Arial" w:eastAsia="Arial" w:hAnsi="Arial" w:cs="Arial"/>
          <w:bCs/>
        </w:rPr>
        <w:t>(b) contratos</w:t>
      </w:r>
      <w:r w:rsidR="00135B88" w:rsidRPr="00677525">
        <w:rPr>
          <w:rFonts w:ascii="Arial" w:eastAsia="Arial" w:hAnsi="Arial" w:cs="Arial"/>
          <w:bCs/>
        </w:rPr>
        <w:t xml:space="preserve"> </w:t>
      </w:r>
      <w:r w:rsidR="00135B88" w:rsidRPr="00677525">
        <w:rPr>
          <w:rFonts w:ascii="Arial" w:eastAsia="Arial" w:hAnsi="Arial" w:cs="Arial"/>
          <w:bCs/>
          <w:strike/>
        </w:rPr>
        <w:t>de seguro</w:t>
      </w:r>
      <w:r w:rsidRPr="00677525">
        <w:rPr>
          <w:rFonts w:ascii="Arial" w:eastAsia="Arial" w:hAnsi="Arial" w:cs="Arial"/>
          <w:bCs/>
          <w:strike/>
        </w:rPr>
        <w:t xml:space="preserve"> </w:t>
      </w:r>
      <w:r w:rsidRPr="00677525">
        <w:rPr>
          <w:rFonts w:ascii="Arial" w:eastAsia="Arial" w:hAnsi="Arial" w:cs="Arial"/>
          <w:bCs/>
        </w:rPr>
        <w:t>dentro do alcance d</w:t>
      </w:r>
      <w:r w:rsidR="00135B88" w:rsidRPr="00677525">
        <w:rPr>
          <w:rFonts w:ascii="Arial" w:eastAsia="Arial" w:hAnsi="Arial" w:cs="Arial"/>
          <w:bCs/>
        </w:rPr>
        <w:t xml:space="preserve">o </w:t>
      </w:r>
      <w:r w:rsidR="00135B88" w:rsidRPr="00677525">
        <w:rPr>
          <w:rFonts w:ascii="Arial" w:eastAsia="Arial" w:hAnsi="Arial" w:cs="Arial"/>
          <w:bCs/>
          <w:strike/>
        </w:rPr>
        <w:t>CPC 11</w:t>
      </w:r>
      <w:r w:rsidRPr="00677525">
        <w:rPr>
          <w:rFonts w:ascii="Arial" w:eastAsia="Arial" w:hAnsi="Arial" w:cs="Arial"/>
          <w:bCs/>
        </w:rPr>
        <w:t xml:space="preserve"> </w:t>
      </w:r>
      <w:r w:rsidR="00E952AF" w:rsidRPr="00677525">
        <w:rPr>
          <w:rFonts w:ascii="Arial" w:eastAsia="Arial" w:hAnsi="Arial" w:cs="Arial"/>
          <w:bCs/>
          <w:u w:val="single"/>
        </w:rPr>
        <w:t xml:space="preserve">CPC 50 </w:t>
      </w:r>
      <w:r w:rsidRPr="00677525">
        <w:rPr>
          <w:rFonts w:ascii="Arial" w:eastAsia="Arial" w:hAnsi="Arial" w:cs="Arial"/>
          <w:bCs/>
        </w:rPr>
        <w:t xml:space="preserve">– Contratos de Seguro. </w:t>
      </w:r>
      <w:r w:rsidRPr="00677525">
        <w:rPr>
          <w:rFonts w:ascii="Arial" w:eastAsia="Arial" w:hAnsi="Arial" w:cs="Arial"/>
          <w:bCs/>
          <w:u w:val="single"/>
        </w:rPr>
        <w:t>Contudo, uma entidade pode escolher aplicar est</w:t>
      </w:r>
      <w:r w:rsidR="00F65C5B" w:rsidRPr="00677525">
        <w:rPr>
          <w:rFonts w:ascii="Arial" w:eastAsia="Arial" w:hAnsi="Arial" w:cs="Arial"/>
          <w:bCs/>
          <w:u w:val="single"/>
        </w:rPr>
        <w:t>e Pronunciamento</w:t>
      </w:r>
      <w:r w:rsidRPr="00677525">
        <w:rPr>
          <w:rFonts w:ascii="Arial" w:eastAsia="Arial" w:hAnsi="Arial" w:cs="Arial"/>
          <w:bCs/>
          <w:u w:val="single"/>
        </w:rPr>
        <w:t xml:space="preserve"> a contratos de seguro que têm como finalidade principal a prestação de serviços por uma taxa fixa de acordo com o </w:t>
      </w:r>
      <w:r w:rsidR="005F4037" w:rsidRPr="00677525">
        <w:rPr>
          <w:rFonts w:ascii="Arial" w:eastAsia="Arial" w:hAnsi="Arial" w:cs="Arial"/>
          <w:bCs/>
          <w:u w:val="single"/>
        </w:rPr>
        <w:t>item</w:t>
      </w:r>
      <w:r w:rsidRPr="00677525">
        <w:rPr>
          <w:rFonts w:ascii="Arial" w:eastAsia="Arial" w:hAnsi="Arial" w:cs="Arial"/>
          <w:bCs/>
          <w:u w:val="single"/>
        </w:rPr>
        <w:t xml:space="preserve"> 8 d</w:t>
      </w:r>
      <w:r w:rsidR="00E952AF" w:rsidRPr="00677525">
        <w:rPr>
          <w:rFonts w:ascii="Arial" w:eastAsia="Arial" w:hAnsi="Arial" w:cs="Arial"/>
          <w:bCs/>
          <w:u w:val="single"/>
        </w:rPr>
        <w:t>o</w:t>
      </w:r>
      <w:r w:rsidRPr="00677525">
        <w:rPr>
          <w:rFonts w:ascii="Arial" w:eastAsia="Arial" w:hAnsi="Arial" w:cs="Arial"/>
          <w:bCs/>
          <w:u w:val="single"/>
        </w:rPr>
        <w:t xml:space="preserve"> </w:t>
      </w:r>
      <w:r w:rsidR="00E952AF" w:rsidRPr="00677525">
        <w:rPr>
          <w:rFonts w:ascii="Arial" w:eastAsia="Arial" w:hAnsi="Arial" w:cs="Arial"/>
          <w:bCs/>
          <w:u w:val="single"/>
        </w:rPr>
        <w:t>CPC 50</w:t>
      </w:r>
      <w:r w:rsidRPr="00677525">
        <w:rPr>
          <w:rFonts w:ascii="Arial" w:eastAsia="Arial" w:hAnsi="Arial" w:cs="Arial"/>
          <w:bCs/>
          <w:u w:val="single"/>
        </w:rPr>
        <w:t>.</w:t>
      </w:r>
      <w:r w:rsidRPr="00677525">
        <w:rPr>
          <w:rFonts w:ascii="Arial" w:eastAsia="Arial" w:hAnsi="Arial" w:cs="Arial"/>
          <w:bCs/>
        </w:rPr>
        <w:cr/>
      </w:r>
      <w:r w:rsidR="00CF3A32" w:rsidRPr="00F75375">
        <w:rPr>
          <w:rFonts w:ascii="Arial" w:eastAsia="Arial" w:hAnsi="Arial" w:cs="Arial"/>
          <w:bCs/>
        </w:rPr>
        <w:t>(c) (…)</w:t>
      </w:r>
    </w:p>
    <w:p w14:paraId="04BAA9B8" w14:textId="77777777" w:rsidR="005F065A" w:rsidRPr="00677525" w:rsidRDefault="005F065A" w:rsidP="00BB576D">
      <w:pPr>
        <w:spacing w:before="120" w:after="120" w:line="312" w:lineRule="auto"/>
        <w:jc w:val="both"/>
        <w:rPr>
          <w:rFonts w:ascii="Arial" w:eastAsia="Arial" w:hAnsi="Arial" w:cs="Arial"/>
          <w:b/>
        </w:rPr>
      </w:pPr>
    </w:p>
    <w:p w14:paraId="68182367" w14:textId="0679ABA6" w:rsidR="00C5626E" w:rsidRPr="00677525" w:rsidRDefault="00C5626E" w:rsidP="00F75375">
      <w:pPr>
        <w:spacing w:after="0" w:line="312" w:lineRule="auto"/>
        <w:jc w:val="both"/>
        <w:rPr>
          <w:rFonts w:ascii="Arial" w:eastAsia="Arial" w:hAnsi="Arial" w:cs="Arial"/>
          <w:b/>
        </w:rPr>
      </w:pPr>
      <w:r w:rsidRPr="00677525">
        <w:rPr>
          <w:rFonts w:ascii="Arial" w:eastAsia="Arial" w:hAnsi="Arial" w:cs="Arial"/>
          <w:b/>
        </w:rPr>
        <w:t>Data de vigência</w:t>
      </w:r>
    </w:p>
    <w:p w14:paraId="3DEE65D5" w14:textId="4E3646DE" w:rsidR="005D3983" w:rsidRPr="00677525" w:rsidRDefault="00CF3A32" w:rsidP="00F75375">
      <w:pPr>
        <w:spacing w:after="0" w:line="312" w:lineRule="auto"/>
        <w:jc w:val="both"/>
        <w:rPr>
          <w:rFonts w:ascii="Arial" w:eastAsia="Arial" w:hAnsi="Arial" w:cs="Arial"/>
          <w:bCs/>
        </w:rPr>
      </w:pPr>
      <w:r w:rsidRPr="00677525">
        <w:rPr>
          <w:rFonts w:ascii="Arial" w:eastAsia="Arial" w:hAnsi="Arial" w:cs="Arial"/>
          <w:bCs/>
        </w:rPr>
        <w:t>(</w:t>
      </w:r>
      <w:r w:rsidR="005D3983" w:rsidRPr="00677525">
        <w:rPr>
          <w:rFonts w:ascii="Arial" w:eastAsia="Arial" w:hAnsi="Arial" w:cs="Arial"/>
          <w:bCs/>
        </w:rPr>
        <w:t>…</w:t>
      </w:r>
      <w:r w:rsidRPr="00677525">
        <w:rPr>
          <w:rFonts w:ascii="Arial" w:eastAsia="Arial" w:hAnsi="Arial" w:cs="Arial"/>
          <w:bCs/>
        </w:rPr>
        <w:t>)</w:t>
      </w:r>
    </w:p>
    <w:p w14:paraId="197515F2" w14:textId="02B2F279" w:rsidR="00C5626E" w:rsidRPr="00677525" w:rsidRDefault="005D3983" w:rsidP="00F75375">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C1C </w:t>
      </w:r>
      <w:r w:rsidRPr="00677525">
        <w:rPr>
          <w:rFonts w:ascii="Arial" w:eastAsia="Arial" w:hAnsi="Arial" w:cs="Arial"/>
          <w:bCs/>
          <w:u w:val="single"/>
        </w:rPr>
        <w:tab/>
      </w:r>
      <w:r w:rsidR="00285594" w:rsidRPr="00677525">
        <w:rPr>
          <w:rFonts w:ascii="Arial" w:eastAsia="Arial" w:hAnsi="Arial" w:cs="Arial"/>
          <w:u w:val="single"/>
        </w:rPr>
        <w:t xml:space="preserve">A Revisão de </w:t>
      </w:r>
      <w:r w:rsidR="000F5706">
        <w:rPr>
          <w:rFonts w:ascii="Arial" w:eastAsia="Arial" w:hAnsi="Arial" w:cs="Arial"/>
          <w:u w:val="single"/>
        </w:rPr>
        <w:t>Pronunciamento</w:t>
      </w:r>
      <w:r w:rsidR="00285594" w:rsidRPr="00677525">
        <w:rPr>
          <w:rFonts w:ascii="Arial" w:eastAsia="Arial" w:hAnsi="Arial" w:cs="Arial"/>
          <w:u w:val="single"/>
        </w:rPr>
        <w:t>s Técnicos n.º 21, emitida em xx de xxxx de 2022</w:t>
      </w:r>
      <w:r w:rsidRPr="00677525">
        <w:rPr>
          <w:rFonts w:ascii="Arial" w:eastAsia="Arial" w:hAnsi="Arial" w:cs="Arial"/>
          <w:bCs/>
          <w:u w:val="single"/>
        </w:rPr>
        <w:t xml:space="preserve">, alterou o </w:t>
      </w:r>
      <w:r w:rsidR="005F4037" w:rsidRPr="00677525">
        <w:rPr>
          <w:rFonts w:ascii="Arial" w:eastAsia="Arial" w:hAnsi="Arial" w:cs="Arial"/>
          <w:bCs/>
          <w:u w:val="single"/>
        </w:rPr>
        <w:t>item</w:t>
      </w:r>
      <w:r w:rsidRPr="00677525">
        <w:rPr>
          <w:rFonts w:ascii="Arial" w:eastAsia="Arial" w:hAnsi="Arial" w:cs="Arial"/>
          <w:bCs/>
          <w:u w:val="single"/>
        </w:rPr>
        <w:t xml:space="preserve"> 5. </w:t>
      </w:r>
      <w:r w:rsidR="00DA45CB" w:rsidRPr="00677525">
        <w:rPr>
          <w:rFonts w:ascii="Arial" w:eastAsia="Arial" w:hAnsi="Arial" w:cs="Arial"/>
          <w:bCs/>
          <w:u w:val="single"/>
        </w:rPr>
        <w:t>A</w:t>
      </w:r>
      <w:r w:rsidRPr="00677525">
        <w:rPr>
          <w:rFonts w:ascii="Arial" w:eastAsia="Arial" w:hAnsi="Arial" w:cs="Arial"/>
          <w:bCs/>
          <w:u w:val="single"/>
        </w:rPr>
        <w:t xml:space="preserve"> entidade </w:t>
      </w:r>
      <w:r w:rsidR="002757EE">
        <w:rPr>
          <w:rFonts w:ascii="Arial" w:eastAsia="Arial" w:hAnsi="Arial" w:cs="Arial"/>
          <w:bCs/>
          <w:u w:val="single"/>
        </w:rPr>
        <w:t xml:space="preserve">deve </w:t>
      </w:r>
      <w:r w:rsidRPr="00677525">
        <w:rPr>
          <w:rFonts w:ascii="Arial" w:eastAsia="Arial" w:hAnsi="Arial" w:cs="Arial"/>
          <w:bCs/>
          <w:u w:val="single"/>
        </w:rPr>
        <w:t xml:space="preserve">aplicar essa alteração quando aplicar </w:t>
      </w:r>
      <w:r w:rsidR="00285594" w:rsidRPr="00677525">
        <w:rPr>
          <w:rFonts w:ascii="Arial" w:eastAsia="Arial" w:hAnsi="Arial" w:cs="Arial"/>
          <w:bCs/>
          <w:u w:val="single"/>
        </w:rPr>
        <w:t>o</w:t>
      </w:r>
      <w:r w:rsidRPr="00677525">
        <w:rPr>
          <w:rFonts w:ascii="Arial" w:eastAsia="Arial" w:hAnsi="Arial" w:cs="Arial"/>
          <w:bCs/>
          <w:u w:val="single"/>
        </w:rPr>
        <w:t xml:space="preserve"> </w:t>
      </w:r>
      <w:r w:rsidR="00285594" w:rsidRPr="00677525">
        <w:rPr>
          <w:rFonts w:ascii="Arial" w:eastAsia="Arial" w:hAnsi="Arial" w:cs="Arial"/>
          <w:bCs/>
          <w:u w:val="single"/>
        </w:rPr>
        <w:t>CPC 50</w:t>
      </w:r>
      <w:r w:rsidRPr="00677525">
        <w:rPr>
          <w:rFonts w:ascii="Arial" w:eastAsia="Arial" w:hAnsi="Arial" w:cs="Arial"/>
          <w:bCs/>
          <w:u w:val="single"/>
        </w:rPr>
        <w:t>.</w:t>
      </w:r>
    </w:p>
    <w:p w14:paraId="59658158" w14:textId="77777777" w:rsidR="00C5626E" w:rsidRPr="00F75375" w:rsidRDefault="00C5626E" w:rsidP="00F75375">
      <w:pPr>
        <w:spacing w:after="0" w:line="312" w:lineRule="auto"/>
        <w:jc w:val="both"/>
        <w:rPr>
          <w:rFonts w:ascii="Arial" w:eastAsia="Arial" w:hAnsi="Arial" w:cs="Arial"/>
          <w:b/>
        </w:rPr>
      </w:pPr>
    </w:p>
    <w:p w14:paraId="5DB859D6" w14:textId="49D68E45" w:rsidR="00AA543F" w:rsidRPr="00677525" w:rsidRDefault="00AA543F" w:rsidP="00AA543F">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Altera as letra</w:t>
      </w:r>
      <w:r w:rsidR="006A1BA0" w:rsidRPr="00677525">
        <w:rPr>
          <w:rFonts w:ascii="Arial" w:eastAsia="Arial" w:hAnsi="Arial" w:cs="Arial"/>
          <w:b/>
        </w:rPr>
        <w:t xml:space="preserve">s </w:t>
      </w:r>
      <w:r w:rsidR="00F65C5B" w:rsidRPr="00677525">
        <w:rPr>
          <w:rFonts w:ascii="Arial" w:eastAsia="Arial" w:hAnsi="Arial" w:cs="Arial"/>
          <w:b/>
        </w:rPr>
        <w:t>(</w:t>
      </w:r>
      <w:r w:rsidR="006A1BA0" w:rsidRPr="00677525">
        <w:rPr>
          <w:rFonts w:ascii="Arial" w:eastAsia="Arial" w:hAnsi="Arial" w:cs="Arial"/>
          <w:b/>
        </w:rPr>
        <w:t>g</w:t>
      </w:r>
      <w:r w:rsidR="00F65C5B" w:rsidRPr="00677525">
        <w:rPr>
          <w:rFonts w:ascii="Arial" w:eastAsia="Arial" w:hAnsi="Arial" w:cs="Arial"/>
          <w:b/>
        </w:rPr>
        <w:t>)</w:t>
      </w:r>
      <w:r w:rsidR="00F132E9" w:rsidRPr="00677525">
        <w:rPr>
          <w:rFonts w:ascii="Arial" w:eastAsia="Arial" w:hAnsi="Arial" w:cs="Arial"/>
          <w:b/>
        </w:rPr>
        <w:t xml:space="preserve"> e</w:t>
      </w:r>
      <w:r w:rsidR="006A1BA0" w:rsidRPr="00677525">
        <w:rPr>
          <w:rFonts w:ascii="Arial" w:eastAsia="Arial" w:hAnsi="Arial" w:cs="Arial"/>
          <w:b/>
        </w:rPr>
        <w:t xml:space="preserve"> </w:t>
      </w:r>
      <w:r w:rsidR="00F65C5B" w:rsidRPr="00677525">
        <w:rPr>
          <w:rFonts w:ascii="Arial" w:eastAsia="Arial" w:hAnsi="Arial" w:cs="Arial"/>
          <w:b/>
        </w:rPr>
        <w:t>(</w:t>
      </w:r>
      <w:r w:rsidR="006A1BA0" w:rsidRPr="00677525">
        <w:rPr>
          <w:rFonts w:ascii="Arial" w:eastAsia="Arial" w:hAnsi="Arial" w:cs="Arial"/>
          <w:b/>
        </w:rPr>
        <w:t>h</w:t>
      </w:r>
      <w:r w:rsidR="00F65C5B" w:rsidRPr="00677525">
        <w:rPr>
          <w:rFonts w:ascii="Arial" w:eastAsia="Arial" w:hAnsi="Arial" w:cs="Arial"/>
          <w:b/>
        </w:rPr>
        <w:t>)</w:t>
      </w:r>
      <w:r w:rsidR="006A1BA0" w:rsidRPr="00677525">
        <w:rPr>
          <w:rFonts w:ascii="Arial" w:eastAsia="Arial" w:hAnsi="Arial" w:cs="Arial"/>
          <w:b/>
        </w:rPr>
        <w:t xml:space="preserve"> </w:t>
      </w:r>
      <w:r w:rsidR="00F132E9" w:rsidRPr="00677525">
        <w:rPr>
          <w:rFonts w:ascii="Arial" w:eastAsia="Arial" w:hAnsi="Arial" w:cs="Arial"/>
          <w:b/>
        </w:rPr>
        <w:t xml:space="preserve">e inclui as letras </w:t>
      </w:r>
      <w:r w:rsidR="00F65C5B" w:rsidRPr="00677525">
        <w:rPr>
          <w:rFonts w:ascii="Arial" w:eastAsia="Arial" w:hAnsi="Arial" w:cs="Arial"/>
          <w:b/>
        </w:rPr>
        <w:t>(</w:t>
      </w:r>
      <w:r w:rsidR="00F132E9" w:rsidRPr="00677525">
        <w:rPr>
          <w:rFonts w:ascii="Arial" w:eastAsia="Arial" w:hAnsi="Arial" w:cs="Arial"/>
          <w:b/>
        </w:rPr>
        <w:t>i</w:t>
      </w:r>
      <w:r w:rsidR="00F65C5B" w:rsidRPr="00677525">
        <w:rPr>
          <w:rFonts w:ascii="Arial" w:eastAsia="Arial" w:hAnsi="Arial" w:cs="Arial"/>
          <w:b/>
        </w:rPr>
        <w:t>)</w:t>
      </w:r>
      <w:r w:rsidR="00F132E9" w:rsidRPr="00677525">
        <w:rPr>
          <w:rFonts w:ascii="Arial" w:eastAsia="Arial" w:hAnsi="Arial" w:cs="Arial"/>
          <w:b/>
        </w:rPr>
        <w:t xml:space="preserve"> e </w:t>
      </w:r>
      <w:r w:rsidR="00F65C5B" w:rsidRPr="00677525">
        <w:rPr>
          <w:rFonts w:ascii="Arial" w:eastAsia="Arial" w:hAnsi="Arial" w:cs="Arial"/>
          <w:b/>
        </w:rPr>
        <w:t>(</w:t>
      </w:r>
      <w:r w:rsidR="00F132E9" w:rsidRPr="00677525">
        <w:rPr>
          <w:rFonts w:ascii="Arial" w:eastAsia="Arial" w:hAnsi="Arial" w:cs="Arial"/>
          <w:b/>
        </w:rPr>
        <w:t>j</w:t>
      </w:r>
      <w:r w:rsidR="00F65C5B" w:rsidRPr="00677525">
        <w:rPr>
          <w:rFonts w:ascii="Arial" w:eastAsia="Arial" w:hAnsi="Arial" w:cs="Arial"/>
          <w:b/>
        </w:rPr>
        <w:t>)</w:t>
      </w:r>
      <w:r w:rsidR="00F132E9" w:rsidRPr="00677525">
        <w:rPr>
          <w:rFonts w:ascii="Arial" w:eastAsia="Arial" w:hAnsi="Arial" w:cs="Arial"/>
          <w:b/>
        </w:rPr>
        <w:t xml:space="preserve"> </w:t>
      </w:r>
      <w:r w:rsidR="006A1BA0" w:rsidRPr="00677525">
        <w:rPr>
          <w:rFonts w:ascii="Arial" w:eastAsia="Arial" w:hAnsi="Arial" w:cs="Arial"/>
          <w:b/>
        </w:rPr>
        <w:t xml:space="preserve">do item 7, </w:t>
      </w:r>
      <w:r w:rsidR="002B6B30" w:rsidRPr="00677525">
        <w:rPr>
          <w:rFonts w:ascii="Arial" w:eastAsia="Arial" w:hAnsi="Arial" w:cs="Arial"/>
          <w:b/>
        </w:rPr>
        <w:t xml:space="preserve">inclui as letras </w:t>
      </w:r>
      <w:r w:rsidR="00F65C5B" w:rsidRPr="00677525">
        <w:rPr>
          <w:rFonts w:ascii="Arial" w:eastAsia="Arial" w:hAnsi="Arial" w:cs="Arial"/>
          <w:b/>
        </w:rPr>
        <w:t>(</w:t>
      </w:r>
      <w:r w:rsidR="002B6B30" w:rsidRPr="00677525">
        <w:rPr>
          <w:rFonts w:ascii="Arial" w:eastAsia="Arial" w:hAnsi="Arial" w:cs="Arial"/>
          <w:b/>
        </w:rPr>
        <w:t>da</w:t>
      </w:r>
      <w:r w:rsidR="00F65C5B" w:rsidRPr="00677525">
        <w:rPr>
          <w:rFonts w:ascii="Arial" w:eastAsia="Arial" w:hAnsi="Arial" w:cs="Arial"/>
          <w:b/>
        </w:rPr>
        <w:t>)</w:t>
      </w:r>
      <w:r w:rsidR="002B6B30" w:rsidRPr="00677525">
        <w:rPr>
          <w:rFonts w:ascii="Arial" w:eastAsia="Arial" w:hAnsi="Arial" w:cs="Arial"/>
          <w:b/>
        </w:rPr>
        <w:t xml:space="preserve"> e </w:t>
      </w:r>
      <w:r w:rsidR="00F65C5B" w:rsidRPr="00677525">
        <w:rPr>
          <w:rFonts w:ascii="Arial" w:eastAsia="Arial" w:hAnsi="Arial" w:cs="Arial"/>
          <w:b/>
        </w:rPr>
        <w:t>(</w:t>
      </w:r>
      <w:r w:rsidR="002B6B30" w:rsidRPr="00677525">
        <w:rPr>
          <w:rFonts w:ascii="Arial" w:eastAsia="Arial" w:hAnsi="Arial" w:cs="Arial"/>
          <w:b/>
        </w:rPr>
        <w:t>ma</w:t>
      </w:r>
      <w:r w:rsidR="00F65C5B" w:rsidRPr="00677525">
        <w:rPr>
          <w:rFonts w:ascii="Arial" w:eastAsia="Arial" w:hAnsi="Arial" w:cs="Arial"/>
          <w:b/>
        </w:rPr>
        <w:t>)</w:t>
      </w:r>
      <w:r w:rsidR="002B6B30" w:rsidRPr="00677525">
        <w:rPr>
          <w:rFonts w:ascii="Arial" w:eastAsia="Arial" w:hAnsi="Arial" w:cs="Arial"/>
          <w:b/>
        </w:rPr>
        <w:t xml:space="preserve"> no item 54, inclui </w:t>
      </w:r>
      <w:r w:rsidR="009A0DD5" w:rsidRPr="00677525">
        <w:rPr>
          <w:rFonts w:ascii="Arial" w:eastAsia="Arial" w:hAnsi="Arial" w:cs="Arial"/>
          <w:b/>
        </w:rPr>
        <w:t xml:space="preserve">os incisos (i) e (ii) da letra </w:t>
      </w:r>
      <w:r w:rsidR="00F65C5B" w:rsidRPr="00677525">
        <w:rPr>
          <w:rFonts w:ascii="Arial" w:eastAsia="Arial" w:hAnsi="Arial" w:cs="Arial"/>
          <w:b/>
        </w:rPr>
        <w:t>(</w:t>
      </w:r>
      <w:r w:rsidR="002B6B30" w:rsidRPr="00677525">
        <w:rPr>
          <w:rFonts w:ascii="Arial" w:eastAsia="Arial" w:hAnsi="Arial" w:cs="Arial"/>
          <w:b/>
        </w:rPr>
        <w:t>a</w:t>
      </w:r>
      <w:r w:rsidR="00F65C5B" w:rsidRPr="00677525">
        <w:rPr>
          <w:rFonts w:ascii="Arial" w:eastAsia="Arial" w:hAnsi="Arial" w:cs="Arial"/>
          <w:b/>
        </w:rPr>
        <w:t>)</w:t>
      </w:r>
      <w:r w:rsidR="002B6B30" w:rsidRPr="00677525">
        <w:rPr>
          <w:rFonts w:ascii="Arial" w:eastAsia="Arial" w:hAnsi="Arial" w:cs="Arial"/>
          <w:b/>
        </w:rPr>
        <w:t>,</w:t>
      </w:r>
      <w:r w:rsidR="00913619" w:rsidRPr="00677525">
        <w:rPr>
          <w:rFonts w:ascii="Arial" w:eastAsia="Arial" w:hAnsi="Arial" w:cs="Arial"/>
          <w:b/>
        </w:rPr>
        <w:t xml:space="preserve"> as letras</w:t>
      </w:r>
      <w:r w:rsidR="002B6B30" w:rsidRPr="00677525">
        <w:rPr>
          <w:rFonts w:ascii="Arial" w:eastAsia="Arial" w:hAnsi="Arial" w:cs="Arial"/>
          <w:b/>
        </w:rPr>
        <w:t xml:space="preserve"> </w:t>
      </w:r>
      <w:r w:rsidR="00F65C5B" w:rsidRPr="00677525">
        <w:rPr>
          <w:rFonts w:ascii="Arial" w:eastAsia="Arial" w:hAnsi="Arial" w:cs="Arial"/>
          <w:b/>
        </w:rPr>
        <w:t>(</w:t>
      </w:r>
      <w:r w:rsidR="002B6B30" w:rsidRPr="00677525">
        <w:rPr>
          <w:rFonts w:ascii="Arial" w:eastAsia="Arial" w:hAnsi="Arial" w:cs="Arial"/>
          <w:b/>
        </w:rPr>
        <w:t>ab</w:t>
      </w:r>
      <w:r w:rsidR="00F65C5B" w:rsidRPr="00677525">
        <w:rPr>
          <w:rFonts w:ascii="Arial" w:eastAsia="Arial" w:hAnsi="Arial" w:cs="Arial"/>
          <w:b/>
        </w:rPr>
        <w:t>)</w:t>
      </w:r>
      <w:r w:rsidR="002B6B30" w:rsidRPr="00677525">
        <w:rPr>
          <w:rFonts w:ascii="Arial" w:eastAsia="Arial" w:hAnsi="Arial" w:cs="Arial"/>
          <w:b/>
        </w:rPr>
        <w:t xml:space="preserve">, </w:t>
      </w:r>
      <w:r w:rsidR="00F65C5B" w:rsidRPr="00677525">
        <w:rPr>
          <w:rFonts w:ascii="Arial" w:eastAsia="Arial" w:hAnsi="Arial" w:cs="Arial"/>
          <w:b/>
        </w:rPr>
        <w:t>(</w:t>
      </w:r>
      <w:r w:rsidR="002B6B30" w:rsidRPr="00677525">
        <w:rPr>
          <w:rFonts w:ascii="Arial" w:eastAsia="Arial" w:hAnsi="Arial" w:cs="Arial"/>
          <w:b/>
        </w:rPr>
        <w:t>ac</w:t>
      </w:r>
      <w:r w:rsidR="00F65C5B" w:rsidRPr="00677525">
        <w:rPr>
          <w:rFonts w:ascii="Arial" w:eastAsia="Arial" w:hAnsi="Arial" w:cs="Arial"/>
          <w:b/>
        </w:rPr>
        <w:t>)</w:t>
      </w:r>
      <w:r w:rsidR="002B6B30" w:rsidRPr="00677525">
        <w:rPr>
          <w:rFonts w:ascii="Arial" w:eastAsia="Arial" w:hAnsi="Arial" w:cs="Arial"/>
          <w:b/>
        </w:rPr>
        <w:t xml:space="preserve">, </w:t>
      </w:r>
      <w:r w:rsidR="00F65C5B" w:rsidRPr="00677525">
        <w:rPr>
          <w:rFonts w:ascii="Arial" w:eastAsia="Arial" w:hAnsi="Arial" w:cs="Arial"/>
          <w:b/>
        </w:rPr>
        <w:t>(</w:t>
      </w:r>
      <w:r w:rsidR="002B6B30" w:rsidRPr="00677525">
        <w:rPr>
          <w:rFonts w:ascii="Arial" w:eastAsia="Arial" w:hAnsi="Arial" w:cs="Arial"/>
          <w:b/>
        </w:rPr>
        <w:t>bb</w:t>
      </w:r>
      <w:r w:rsidR="00F65C5B" w:rsidRPr="00677525">
        <w:rPr>
          <w:rFonts w:ascii="Arial" w:eastAsia="Arial" w:hAnsi="Arial" w:cs="Arial"/>
          <w:b/>
        </w:rPr>
        <w:t>)</w:t>
      </w:r>
      <w:r w:rsidR="002B6B30" w:rsidRPr="00677525">
        <w:rPr>
          <w:rFonts w:ascii="Arial" w:eastAsia="Arial" w:hAnsi="Arial" w:cs="Arial"/>
          <w:b/>
        </w:rPr>
        <w:t xml:space="preserve"> e </w:t>
      </w:r>
      <w:r w:rsidR="00F65C5B" w:rsidRPr="00677525">
        <w:rPr>
          <w:rFonts w:ascii="Arial" w:eastAsia="Arial" w:hAnsi="Arial" w:cs="Arial"/>
          <w:b/>
        </w:rPr>
        <w:t>(</w:t>
      </w:r>
      <w:r w:rsidR="002B6B30" w:rsidRPr="00677525">
        <w:rPr>
          <w:rFonts w:ascii="Arial" w:eastAsia="Arial" w:hAnsi="Arial" w:cs="Arial"/>
          <w:b/>
        </w:rPr>
        <w:t>bc</w:t>
      </w:r>
      <w:r w:rsidR="00F65C5B" w:rsidRPr="00677525">
        <w:rPr>
          <w:rFonts w:ascii="Arial" w:eastAsia="Arial" w:hAnsi="Arial" w:cs="Arial"/>
          <w:b/>
        </w:rPr>
        <w:t>)</w:t>
      </w:r>
      <w:r w:rsidR="002B6B30" w:rsidRPr="00677525">
        <w:rPr>
          <w:rFonts w:ascii="Arial" w:eastAsia="Arial" w:hAnsi="Arial" w:cs="Arial"/>
          <w:b/>
        </w:rPr>
        <w:t xml:space="preserve"> d</w:t>
      </w:r>
      <w:r w:rsidRPr="00677525">
        <w:rPr>
          <w:rFonts w:ascii="Arial" w:eastAsia="Arial" w:hAnsi="Arial" w:cs="Arial"/>
          <w:b/>
        </w:rPr>
        <w:t xml:space="preserve">o </w:t>
      </w:r>
      <w:r w:rsidR="002B6B30" w:rsidRPr="00677525">
        <w:rPr>
          <w:rFonts w:ascii="Arial" w:eastAsia="Arial" w:hAnsi="Arial" w:cs="Arial"/>
          <w:b/>
        </w:rPr>
        <w:t>item 82</w:t>
      </w:r>
      <w:r w:rsidRPr="00677525">
        <w:rPr>
          <w:rFonts w:ascii="Arial" w:eastAsia="Arial" w:hAnsi="Arial" w:cs="Arial"/>
          <w:b/>
        </w:rPr>
        <w:t xml:space="preserve"> e inclui</w:t>
      </w:r>
      <w:r w:rsidR="002B6B30" w:rsidRPr="00677525">
        <w:rPr>
          <w:rFonts w:ascii="Arial" w:eastAsia="Arial" w:hAnsi="Arial" w:cs="Arial"/>
          <w:b/>
        </w:rPr>
        <w:t xml:space="preserve"> o item 139R </w:t>
      </w:r>
      <w:r w:rsidRPr="00677525">
        <w:rPr>
          <w:rFonts w:ascii="Arial" w:eastAsia="Arial" w:hAnsi="Arial" w:cs="Arial"/>
          <w:b/>
        </w:rPr>
        <w:t>no CPC 26</w:t>
      </w:r>
      <w:r w:rsidR="00913619" w:rsidRPr="00677525">
        <w:rPr>
          <w:rFonts w:ascii="Arial" w:eastAsia="Arial" w:hAnsi="Arial" w:cs="Arial"/>
          <w:b/>
        </w:rPr>
        <w:t xml:space="preserve"> (R1)</w:t>
      </w:r>
      <w:r w:rsidRPr="00677525">
        <w:rPr>
          <w:rFonts w:ascii="Arial" w:eastAsia="Arial" w:hAnsi="Arial" w:cs="Arial"/>
          <w:b/>
        </w:rPr>
        <w:t xml:space="preserve"> - Apresentação das Demonstrações Contábeis, que passam a vigorar com as seguintes redações: </w:t>
      </w:r>
    </w:p>
    <w:p w14:paraId="0076DE6C" w14:textId="77777777" w:rsidR="005F065A" w:rsidRPr="00677525" w:rsidRDefault="005F065A" w:rsidP="00913619">
      <w:pPr>
        <w:spacing w:before="120" w:after="120" w:line="312" w:lineRule="auto"/>
        <w:jc w:val="both"/>
        <w:rPr>
          <w:rFonts w:ascii="Arial" w:eastAsia="Arial" w:hAnsi="Arial" w:cs="Arial"/>
          <w:b/>
        </w:rPr>
      </w:pPr>
    </w:p>
    <w:p w14:paraId="66DAFDC6" w14:textId="1EE63473" w:rsidR="007E4822" w:rsidRPr="00677525" w:rsidRDefault="007E4822" w:rsidP="00913619">
      <w:pPr>
        <w:spacing w:before="120" w:after="120" w:line="312" w:lineRule="auto"/>
        <w:jc w:val="both"/>
        <w:rPr>
          <w:rFonts w:ascii="Arial" w:eastAsia="Arial" w:hAnsi="Arial" w:cs="Arial"/>
          <w:b/>
        </w:rPr>
      </w:pPr>
      <w:r w:rsidRPr="00677525">
        <w:rPr>
          <w:rFonts w:ascii="Arial" w:eastAsia="Arial" w:hAnsi="Arial" w:cs="Arial"/>
          <w:b/>
        </w:rPr>
        <w:t>Definições</w:t>
      </w:r>
    </w:p>
    <w:p w14:paraId="7AEA4D3D" w14:textId="282B4E8A" w:rsidR="007E4822" w:rsidRPr="00677525" w:rsidRDefault="007E4822" w:rsidP="007E4822">
      <w:pPr>
        <w:spacing w:before="120" w:after="120" w:line="312" w:lineRule="auto"/>
        <w:jc w:val="both"/>
        <w:rPr>
          <w:rFonts w:ascii="Arial" w:eastAsia="Arial" w:hAnsi="Arial" w:cs="Arial"/>
          <w:bCs/>
        </w:rPr>
      </w:pPr>
      <w:r w:rsidRPr="00677525">
        <w:rPr>
          <w:rFonts w:ascii="Arial" w:eastAsia="Arial" w:hAnsi="Arial" w:cs="Arial"/>
          <w:bCs/>
        </w:rPr>
        <w:t>7</w:t>
      </w:r>
      <w:r w:rsidRPr="00677525">
        <w:rPr>
          <w:rFonts w:ascii="Arial" w:eastAsia="Arial" w:hAnsi="Arial" w:cs="Arial"/>
          <w:bCs/>
        </w:rPr>
        <w:tab/>
        <w:t>(...)</w:t>
      </w:r>
    </w:p>
    <w:p w14:paraId="65B6D508" w14:textId="62ADB864" w:rsidR="007E4822" w:rsidRPr="00677525" w:rsidRDefault="007E4822" w:rsidP="007E4822">
      <w:pPr>
        <w:spacing w:before="120" w:after="120" w:line="312" w:lineRule="auto"/>
        <w:ind w:left="720"/>
        <w:jc w:val="both"/>
        <w:rPr>
          <w:rFonts w:ascii="Arial" w:eastAsia="Arial" w:hAnsi="Arial" w:cs="Arial"/>
          <w:b/>
        </w:rPr>
      </w:pPr>
      <w:r w:rsidRPr="00677525">
        <w:rPr>
          <w:rFonts w:ascii="Arial" w:eastAsia="Arial" w:hAnsi="Arial" w:cs="Arial"/>
          <w:b/>
        </w:rPr>
        <w:t>Outros resultados abrangentes compreendem itens de receita e despesa (incluindo ajustes de reclassificação), que não são reconhecidos na demonstração do resultado como requerido ou permitido pelos pronunciamentos, interpretações e orientações emitidos pelo CPC.</w:t>
      </w:r>
    </w:p>
    <w:p w14:paraId="497DB72D" w14:textId="3D87CCF7" w:rsidR="007E4822" w:rsidRPr="00677525" w:rsidRDefault="007E4822" w:rsidP="007E4822">
      <w:pPr>
        <w:spacing w:before="120" w:after="120" w:line="312" w:lineRule="auto"/>
        <w:ind w:firstLine="720"/>
        <w:jc w:val="both"/>
        <w:rPr>
          <w:rFonts w:ascii="Arial" w:eastAsia="Arial" w:hAnsi="Arial" w:cs="Arial"/>
          <w:bCs/>
        </w:rPr>
      </w:pPr>
      <w:r w:rsidRPr="00677525">
        <w:rPr>
          <w:rFonts w:ascii="Arial" w:eastAsia="Arial" w:hAnsi="Arial" w:cs="Arial"/>
          <w:bCs/>
        </w:rPr>
        <w:t>Os componentes dos outros resultados abrangentes incluem:</w:t>
      </w:r>
    </w:p>
    <w:p w14:paraId="24C40DD9" w14:textId="739F402B" w:rsidR="007E4822" w:rsidRPr="00677525" w:rsidRDefault="007D2A2E" w:rsidP="007E4822">
      <w:pPr>
        <w:pStyle w:val="PargrafodaLista"/>
        <w:numPr>
          <w:ilvl w:val="0"/>
          <w:numId w:val="13"/>
        </w:numPr>
        <w:spacing w:before="120" w:after="120" w:line="312" w:lineRule="auto"/>
        <w:jc w:val="both"/>
        <w:rPr>
          <w:rFonts w:ascii="Arial" w:eastAsia="Arial" w:hAnsi="Arial" w:cs="Arial"/>
          <w:bCs/>
        </w:rPr>
      </w:pPr>
      <w:r w:rsidRPr="00677525">
        <w:rPr>
          <w:rFonts w:ascii="Arial" w:eastAsia="Arial" w:hAnsi="Arial" w:cs="Arial"/>
          <w:bCs/>
        </w:rPr>
        <w:t xml:space="preserve">    </w:t>
      </w:r>
      <w:r w:rsidR="007E4822" w:rsidRPr="00677525">
        <w:rPr>
          <w:rFonts w:ascii="Arial" w:eastAsia="Arial" w:hAnsi="Arial" w:cs="Arial"/>
          <w:bCs/>
        </w:rPr>
        <w:t>(…)</w:t>
      </w:r>
    </w:p>
    <w:p w14:paraId="73ADC7C0" w14:textId="29698C0B" w:rsidR="007E4822" w:rsidRPr="00677525" w:rsidRDefault="007E4822" w:rsidP="007E4822">
      <w:pPr>
        <w:spacing w:before="120" w:after="120" w:line="312" w:lineRule="auto"/>
        <w:ind w:left="720"/>
        <w:jc w:val="both"/>
        <w:rPr>
          <w:rFonts w:ascii="Arial" w:eastAsia="Arial" w:hAnsi="Arial" w:cs="Arial"/>
          <w:bCs/>
        </w:rPr>
      </w:pPr>
      <w:r w:rsidRPr="00677525">
        <w:rPr>
          <w:rFonts w:ascii="Arial" w:eastAsia="Arial" w:hAnsi="Arial" w:cs="Arial"/>
          <w:bCs/>
        </w:rPr>
        <w:lastRenderedPageBreak/>
        <w:t>(g)</w:t>
      </w:r>
      <w:r w:rsidR="007D2A2E" w:rsidRPr="00677525">
        <w:rPr>
          <w:rFonts w:ascii="Arial" w:eastAsia="Arial" w:hAnsi="Arial" w:cs="Arial"/>
          <w:bCs/>
        </w:rPr>
        <w:t xml:space="preserve">    </w:t>
      </w:r>
      <w:r w:rsidRPr="00677525">
        <w:rPr>
          <w:rFonts w:ascii="Arial" w:eastAsia="Arial" w:hAnsi="Arial" w:cs="Arial"/>
          <w:bCs/>
        </w:rPr>
        <w:t xml:space="preserve">  (…); </w:t>
      </w:r>
      <w:r w:rsidRPr="00677525">
        <w:rPr>
          <w:rFonts w:ascii="Arial" w:eastAsia="Arial" w:hAnsi="Arial" w:cs="Arial"/>
          <w:bCs/>
          <w:strike/>
        </w:rPr>
        <w:t>e</w:t>
      </w:r>
    </w:p>
    <w:p w14:paraId="6AD47919" w14:textId="537C7ED5" w:rsidR="007D2A2E" w:rsidRPr="00677525" w:rsidRDefault="007D2A2E" w:rsidP="007D2A2E">
      <w:pPr>
        <w:spacing w:before="120" w:after="120" w:line="312" w:lineRule="auto"/>
        <w:ind w:firstLine="720"/>
        <w:jc w:val="both"/>
        <w:rPr>
          <w:rFonts w:ascii="Arial" w:eastAsia="Arial" w:hAnsi="Arial" w:cs="Arial"/>
          <w:bCs/>
        </w:rPr>
      </w:pPr>
      <w:r w:rsidRPr="00677525">
        <w:rPr>
          <w:rFonts w:ascii="Arial" w:eastAsia="Arial" w:hAnsi="Arial" w:cs="Arial"/>
          <w:bCs/>
        </w:rPr>
        <w:t xml:space="preserve">(h)      (…) </w:t>
      </w:r>
      <w:r w:rsidRPr="00677525">
        <w:rPr>
          <w:rFonts w:ascii="Arial" w:eastAsia="Arial" w:hAnsi="Arial" w:cs="Arial"/>
          <w:bCs/>
          <w:strike/>
        </w:rPr>
        <w:t>.</w:t>
      </w:r>
      <w:r w:rsidRPr="00677525">
        <w:rPr>
          <w:rFonts w:ascii="Arial" w:eastAsia="Arial" w:hAnsi="Arial" w:cs="Arial"/>
          <w:bCs/>
        </w:rPr>
        <w:t>;</w:t>
      </w:r>
    </w:p>
    <w:p w14:paraId="38597E79" w14:textId="74F856BB" w:rsidR="007D2A2E" w:rsidRPr="00677525" w:rsidRDefault="007D2A2E" w:rsidP="007D2A2E">
      <w:pPr>
        <w:spacing w:before="120" w:after="120" w:line="312" w:lineRule="auto"/>
        <w:ind w:left="1440" w:hanging="720"/>
        <w:jc w:val="both"/>
        <w:rPr>
          <w:rFonts w:ascii="Arial" w:eastAsia="Arial" w:hAnsi="Arial" w:cs="Arial"/>
          <w:bCs/>
          <w:u w:val="single"/>
        </w:rPr>
      </w:pPr>
      <w:r w:rsidRPr="00677525">
        <w:rPr>
          <w:rFonts w:ascii="Arial" w:eastAsia="Arial" w:hAnsi="Arial" w:cs="Arial"/>
          <w:bCs/>
          <w:u w:val="single"/>
        </w:rPr>
        <w:t xml:space="preserve">(i) </w:t>
      </w:r>
      <w:r w:rsidRPr="00677525">
        <w:rPr>
          <w:rFonts w:ascii="Arial" w:eastAsia="Arial" w:hAnsi="Arial" w:cs="Arial"/>
          <w:bCs/>
          <w:u w:val="single"/>
        </w:rPr>
        <w:tab/>
        <w:t>receitas ou despesas financeiras de seguro de contratos emitidos dentro do alcance d</w:t>
      </w:r>
      <w:r w:rsidR="00285594" w:rsidRPr="00677525">
        <w:rPr>
          <w:rFonts w:ascii="Arial" w:eastAsia="Arial" w:hAnsi="Arial" w:cs="Arial"/>
          <w:bCs/>
          <w:u w:val="single"/>
        </w:rPr>
        <w:t xml:space="preserve">o CPC 50 </w:t>
      </w:r>
      <w:r w:rsidRPr="00677525">
        <w:rPr>
          <w:rFonts w:ascii="Arial" w:eastAsia="Arial" w:hAnsi="Arial" w:cs="Arial"/>
          <w:bCs/>
          <w:u w:val="single"/>
        </w:rPr>
        <w:t>– Contratos de Seguro excluídas d</w:t>
      </w:r>
      <w:r w:rsidR="00F65C5B" w:rsidRPr="00677525">
        <w:rPr>
          <w:rFonts w:ascii="Arial" w:eastAsia="Arial" w:hAnsi="Arial" w:cs="Arial"/>
          <w:bCs/>
          <w:u w:val="single"/>
        </w:rPr>
        <w:t>o resultado</w:t>
      </w:r>
      <w:r w:rsidRPr="00677525">
        <w:rPr>
          <w:rFonts w:ascii="Arial" w:eastAsia="Arial" w:hAnsi="Arial" w:cs="Arial"/>
          <w:bCs/>
          <w:u w:val="single"/>
        </w:rPr>
        <w:t xml:space="preserve"> </w:t>
      </w:r>
      <w:r w:rsidR="00F65C5B" w:rsidRPr="00677525">
        <w:rPr>
          <w:rFonts w:ascii="Arial" w:eastAsia="Arial" w:hAnsi="Arial" w:cs="Arial"/>
          <w:bCs/>
          <w:u w:val="single"/>
        </w:rPr>
        <w:t>(</w:t>
      </w:r>
      <w:r w:rsidRPr="00677525">
        <w:rPr>
          <w:rFonts w:ascii="Arial" w:eastAsia="Arial" w:hAnsi="Arial" w:cs="Arial"/>
          <w:bCs/>
          <w:u w:val="single"/>
        </w:rPr>
        <w:t>lucro ou prejuízo</w:t>
      </w:r>
      <w:r w:rsidR="00F65C5B" w:rsidRPr="00677525">
        <w:rPr>
          <w:rFonts w:ascii="Arial" w:eastAsia="Arial" w:hAnsi="Arial" w:cs="Arial"/>
          <w:bCs/>
          <w:u w:val="single"/>
        </w:rPr>
        <w:t>)</w:t>
      </w:r>
      <w:r w:rsidRPr="00677525">
        <w:rPr>
          <w:rFonts w:ascii="Arial" w:eastAsia="Arial" w:hAnsi="Arial" w:cs="Arial"/>
          <w:bCs/>
          <w:u w:val="single"/>
        </w:rPr>
        <w:t xml:space="preserve"> quando as receitas ou despesas financeiras de seguro totais são desagregadas para incluir </w:t>
      </w:r>
      <w:r w:rsidR="00F65C5B" w:rsidRPr="00677525">
        <w:rPr>
          <w:rFonts w:ascii="Arial" w:eastAsia="Arial" w:hAnsi="Arial" w:cs="Arial"/>
          <w:bCs/>
          <w:u w:val="single"/>
        </w:rPr>
        <w:t>no resultado (</w:t>
      </w:r>
      <w:r w:rsidRPr="00677525">
        <w:rPr>
          <w:rFonts w:ascii="Arial" w:eastAsia="Arial" w:hAnsi="Arial" w:cs="Arial"/>
          <w:bCs/>
          <w:u w:val="single"/>
        </w:rPr>
        <w:t>lucro ou prejuízo</w:t>
      </w:r>
      <w:r w:rsidR="00F65C5B" w:rsidRPr="00677525">
        <w:rPr>
          <w:rFonts w:ascii="Arial" w:eastAsia="Arial" w:hAnsi="Arial" w:cs="Arial"/>
          <w:bCs/>
          <w:u w:val="single"/>
        </w:rPr>
        <w:t>)</w:t>
      </w:r>
      <w:r w:rsidRPr="00677525">
        <w:rPr>
          <w:rFonts w:ascii="Arial" w:eastAsia="Arial" w:hAnsi="Arial" w:cs="Arial"/>
          <w:bCs/>
          <w:u w:val="single"/>
        </w:rPr>
        <w:t xml:space="preserve"> um valor determinado por uma alocação sistemática aplicando o </w:t>
      </w:r>
      <w:r w:rsidR="005F4037" w:rsidRPr="00677525">
        <w:rPr>
          <w:rFonts w:ascii="Arial" w:eastAsia="Arial" w:hAnsi="Arial" w:cs="Arial"/>
          <w:bCs/>
          <w:u w:val="single"/>
        </w:rPr>
        <w:t>item</w:t>
      </w:r>
      <w:r w:rsidRPr="00677525">
        <w:rPr>
          <w:rFonts w:ascii="Arial" w:eastAsia="Arial" w:hAnsi="Arial" w:cs="Arial"/>
          <w:bCs/>
          <w:u w:val="single"/>
        </w:rPr>
        <w:t xml:space="preserve"> 88(b) d</w:t>
      </w:r>
      <w:r w:rsidR="00285594" w:rsidRPr="00677525">
        <w:rPr>
          <w:rFonts w:ascii="Arial" w:eastAsia="Arial" w:hAnsi="Arial" w:cs="Arial"/>
          <w:bCs/>
          <w:u w:val="single"/>
        </w:rPr>
        <w:t>o</w:t>
      </w:r>
      <w:r w:rsidRPr="00677525">
        <w:rPr>
          <w:rFonts w:ascii="Arial" w:eastAsia="Arial" w:hAnsi="Arial" w:cs="Arial"/>
          <w:bCs/>
          <w:u w:val="single"/>
        </w:rPr>
        <w:t xml:space="preserve"> </w:t>
      </w:r>
      <w:r w:rsidR="00285594" w:rsidRPr="00677525">
        <w:rPr>
          <w:rFonts w:ascii="Arial" w:eastAsia="Arial" w:hAnsi="Arial" w:cs="Arial"/>
          <w:bCs/>
          <w:u w:val="single"/>
        </w:rPr>
        <w:t>CPC 50</w:t>
      </w:r>
      <w:r w:rsidRPr="00677525">
        <w:rPr>
          <w:rFonts w:ascii="Arial" w:eastAsia="Arial" w:hAnsi="Arial" w:cs="Arial"/>
          <w:bCs/>
          <w:u w:val="single"/>
        </w:rPr>
        <w:t xml:space="preserve">, ou por um valor que elimina descasamentos contábeis com as receitas ou despesas financeiras decorrentes dos itens subjacentes, aplicando o </w:t>
      </w:r>
      <w:r w:rsidR="005F4037" w:rsidRPr="00677525">
        <w:rPr>
          <w:rFonts w:ascii="Arial" w:eastAsia="Arial" w:hAnsi="Arial" w:cs="Arial"/>
          <w:bCs/>
          <w:u w:val="single"/>
        </w:rPr>
        <w:t>item</w:t>
      </w:r>
      <w:r w:rsidRPr="00677525">
        <w:rPr>
          <w:rFonts w:ascii="Arial" w:eastAsia="Arial" w:hAnsi="Arial" w:cs="Arial"/>
          <w:bCs/>
          <w:u w:val="single"/>
        </w:rPr>
        <w:t xml:space="preserve"> 89(b) d</w:t>
      </w:r>
      <w:r w:rsidR="00285594" w:rsidRPr="00677525">
        <w:rPr>
          <w:rFonts w:ascii="Arial" w:eastAsia="Arial" w:hAnsi="Arial" w:cs="Arial"/>
          <w:bCs/>
          <w:u w:val="single"/>
        </w:rPr>
        <w:t>o</w:t>
      </w:r>
      <w:r w:rsidRPr="00677525">
        <w:rPr>
          <w:rFonts w:ascii="Arial" w:eastAsia="Arial" w:hAnsi="Arial" w:cs="Arial"/>
          <w:bCs/>
          <w:u w:val="single"/>
        </w:rPr>
        <w:t xml:space="preserve"> </w:t>
      </w:r>
      <w:r w:rsidR="00285594" w:rsidRPr="00677525">
        <w:rPr>
          <w:rFonts w:ascii="Arial" w:eastAsia="Arial" w:hAnsi="Arial" w:cs="Arial"/>
          <w:bCs/>
          <w:u w:val="single"/>
        </w:rPr>
        <w:t>CPC 50</w:t>
      </w:r>
      <w:r w:rsidRPr="00677525">
        <w:rPr>
          <w:rFonts w:ascii="Arial" w:eastAsia="Arial" w:hAnsi="Arial" w:cs="Arial"/>
          <w:bCs/>
          <w:u w:val="single"/>
        </w:rPr>
        <w:t>; e</w:t>
      </w:r>
    </w:p>
    <w:p w14:paraId="1DCEE424" w14:textId="67B8AB7F" w:rsidR="007E4822" w:rsidRPr="00677525" w:rsidRDefault="007D2A2E" w:rsidP="007D2A2E">
      <w:pPr>
        <w:spacing w:before="120" w:after="120" w:line="312" w:lineRule="auto"/>
        <w:ind w:left="1440" w:hanging="720"/>
        <w:jc w:val="both"/>
        <w:rPr>
          <w:rFonts w:ascii="Arial" w:eastAsia="Arial" w:hAnsi="Arial" w:cs="Arial"/>
          <w:bCs/>
          <w:u w:val="single"/>
        </w:rPr>
      </w:pPr>
      <w:r w:rsidRPr="00677525">
        <w:rPr>
          <w:rFonts w:ascii="Arial" w:eastAsia="Arial" w:hAnsi="Arial" w:cs="Arial"/>
          <w:bCs/>
          <w:u w:val="single"/>
        </w:rPr>
        <w:t xml:space="preserve">(j) </w:t>
      </w:r>
      <w:r w:rsidRPr="00677525">
        <w:rPr>
          <w:rFonts w:ascii="Arial" w:eastAsia="Arial" w:hAnsi="Arial" w:cs="Arial"/>
          <w:bCs/>
          <w:u w:val="single"/>
        </w:rPr>
        <w:tab/>
        <w:t xml:space="preserve">receitas ou despesas financeiras de contratos de resseguro </w:t>
      </w:r>
      <w:r w:rsidR="00F65C5B" w:rsidRPr="00677525">
        <w:rPr>
          <w:rFonts w:ascii="Arial" w:eastAsia="Arial" w:hAnsi="Arial" w:cs="Arial"/>
          <w:bCs/>
          <w:u w:val="single"/>
        </w:rPr>
        <w:t>retidos</w:t>
      </w:r>
      <w:r w:rsidRPr="00677525">
        <w:rPr>
          <w:rFonts w:ascii="Arial" w:eastAsia="Arial" w:hAnsi="Arial" w:cs="Arial"/>
          <w:bCs/>
          <w:u w:val="single"/>
        </w:rPr>
        <w:t xml:space="preserve"> excluídas d</w:t>
      </w:r>
      <w:r w:rsidR="00F65C5B" w:rsidRPr="00677525">
        <w:rPr>
          <w:rFonts w:ascii="Arial" w:eastAsia="Arial" w:hAnsi="Arial" w:cs="Arial"/>
          <w:bCs/>
          <w:u w:val="single"/>
        </w:rPr>
        <w:t>o resultado (</w:t>
      </w:r>
      <w:r w:rsidRPr="00677525">
        <w:rPr>
          <w:rFonts w:ascii="Arial" w:eastAsia="Arial" w:hAnsi="Arial" w:cs="Arial"/>
          <w:bCs/>
          <w:u w:val="single"/>
        </w:rPr>
        <w:t>lucro ou prejuízo</w:t>
      </w:r>
      <w:r w:rsidR="00F65C5B" w:rsidRPr="00677525">
        <w:rPr>
          <w:rFonts w:ascii="Arial" w:eastAsia="Arial" w:hAnsi="Arial" w:cs="Arial"/>
          <w:bCs/>
          <w:u w:val="single"/>
        </w:rPr>
        <w:t>)</w:t>
      </w:r>
      <w:r w:rsidRPr="00677525">
        <w:rPr>
          <w:rFonts w:ascii="Arial" w:eastAsia="Arial" w:hAnsi="Arial" w:cs="Arial"/>
          <w:bCs/>
          <w:u w:val="single"/>
        </w:rPr>
        <w:t xml:space="preserve"> quando as receitas ou despesas financeiras de resseguro totais são desagregadas para incluir em lucro ou prejuízo um valor determinado por uma alocação sistemática aplicando o </w:t>
      </w:r>
      <w:r w:rsidR="005F4037" w:rsidRPr="00677525">
        <w:rPr>
          <w:rFonts w:ascii="Arial" w:eastAsia="Arial" w:hAnsi="Arial" w:cs="Arial"/>
          <w:bCs/>
          <w:u w:val="single"/>
        </w:rPr>
        <w:t>item</w:t>
      </w:r>
      <w:r w:rsidRPr="00677525">
        <w:rPr>
          <w:rFonts w:ascii="Arial" w:eastAsia="Arial" w:hAnsi="Arial" w:cs="Arial"/>
          <w:bCs/>
          <w:u w:val="single"/>
        </w:rPr>
        <w:t xml:space="preserve"> 88(b) d</w:t>
      </w:r>
      <w:r w:rsidR="00285594" w:rsidRPr="00677525">
        <w:rPr>
          <w:rFonts w:ascii="Arial" w:eastAsia="Arial" w:hAnsi="Arial" w:cs="Arial"/>
          <w:bCs/>
          <w:u w:val="single"/>
        </w:rPr>
        <w:t>o</w:t>
      </w:r>
      <w:r w:rsidRPr="00677525">
        <w:rPr>
          <w:rFonts w:ascii="Arial" w:eastAsia="Arial" w:hAnsi="Arial" w:cs="Arial"/>
          <w:bCs/>
          <w:u w:val="single"/>
        </w:rPr>
        <w:t xml:space="preserve"> </w:t>
      </w:r>
      <w:r w:rsidR="00285594" w:rsidRPr="00677525">
        <w:rPr>
          <w:rFonts w:ascii="Arial" w:eastAsia="Arial" w:hAnsi="Arial" w:cs="Arial"/>
          <w:bCs/>
          <w:u w:val="single"/>
        </w:rPr>
        <w:t>CPC 50</w:t>
      </w:r>
      <w:r w:rsidRPr="00677525">
        <w:rPr>
          <w:rFonts w:ascii="Arial" w:eastAsia="Arial" w:hAnsi="Arial" w:cs="Arial"/>
          <w:bCs/>
          <w:u w:val="single"/>
        </w:rPr>
        <w:t>.</w:t>
      </w:r>
    </w:p>
    <w:p w14:paraId="66CA1607" w14:textId="77777777" w:rsidR="005F065A" w:rsidRPr="00677525" w:rsidRDefault="005F065A" w:rsidP="00231CE8">
      <w:pPr>
        <w:spacing w:before="120" w:after="120" w:line="312" w:lineRule="auto"/>
        <w:jc w:val="both"/>
        <w:rPr>
          <w:rFonts w:ascii="Arial" w:eastAsia="Arial" w:hAnsi="Arial" w:cs="Arial"/>
          <w:b/>
        </w:rPr>
      </w:pPr>
    </w:p>
    <w:p w14:paraId="6CC58E4C" w14:textId="13D019AD" w:rsidR="00913619" w:rsidRPr="00677525" w:rsidRDefault="00231CE8" w:rsidP="00231CE8">
      <w:pPr>
        <w:spacing w:before="120" w:after="120" w:line="312" w:lineRule="auto"/>
        <w:jc w:val="both"/>
        <w:rPr>
          <w:rFonts w:ascii="Arial" w:eastAsia="Arial" w:hAnsi="Arial" w:cs="Arial"/>
          <w:b/>
        </w:rPr>
      </w:pPr>
      <w:r w:rsidRPr="00677525">
        <w:rPr>
          <w:rFonts w:ascii="Arial" w:eastAsia="Arial" w:hAnsi="Arial" w:cs="Arial"/>
          <w:b/>
        </w:rPr>
        <w:t>Informaç</w:t>
      </w:r>
      <w:r w:rsidR="002757EE">
        <w:rPr>
          <w:rFonts w:ascii="Arial" w:eastAsia="Arial" w:hAnsi="Arial" w:cs="Arial"/>
          <w:b/>
        </w:rPr>
        <w:t>ão</w:t>
      </w:r>
      <w:r w:rsidRPr="00677525">
        <w:rPr>
          <w:rFonts w:ascii="Arial" w:eastAsia="Arial" w:hAnsi="Arial" w:cs="Arial"/>
          <w:b/>
        </w:rPr>
        <w:t xml:space="preserve"> a ser apresentada </w:t>
      </w:r>
      <w:r w:rsidR="002757EE">
        <w:rPr>
          <w:rFonts w:ascii="Arial" w:eastAsia="Arial" w:hAnsi="Arial" w:cs="Arial"/>
          <w:b/>
        </w:rPr>
        <w:t>no balanço patrimonial</w:t>
      </w:r>
    </w:p>
    <w:p w14:paraId="27C6B170" w14:textId="1633C996" w:rsidR="006B314E" w:rsidRPr="00677525" w:rsidRDefault="006B314E" w:rsidP="006B314E">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54 </w:t>
      </w:r>
      <w:r w:rsidRPr="00677525">
        <w:rPr>
          <w:rFonts w:ascii="Arial" w:eastAsia="Arial" w:hAnsi="Arial" w:cs="Arial"/>
          <w:bCs/>
        </w:rPr>
        <w:tab/>
        <w:t xml:space="preserve">A demonstração da posição financeira incluirá as rubricas que apresentam os seguintes valores: </w:t>
      </w:r>
    </w:p>
    <w:p w14:paraId="0C91DCA6" w14:textId="046AD6AA" w:rsidR="006B314E" w:rsidRPr="00677525" w:rsidRDefault="00CF3A32" w:rsidP="006B314E">
      <w:pPr>
        <w:spacing w:before="120" w:after="120" w:line="312" w:lineRule="auto"/>
        <w:ind w:left="720" w:firstLine="720"/>
        <w:jc w:val="both"/>
        <w:rPr>
          <w:rFonts w:ascii="Arial" w:eastAsia="Arial" w:hAnsi="Arial" w:cs="Arial"/>
          <w:bCs/>
        </w:rPr>
      </w:pPr>
      <w:r w:rsidRPr="00677525">
        <w:rPr>
          <w:rFonts w:ascii="Arial" w:eastAsia="Arial" w:hAnsi="Arial" w:cs="Arial"/>
          <w:bCs/>
        </w:rPr>
        <w:t>(</w:t>
      </w:r>
      <w:r w:rsidR="006B314E" w:rsidRPr="00677525">
        <w:rPr>
          <w:rFonts w:ascii="Arial" w:eastAsia="Arial" w:hAnsi="Arial" w:cs="Arial"/>
          <w:bCs/>
        </w:rPr>
        <w:t>...</w:t>
      </w:r>
      <w:r w:rsidRPr="00677525">
        <w:rPr>
          <w:rFonts w:ascii="Arial" w:eastAsia="Arial" w:hAnsi="Arial" w:cs="Arial"/>
          <w:bCs/>
        </w:rPr>
        <w:t>)</w:t>
      </w:r>
      <w:r w:rsidR="006B314E" w:rsidRPr="00677525">
        <w:rPr>
          <w:rFonts w:ascii="Arial" w:eastAsia="Arial" w:hAnsi="Arial" w:cs="Arial"/>
          <w:bCs/>
        </w:rPr>
        <w:t xml:space="preserve"> </w:t>
      </w:r>
    </w:p>
    <w:p w14:paraId="3DA90C6C" w14:textId="38AFB2E6" w:rsidR="006B314E" w:rsidRPr="00677525" w:rsidRDefault="006B314E" w:rsidP="006B314E">
      <w:pPr>
        <w:spacing w:before="120" w:after="120" w:line="312" w:lineRule="auto"/>
        <w:ind w:left="1440"/>
        <w:jc w:val="both"/>
        <w:rPr>
          <w:rFonts w:ascii="Arial" w:eastAsia="Arial" w:hAnsi="Arial" w:cs="Arial"/>
          <w:bCs/>
          <w:u w:val="single"/>
        </w:rPr>
      </w:pPr>
      <w:r w:rsidRPr="00677525">
        <w:rPr>
          <w:rFonts w:ascii="Arial" w:eastAsia="Arial" w:hAnsi="Arial" w:cs="Arial"/>
          <w:bCs/>
          <w:u w:val="single"/>
        </w:rPr>
        <w:t>(da) carteiras de contratos dentro do alcance d</w:t>
      </w:r>
      <w:r w:rsidR="00285594" w:rsidRPr="00677525">
        <w:rPr>
          <w:rFonts w:ascii="Arial" w:eastAsia="Arial" w:hAnsi="Arial" w:cs="Arial"/>
          <w:bCs/>
          <w:u w:val="single"/>
        </w:rPr>
        <w:t>o</w:t>
      </w:r>
      <w:r w:rsidRPr="00677525">
        <w:rPr>
          <w:rFonts w:ascii="Arial" w:eastAsia="Arial" w:hAnsi="Arial" w:cs="Arial"/>
          <w:bCs/>
          <w:u w:val="single"/>
        </w:rPr>
        <w:t xml:space="preserve"> </w:t>
      </w:r>
      <w:r w:rsidR="00285594" w:rsidRPr="00677525">
        <w:rPr>
          <w:rFonts w:ascii="Arial" w:eastAsia="Arial" w:hAnsi="Arial" w:cs="Arial"/>
          <w:bCs/>
          <w:u w:val="single"/>
        </w:rPr>
        <w:t xml:space="preserve">CPC 50 </w:t>
      </w:r>
      <w:r w:rsidRPr="00677525">
        <w:rPr>
          <w:rFonts w:ascii="Arial" w:eastAsia="Arial" w:hAnsi="Arial" w:cs="Arial"/>
          <w:bCs/>
          <w:u w:val="single"/>
        </w:rPr>
        <w:t xml:space="preserve">que sejam ativos, desagregados conforme requerido pelo </w:t>
      </w:r>
      <w:r w:rsidR="005F4037" w:rsidRPr="00677525">
        <w:rPr>
          <w:rFonts w:ascii="Arial" w:eastAsia="Arial" w:hAnsi="Arial" w:cs="Arial"/>
          <w:bCs/>
          <w:u w:val="single"/>
        </w:rPr>
        <w:t>item</w:t>
      </w:r>
      <w:r w:rsidRPr="00677525">
        <w:rPr>
          <w:rFonts w:ascii="Arial" w:eastAsia="Arial" w:hAnsi="Arial" w:cs="Arial"/>
          <w:bCs/>
          <w:u w:val="single"/>
        </w:rPr>
        <w:t xml:space="preserve"> 78 d</w:t>
      </w:r>
      <w:r w:rsidR="00EF3085" w:rsidRPr="00677525">
        <w:rPr>
          <w:rFonts w:ascii="Arial" w:eastAsia="Arial" w:hAnsi="Arial" w:cs="Arial"/>
          <w:bCs/>
          <w:u w:val="single"/>
        </w:rPr>
        <w:t>o</w:t>
      </w:r>
      <w:r w:rsidRPr="00677525">
        <w:rPr>
          <w:rFonts w:ascii="Arial" w:eastAsia="Arial" w:hAnsi="Arial" w:cs="Arial"/>
          <w:bCs/>
          <w:u w:val="single"/>
        </w:rPr>
        <w:t xml:space="preserve"> </w:t>
      </w:r>
      <w:r w:rsidR="00EF3085" w:rsidRPr="00677525">
        <w:rPr>
          <w:rFonts w:ascii="Arial" w:eastAsia="Arial" w:hAnsi="Arial" w:cs="Arial"/>
          <w:bCs/>
          <w:u w:val="single"/>
        </w:rPr>
        <w:t>CPC 50</w:t>
      </w:r>
      <w:r w:rsidRPr="00677525">
        <w:rPr>
          <w:rFonts w:ascii="Arial" w:eastAsia="Arial" w:hAnsi="Arial" w:cs="Arial"/>
          <w:bCs/>
          <w:u w:val="single"/>
        </w:rPr>
        <w:t xml:space="preserve">; </w:t>
      </w:r>
    </w:p>
    <w:p w14:paraId="194E6E24" w14:textId="24E3EA13" w:rsidR="006B314E" w:rsidRPr="00677525" w:rsidRDefault="00CF3A32" w:rsidP="006B314E">
      <w:pPr>
        <w:spacing w:before="120" w:after="120" w:line="312" w:lineRule="auto"/>
        <w:ind w:left="720" w:firstLine="720"/>
        <w:jc w:val="both"/>
        <w:rPr>
          <w:rFonts w:ascii="Arial" w:eastAsia="Arial" w:hAnsi="Arial" w:cs="Arial"/>
          <w:bCs/>
        </w:rPr>
      </w:pPr>
      <w:r w:rsidRPr="00677525">
        <w:rPr>
          <w:rFonts w:ascii="Arial" w:eastAsia="Arial" w:hAnsi="Arial" w:cs="Arial"/>
          <w:bCs/>
        </w:rPr>
        <w:t>(</w:t>
      </w:r>
      <w:r w:rsidR="006B314E" w:rsidRPr="00677525">
        <w:rPr>
          <w:rFonts w:ascii="Arial" w:eastAsia="Arial" w:hAnsi="Arial" w:cs="Arial"/>
          <w:bCs/>
        </w:rPr>
        <w:t>...</w:t>
      </w:r>
      <w:r w:rsidRPr="00677525">
        <w:rPr>
          <w:rFonts w:ascii="Arial" w:eastAsia="Arial" w:hAnsi="Arial" w:cs="Arial"/>
          <w:bCs/>
        </w:rPr>
        <w:t>)</w:t>
      </w:r>
      <w:r w:rsidR="006B314E" w:rsidRPr="00677525">
        <w:rPr>
          <w:rFonts w:ascii="Arial" w:eastAsia="Arial" w:hAnsi="Arial" w:cs="Arial"/>
          <w:bCs/>
        </w:rPr>
        <w:t xml:space="preserve"> </w:t>
      </w:r>
    </w:p>
    <w:p w14:paraId="7C75FC8F" w14:textId="123575E5" w:rsidR="006B314E" w:rsidRPr="00677525" w:rsidRDefault="006B314E" w:rsidP="006B314E">
      <w:pPr>
        <w:spacing w:before="120" w:after="120" w:line="312" w:lineRule="auto"/>
        <w:ind w:left="1440"/>
        <w:jc w:val="both"/>
        <w:rPr>
          <w:rFonts w:ascii="Arial" w:eastAsia="Arial" w:hAnsi="Arial" w:cs="Arial"/>
          <w:bCs/>
          <w:u w:val="single"/>
        </w:rPr>
      </w:pPr>
      <w:r w:rsidRPr="00677525">
        <w:rPr>
          <w:rFonts w:ascii="Arial" w:eastAsia="Arial" w:hAnsi="Arial" w:cs="Arial"/>
          <w:bCs/>
          <w:u w:val="single"/>
        </w:rPr>
        <w:t>(ma) carteiras de contratos dentro do alcance d</w:t>
      </w:r>
      <w:r w:rsidR="00285594" w:rsidRPr="00677525">
        <w:rPr>
          <w:rFonts w:ascii="Arial" w:eastAsia="Arial" w:hAnsi="Arial" w:cs="Arial"/>
          <w:bCs/>
          <w:u w:val="single"/>
        </w:rPr>
        <w:t>o</w:t>
      </w:r>
      <w:r w:rsidRPr="00677525">
        <w:rPr>
          <w:rFonts w:ascii="Arial" w:eastAsia="Arial" w:hAnsi="Arial" w:cs="Arial"/>
          <w:bCs/>
          <w:u w:val="single"/>
        </w:rPr>
        <w:t xml:space="preserve"> </w:t>
      </w:r>
      <w:r w:rsidR="00285594" w:rsidRPr="00677525">
        <w:rPr>
          <w:rFonts w:ascii="Arial" w:eastAsia="Arial" w:hAnsi="Arial" w:cs="Arial"/>
          <w:bCs/>
          <w:u w:val="single"/>
        </w:rPr>
        <w:t xml:space="preserve">CPC 50 </w:t>
      </w:r>
      <w:r w:rsidRPr="00677525">
        <w:rPr>
          <w:rFonts w:ascii="Arial" w:eastAsia="Arial" w:hAnsi="Arial" w:cs="Arial"/>
          <w:bCs/>
          <w:u w:val="single"/>
        </w:rPr>
        <w:t xml:space="preserve">que sejam passivos, desagregados conforme requerido pelo </w:t>
      </w:r>
      <w:r w:rsidR="005F4037" w:rsidRPr="00677525">
        <w:rPr>
          <w:rFonts w:ascii="Arial" w:eastAsia="Arial" w:hAnsi="Arial" w:cs="Arial"/>
          <w:bCs/>
          <w:u w:val="single"/>
        </w:rPr>
        <w:t>item</w:t>
      </w:r>
      <w:r w:rsidRPr="00677525">
        <w:rPr>
          <w:rFonts w:ascii="Arial" w:eastAsia="Arial" w:hAnsi="Arial" w:cs="Arial"/>
          <w:bCs/>
          <w:u w:val="single"/>
        </w:rPr>
        <w:t xml:space="preserve"> 78 d</w:t>
      </w:r>
      <w:r w:rsidR="00285594" w:rsidRPr="00677525">
        <w:rPr>
          <w:rFonts w:ascii="Arial" w:eastAsia="Arial" w:hAnsi="Arial" w:cs="Arial"/>
          <w:bCs/>
          <w:u w:val="single"/>
        </w:rPr>
        <w:t>o</w:t>
      </w:r>
      <w:r w:rsidRPr="00677525">
        <w:rPr>
          <w:rFonts w:ascii="Arial" w:eastAsia="Arial" w:hAnsi="Arial" w:cs="Arial"/>
          <w:bCs/>
          <w:u w:val="single"/>
        </w:rPr>
        <w:t xml:space="preserve"> </w:t>
      </w:r>
      <w:r w:rsidR="00285594" w:rsidRPr="00677525">
        <w:rPr>
          <w:rFonts w:ascii="Arial" w:eastAsia="Arial" w:hAnsi="Arial" w:cs="Arial"/>
          <w:bCs/>
          <w:u w:val="single"/>
        </w:rPr>
        <w:t>CPC 50</w:t>
      </w:r>
      <w:r w:rsidRPr="00677525">
        <w:rPr>
          <w:rFonts w:ascii="Arial" w:eastAsia="Arial" w:hAnsi="Arial" w:cs="Arial"/>
          <w:bCs/>
          <w:u w:val="single"/>
        </w:rPr>
        <w:t xml:space="preserve">; </w:t>
      </w:r>
    </w:p>
    <w:p w14:paraId="0B5F6451" w14:textId="6DB6D7EF" w:rsidR="00231CE8" w:rsidRPr="00F75375" w:rsidRDefault="006B314E" w:rsidP="00AC104D">
      <w:pPr>
        <w:spacing w:before="120" w:after="120" w:line="312" w:lineRule="auto"/>
        <w:ind w:left="720" w:firstLine="720"/>
        <w:jc w:val="both"/>
        <w:rPr>
          <w:rFonts w:ascii="Arial" w:eastAsia="Arial" w:hAnsi="Arial" w:cs="Arial"/>
          <w:b/>
        </w:rPr>
      </w:pPr>
      <w:r w:rsidRPr="00F75375">
        <w:rPr>
          <w:rFonts w:ascii="Arial" w:eastAsia="Arial" w:hAnsi="Arial" w:cs="Arial"/>
          <w:bCs/>
        </w:rPr>
        <w:t>...</w:t>
      </w:r>
    </w:p>
    <w:p w14:paraId="589E80C8" w14:textId="77777777" w:rsidR="005F065A" w:rsidRPr="00F75375" w:rsidRDefault="005F065A" w:rsidP="007D2A2E">
      <w:pPr>
        <w:spacing w:before="120" w:after="120" w:line="312" w:lineRule="auto"/>
        <w:jc w:val="both"/>
        <w:rPr>
          <w:rFonts w:ascii="Arial" w:eastAsia="Arial" w:hAnsi="Arial" w:cs="Arial"/>
          <w:b/>
        </w:rPr>
      </w:pPr>
    </w:p>
    <w:p w14:paraId="1C48C7CA" w14:textId="35DF7529" w:rsidR="007D2A2E" w:rsidRPr="00677525" w:rsidRDefault="007D2A2E" w:rsidP="007D2A2E">
      <w:pPr>
        <w:spacing w:before="120" w:after="120" w:line="312" w:lineRule="auto"/>
        <w:jc w:val="both"/>
        <w:rPr>
          <w:rFonts w:ascii="Arial" w:eastAsia="Arial" w:hAnsi="Arial" w:cs="Arial"/>
          <w:b/>
        </w:rPr>
      </w:pPr>
      <w:r w:rsidRPr="00677525">
        <w:rPr>
          <w:rFonts w:ascii="Arial" w:eastAsia="Arial" w:hAnsi="Arial" w:cs="Arial"/>
          <w:b/>
        </w:rPr>
        <w:t>Informação a ser apresentada na demonstração do resultado e na demonstração do resultado abrangente</w:t>
      </w:r>
    </w:p>
    <w:p w14:paraId="7B42048B" w14:textId="4EC7BB96" w:rsidR="007D2A2E" w:rsidRPr="00677525" w:rsidRDefault="007E256B" w:rsidP="007E256B">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82. </w:t>
      </w:r>
      <w:r w:rsidRPr="00677525">
        <w:rPr>
          <w:rFonts w:ascii="Arial" w:eastAsia="Arial" w:hAnsi="Arial" w:cs="Arial"/>
          <w:bCs/>
        </w:rPr>
        <w:tab/>
        <w:t>Além dos itens requeridos em outros pronunciamentos, a demonstração do resultado do período deve, no mínimo, incluir as seguintes rubricas, obedecidas também às determinações legais:</w:t>
      </w:r>
    </w:p>
    <w:p w14:paraId="556E4A0F" w14:textId="77777777" w:rsidR="007E256B" w:rsidRPr="00677525" w:rsidRDefault="007E256B" w:rsidP="007E256B">
      <w:pPr>
        <w:spacing w:before="120" w:after="120" w:line="312" w:lineRule="auto"/>
        <w:ind w:left="1440"/>
        <w:jc w:val="both"/>
        <w:rPr>
          <w:rFonts w:ascii="Arial" w:eastAsia="Arial" w:hAnsi="Arial" w:cs="Arial"/>
          <w:bCs/>
        </w:rPr>
      </w:pPr>
      <w:r w:rsidRPr="00677525">
        <w:rPr>
          <w:rFonts w:ascii="Arial" w:eastAsia="Arial" w:hAnsi="Arial" w:cs="Arial"/>
          <w:bCs/>
        </w:rPr>
        <w:t>(a) receitas, apresentando separadamente:</w:t>
      </w:r>
    </w:p>
    <w:p w14:paraId="5F743CD0" w14:textId="37E47A8D" w:rsidR="007E256B" w:rsidRPr="00677525" w:rsidRDefault="007E256B" w:rsidP="007E256B">
      <w:pPr>
        <w:spacing w:before="120" w:after="120" w:line="312" w:lineRule="auto"/>
        <w:ind w:left="2160"/>
        <w:jc w:val="both"/>
        <w:rPr>
          <w:rFonts w:ascii="Arial" w:eastAsia="Times New Roman" w:hAnsi="Arial" w:cs="Arial"/>
          <w:noProof w:val="0"/>
          <w:color w:val="0070C0"/>
          <w:sz w:val="18"/>
          <w:szCs w:val="18"/>
          <w:lang w:val="pt-PT"/>
        </w:rPr>
      </w:pPr>
      <w:r w:rsidRPr="00677525">
        <w:rPr>
          <w:rFonts w:ascii="Arial" w:eastAsia="Arial" w:hAnsi="Arial" w:cs="Arial"/>
          <w:bCs/>
          <w:u w:val="single"/>
        </w:rPr>
        <w:t>(i)</w:t>
      </w:r>
      <w:r w:rsidRPr="00677525">
        <w:rPr>
          <w:rFonts w:ascii="Arial" w:eastAsia="Arial" w:hAnsi="Arial" w:cs="Arial"/>
          <w:bCs/>
        </w:rPr>
        <w:t xml:space="preserve"> receita de juros calculada utilizando o método de juros efetivos; </w:t>
      </w:r>
    </w:p>
    <w:p w14:paraId="015E23E0" w14:textId="7D6C18F3" w:rsidR="007E256B" w:rsidRPr="00677525" w:rsidRDefault="007E256B" w:rsidP="007E256B">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 xml:space="preserve">(ii) receita de seguro (vide </w:t>
      </w:r>
      <w:r w:rsidR="007B4834" w:rsidRPr="00677525">
        <w:rPr>
          <w:rFonts w:ascii="Arial" w:eastAsia="Arial" w:hAnsi="Arial" w:cs="Arial"/>
          <w:bCs/>
          <w:u w:val="single"/>
        </w:rPr>
        <w:t>CPC 50</w:t>
      </w:r>
      <w:r w:rsidRPr="00677525">
        <w:rPr>
          <w:rFonts w:ascii="Arial" w:eastAsia="Arial" w:hAnsi="Arial" w:cs="Arial"/>
          <w:bCs/>
          <w:u w:val="single"/>
        </w:rPr>
        <w:t>);</w:t>
      </w:r>
    </w:p>
    <w:p w14:paraId="66E04CB9" w14:textId="2BD6C7D1" w:rsidR="007E256B" w:rsidRPr="00677525" w:rsidRDefault="007E256B" w:rsidP="007E256B">
      <w:pPr>
        <w:spacing w:before="120" w:after="120" w:line="312" w:lineRule="auto"/>
        <w:ind w:left="720" w:firstLine="720"/>
        <w:jc w:val="both"/>
        <w:rPr>
          <w:rFonts w:ascii="Arial" w:eastAsia="Arial" w:hAnsi="Arial" w:cs="Arial"/>
          <w:bCs/>
        </w:rPr>
      </w:pPr>
      <w:r w:rsidRPr="00677525">
        <w:rPr>
          <w:rFonts w:ascii="Arial" w:eastAsia="Arial" w:hAnsi="Arial" w:cs="Arial"/>
          <w:bCs/>
        </w:rPr>
        <w:t>(aa)</w:t>
      </w:r>
      <w:r w:rsidRPr="00677525">
        <w:rPr>
          <w:rFonts w:ascii="Arial" w:eastAsia="Arial" w:hAnsi="Arial" w:cs="Arial"/>
          <w:bCs/>
        </w:rPr>
        <w:tab/>
        <w:t>(...)</w:t>
      </w:r>
    </w:p>
    <w:p w14:paraId="1667987B" w14:textId="3D482A21" w:rsidR="007E256B" w:rsidRPr="00677525" w:rsidRDefault="007E256B" w:rsidP="007E256B">
      <w:pPr>
        <w:spacing w:before="120" w:after="120" w:line="312" w:lineRule="auto"/>
        <w:ind w:left="1440"/>
        <w:jc w:val="both"/>
        <w:rPr>
          <w:rFonts w:ascii="Arial" w:eastAsia="Arial" w:hAnsi="Arial" w:cs="Arial"/>
          <w:bCs/>
          <w:u w:val="single"/>
        </w:rPr>
      </w:pPr>
      <w:r w:rsidRPr="00677525">
        <w:rPr>
          <w:rFonts w:ascii="Arial" w:eastAsia="Arial" w:hAnsi="Arial" w:cs="Arial"/>
          <w:bCs/>
          <w:u w:val="single"/>
        </w:rPr>
        <w:lastRenderedPageBreak/>
        <w:t xml:space="preserve">(ab) despesas de serviço de seguro de contratos emitidos dentro do alcance da IFRS 17 (vide </w:t>
      </w:r>
      <w:r w:rsidR="007B4834" w:rsidRPr="00677525">
        <w:rPr>
          <w:rFonts w:ascii="Arial" w:eastAsia="Arial" w:hAnsi="Arial" w:cs="Arial"/>
          <w:bCs/>
          <w:u w:val="single"/>
        </w:rPr>
        <w:t>CPC 50</w:t>
      </w:r>
      <w:r w:rsidRPr="00677525">
        <w:rPr>
          <w:rFonts w:ascii="Arial" w:eastAsia="Arial" w:hAnsi="Arial" w:cs="Arial"/>
          <w:bCs/>
          <w:u w:val="single"/>
        </w:rPr>
        <w:t>);</w:t>
      </w:r>
    </w:p>
    <w:p w14:paraId="69BC6C1F" w14:textId="2B088177" w:rsidR="007E256B" w:rsidRPr="00677525" w:rsidRDefault="007E256B" w:rsidP="004027F2">
      <w:pPr>
        <w:spacing w:before="120" w:after="120" w:line="312" w:lineRule="auto"/>
        <w:ind w:left="1440"/>
        <w:jc w:val="both"/>
        <w:rPr>
          <w:rFonts w:ascii="Arial" w:eastAsia="Arial" w:hAnsi="Arial" w:cs="Arial"/>
          <w:bCs/>
          <w:u w:val="single"/>
        </w:rPr>
      </w:pPr>
      <w:r w:rsidRPr="00677525">
        <w:rPr>
          <w:rFonts w:ascii="Arial" w:eastAsia="Arial" w:hAnsi="Arial" w:cs="Arial"/>
          <w:bCs/>
          <w:u w:val="single"/>
        </w:rPr>
        <w:t xml:space="preserve">(ac) receitas ou despesas de contratos de resseguro mantidos (vide </w:t>
      </w:r>
      <w:r w:rsidR="007B4834" w:rsidRPr="00677525">
        <w:rPr>
          <w:rFonts w:ascii="Arial" w:eastAsia="Arial" w:hAnsi="Arial" w:cs="Arial"/>
          <w:bCs/>
          <w:u w:val="single"/>
        </w:rPr>
        <w:t>CPC 50</w:t>
      </w:r>
      <w:r w:rsidRPr="00677525">
        <w:rPr>
          <w:rFonts w:ascii="Arial" w:eastAsia="Arial" w:hAnsi="Arial" w:cs="Arial"/>
          <w:bCs/>
          <w:u w:val="single"/>
        </w:rPr>
        <w:t>);</w:t>
      </w:r>
    </w:p>
    <w:p w14:paraId="00654B5B" w14:textId="1B2C6EB2" w:rsidR="004027F2" w:rsidRPr="00677525" w:rsidRDefault="004027F2" w:rsidP="004027F2">
      <w:pPr>
        <w:spacing w:before="120" w:after="120" w:line="312" w:lineRule="auto"/>
        <w:ind w:left="720" w:firstLine="720"/>
        <w:jc w:val="both"/>
        <w:rPr>
          <w:rFonts w:ascii="Arial" w:eastAsia="Arial" w:hAnsi="Arial" w:cs="Arial"/>
          <w:bCs/>
        </w:rPr>
      </w:pPr>
      <w:r w:rsidRPr="00677525">
        <w:rPr>
          <w:rFonts w:ascii="Arial" w:eastAsia="Arial" w:hAnsi="Arial" w:cs="Arial"/>
          <w:bCs/>
        </w:rPr>
        <w:t>(b)       (...)</w:t>
      </w:r>
    </w:p>
    <w:p w14:paraId="600A9BE1" w14:textId="6B6E34E4" w:rsidR="004027F2" w:rsidRPr="00677525" w:rsidRDefault="004027F2" w:rsidP="004027F2">
      <w:pPr>
        <w:spacing w:before="120" w:after="120" w:line="312" w:lineRule="auto"/>
        <w:ind w:left="1440"/>
        <w:jc w:val="both"/>
        <w:rPr>
          <w:rFonts w:ascii="Arial" w:eastAsia="Arial" w:hAnsi="Arial" w:cs="Arial"/>
          <w:bCs/>
          <w:u w:val="single"/>
        </w:rPr>
      </w:pPr>
      <w:r w:rsidRPr="00677525">
        <w:rPr>
          <w:rFonts w:ascii="Arial" w:eastAsia="Arial" w:hAnsi="Arial" w:cs="Arial"/>
          <w:bCs/>
          <w:u w:val="single"/>
        </w:rPr>
        <w:t>(bb) receitas ou despesas financeiras de seguro de contratos emitidos dentro do alcance d</w:t>
      </w:r>
      <w:r w:rsidR="007B4834" w:rsidRPr="00677525">
        <w:rPr>
          <w:rFonts w:ascii="Arial" w:eastAsia="Arial" w:hAnsi="Arial" w:cs="Arial"/>
          <w:bCs/>
          <w:u w:val="single"/>
        </w:rPr>
        <w:t>o</w:t>
      </w:r>
      <w:r w:rsidRPr="00677525">
        <w:rPr>
          <w:rFonts w:ascii="Arial" w:eastAsia="Arial" w:hAnsi="Arial" w:cs="Arial"/>
          <w:bCs/>
          <w:u w:val="single"/>
        </w:rPr>
        <w:t xml:space="preserve"> </w:t>
      </w:r>
      <w:r w:rsidR="007B4834" w:rsidRPr="00677525">
        <w:rPr>
          <w:rFonts w:ascii="Arial" w:eastAsia="Arial" w:hAnsi="Arial" w:cs="Arial"/>
          <w:bCs/>
          <w:u w:val="single"/>
        </w:rPr>
        <w:t xml:space="preserve">CPC 50 </w:t>
      </w:r>
      <w:r w:rsidRPr="00677525">
        <w:rPr>
          <w:rFonts w:ascii="Arial" w:eastAsia="Arial" w:hAnsi="Arial" w:cs="Arial"/>
          <w:bCs/>
          <w:u w:val="single"/>
        </w:rPr>
        <w:t xml:space="preserve">(vide </w:t>
      </w:r>
      <w:r w:rsidR="007B4834" w:rsidRPr="00677525">
        <w:rPr>
          <w:rFonts w:ascii="Arial" w:eastAsia="Arial" w:hAnsi="Arial" w:cs="Arial"/>
          <w:bCs/>
          <w:u w:val="single"/>
        </w:rPr>
        <w:t>CPC 50</w:t>
      </w:r>
      <w:r w:rsidRPr="00677525">
        <w:rPr>
          <w:rFonts w:ascii="Arial" w:eastAsia="Arial" w:hAnsi="Arial" w:cs="Arial"/>
          <w:bCs/>
          <w:u w:val="single"/>
        </w:rPr>
        <w:t>);</w:t>
      </w:r>
    </w:p>
    <w:p w14:paraId="129F6DE5" w14:textId="32982372" w:rsidR="004027F2" w:rsidRPr="00677525" w:rsidRDefault="004027F2" w:rsidP="004027F2">
      <w:pPr>
        <w:spacing w:before="120" w:after="120" w:line="312" w:lineRule="auto"/>
        <w:ind w:left="1440"/>
        <w:jc w:val="both"/>
        <w:rPr>
          <w:rFonts w:ascii="Arial" w:eastAsia="Arial" w:hAnsi="Arial" w:cs="Arial"/>
          <w:bCs/>
          <w:u w:val="single"/>
        </w:rPr>
      </w:pPr>
      <w:r w:rsidRPr="00677525">
        <w:rPr>
          <w:rFonts w:ascii="Arial" w:eastAsia="Arial" w:hAnsi="Arial" w:cs="Arial"/>
          <w:bCs/>
          <w:u w:val="single"/>
        </w:rPr>
        <w:t xml:space="preserve">(bc) receitas ou despesas financeiras de contratos de resseguro </w:t>
      </w:r>
      <w:r w:rsidR="00F65C5B" w:rsidRPr="00677525">
        <w:rPr>
          <w:rFonts w:ascii="Arial" w:eastAsia="Arial" w:hAnsi="Arial" w:cs="Arial"/>
          <w:bCs/>
          <w:u w:val="single"/>
        </w:rPr>
        <w:t>reti</w:t>
      </w:r>
      <w:r w:rsidRPr="00677525">
        <w:rPr>
          <w:rFonts w:ascii="Arial" w:eastAsia="Arial" w:hAnsi="Arial" w:cs="Arial"/>
          <w:bCs/>
          <w:u w:val="single"/>
        </w:rPr>
        <w:t xml:space="preserve">dos (vide </w:t>
      </w:r>
      <w:r w:rsidR="007B4834" w:rsidRPr="00677525">
        <w:rPr>
          <w:rFonts w:ascii="Arial" w:eastAsia="Arial" w:hAnsi="Arial" w:cs="Arial"/>
          <w:bCs/>
          <w:u w:val="single"/>
        </w:rPr>
        <w:t>CPC 50</w:t>
      </w:r>
      <w:r w:rsidRPr="00677525">
        <w:rPr>
          <w:rFonts w:ascii="Arial" w:eastAsia="Arial" w:hAnsi="Arial" w:cs="Arial"/>
          <w:bCs/>
          <w:u w:val="single"/>
        </w:rPr>
        <w:t>);</w:t>
      </w:r>
    </w:p>
    <w:p w14:paraId="44BFF40D" w14:textId="2F152180" w:rsidR="007D2A2E" w:rsidRPr="00F75375" w:rsidRDefault="004027F2" w:rsidP="004027F2">
      <w:pPr>
        <w:spacing w:before="120" w:after="120" w:line="312" w:lineRule="auto"/>
        <w:ind w:left="720" w:firstLine="720"/>
        <w:jc w:val="both"/>
        <w:rPr>
          <w:rFonts w:ascii="Arial" w:eastAsia="Arial" w:hAnsi="Arial" w:cs="Arial"/>
          <w:bCs/>
        </w:rPr>
      </w:pPr>
      <w:r w:rsidRPr="00F75375">
        <w:rPr>
          <w:rFonts w:ascii="Arial" w:eastAsia="Arial" w:hAnsi="Arial" w:cs="Arial"/>
          <w:bCs/>
        </w:rPr>
        <w:t>(c)       (...)</w:t>
      </w:r>
    </w:p>
    <w:p w14:paraId="5D027A2F" w14:textId="1FDCBD49" w:rsidR="004027F2" w:rsidRPr="00677525" w:rsidRDefault="004027F2" w:rsidP="00BB576D">
      <w:pPr>
        <w:spacing w:before="120" w:after="120" w:line="312" w:lineRule="auto"/>
        <w:jc w:val="both"/>
        <w:rPr>
          <w:rFonts w:ascii="Arial" w:eastAsia="Arial" w:hAnsi="Arial" w:cs="Arial"/>
          <w:b/>
        </w:rPr>
      </w:pPr>
      <w:r w:rsidRPr="00677525">
        <w:rPr>
          <w:rFonts w:ascii="Arial" w:eastAsia="Arial" w:hAnsi="Arial" w:cs="Arial"/>
          <w:b/>
        </w:rPr>
        <w:t>Transição e data de vigência</w:t>
      </w:r>
    </w:p>
    <w:p w14:paraId="5E128CDB" w14:textId="67327592" w:rsidR="004027F2" w:rsidRPr="00677525" w:rsidRDefault="004027F2" w:rsidP="004027F2">
      <w:pPr>
        <w:spacing w:before="120" w:after="120" w:line="312" w:lineRule="auto"/>
        <w:jc w:val="both"/>
        <w:rPr>
          <w:rFonts w:ascii="Arial" w:eastAsia="Arial" w:hAnsi="Arial" w:cs="Arial"/>
          <w:bCs/>
        </w:rPr>
      </w:pPr>
      <w:r w:rsidRPr="00677525">
        <w:rPr>
          <w:rFonts w:ascii="Arial" w:eastAsia="Arial" w:hAnsi="Arial" w:cs="Arial"/>
          <w:bCs/>
        </w:rPr>
        <w:t>(…)</w:t>
      </w:r>
    </w:p>
    <w:p w14:paraId="7256681E" w14:textId="0DE7A9BD" w:rsidR="004027F2" w:rsidRPr="00677525" w:rsidRDefault="004027F2" w:rsidP="00AC104D">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139R </w:t>
      </w:r>
      <w:r w:rsidRPr="00677525">
        <w:rPr>
          <w:rFonts w:ascii="Arial" w:eastAsia="Arial" w:hAnsi="Arial" w:cs="Arial"/>
          <w:bCs/>
          <w:u w:val="single"/>
        </w:rPr>
        <w:tab/>
      </w:r>
      <w:r w:rsidR="007B4834" w:rsidRPr="00677525">
        <w:rPr>
          <w:rFonts w:ascii="Arial" w:eastAsia="Arial" w:hAnsi="Arial" w:cs="Arial"/>
          <w:u w:val="single"/>
        </w:rPr>
        <w:t xml:space="preserve">A Revisão de </w:t>
      </w:r>
      <w:r w:rsidR="000F5706">
        <w:rPr>
          <w:rFonts w:ascii="Arial" w:eastAsia="Arial" w:hAnsi="Arial" w:cs="Arial"/>
          <w:u w:val="single"/>
        </w:rPr>
        <w:t>Pronunciamento</w:t>
      </w:r>
      <w:r w:rsidR="007B4834" w:rsidRPr="00677525">
        <w:rPr>
          <w:rFonts w:ascii="Arial" w:eastAsia="Arial" w:hAnsi="Arial" w:cs="Arial"/>
          <w:u w:val="single"/>
        </w:rPr>
        <w:t>s Técnicos n.º 21, emitida em xx de xxxx de 2022</w:t>
      </w:r>
      <w:r w:rsidR="00AC104D" w:rsidRPr="00677525">
        <w:rPr>
          <w:rFonts w:ascii="Arial" w:eastAsia="Arial" w:hAnsi="Arial" w:cs="Arial"/>
          <w:bCs/>
          <w:u w:val="single"/>
        </w:rPr>
        <w:t xml:space="preserve">, alterou os </w:t>
      </w:r>
      <w:r w:rsidR="008A6CE8" w:rsidRPr="00677525">
        <w:rPr>
          <w:rFonts w:ascii="Arial" w:eastAsia="Arial" w:hAnsi="Arial" w:cs="Arial"/>
          <w:bCs/>
          <w:u w:val="single"/>
        </w:rPr>
        <w:t>itens</w:t>
      </w:r>
      <w:r w:rsidR="00AC104D" w:rsidRPr="00677525">
        <w:rPr>
          <w:rFonts w:ascii="Arial" w:eastAsia="Arial" w:hAnsi="Arial" w:cs="Arial"/>
          <w:bCs/>
          <w:u w:val="single"/>
        </w:rPr>
        <w:t xml:space="preserve"> 7,</w:t>
      </w:r>
      <w:r w:rsidR="00DA45CB" w:rsidRPr="00677525">
        <w:rPr>
          <w:rFonts w:ascii="Arial" w:eastAsia="Arial" w:hAnsi="Arial" w:cs="Arial"/>
          <w:bCs/>
          <w:u w:val="single"/>
        </w:rPr>
        <w:t xml:space="preserve"> </w:t>
      </w:r>
      <w:r w:rsidR="00AC104D" w:rsidRPr="00677525">
        <w:rPr>
          <w:rFonts w:ascii="Arial" w:eastAsia="Arial" w:hAnsi="Arial" w:cs="Arial"/>
          <w:bCs/>
          <w:u w:val="single"/>
        </w:rPr>
        <w:t xml:space="preserve">54 e 82. Alterações </w:t>
      </w:r>
      <w:r w:rsidR="007B4834" w:rsidRPr="00677525">
        <w:rPr>
          <w:rFonts w:ascii="Arial" w:eastAsia="Arial" w:hAnsi="Arial" w:cs="Arial"/>
          <w:bCs/>
          <w:u w:val="single"/>
        </w:rPr>
        <w:t>do</w:t>
      </w:r>
      <w:r w:rsidR="00AC104D" w:rsidRPr="00677525">
        <w:rPr>
          <w:rFonts w:ascii="Arial" w:eastAsia="Arial" w:hAnsi="Arial" w:cs="Arial"/>
          <w:bCs/>
          <w:u w:val="single"/>
        </w:rPr>
        <w:t xml:space="preserve"> </w:t>
      </w:r>
      <w:r w:rsidR="007B4834" w:rsidRPr="00677525">
        <w:rPr>
          <w:rFonts w:ascii="Arial" w:eastAsia="Arial" w:hAnsi="Arial" w:cs="Arial"/>
          <w:bCs/>
          <w:u w:val="single"/>
        </w:rPr>
        <w:t>CPC 50</w:t>
      </w:r>
      <w:r w:rsidR="00DA45CB" w:rsidRPr="00677525">
        <w:rPr>
          <w:rFonts w:ascii="Arial" w:eastAsia="Arial" w:hAnsi="Arial" w:cs="Arial"/>
          <w:bCs/>
          <w:u w:val="single"/>
        </w:rPr>
        <w:t>.</w:t>
      </w:r>
      <w:r w:rsidR="00AC104D" w:rsidRPr="00677525">
        <w:rPr>
          <w:rFonts w:ascii="Arial" w:eastAsia="Arial" w:hAnsi="Arial" w:cs="Arial"/>
          <w:bCs/>
          <w:u w:val="single"/>
        </w:rPr>
        <w:t xml:space="preserve"> </w:t>
      </w:r>
      <w:r w:rsidR="00DA45CB" w:rsidRPr="00677525">
        <w:rPr>
          <w:rFonts w:ascii="Arial" w:eastAsia="Arial" w:hAnsi="Arial" w:cs="Arial"/>
          <w:bCs/>
          <w:u w:val="single"/>
        </w:rPr>
        <w:t xml:space="preserve">A entidade </w:t>
      </w:r>
      <w:r w:rsidR="002757EE">
        <w:rPr>
          <w:rFonts w:ascii="Arial" w:eastAsia="Arial" w:hAnsi="Arial" w:cs="Arial"/>
          <w:bCs/>
          <w:u w:val="single"/>
        </w:rPr>
        <w:t xml:space="preserve">deve </w:t>
      </w:r>
      <w:r w:rsidR="00AC104D" w:rsidRPr="00677525">
        <w:rPr>
          <w:rFonts w:ascii="Arial" w:eastAsia="Arial" w:hAnsi="Arial" w:cs="Arial"/>
          <w:bCs/>
          <w:u w:val="single"/>
        </w:rPr>
        <w:t xml:space="preserve">aplicar essas alterações quando aplicar </w:t>
      </w:r>
      <w:r w:rsidR="007B4834" w:rsidRPr="00677525">
        <w:rPr>
          <w:rFonts w:ascii="Arial" w:eastAsia="Arial" w:hAnsi="Arial" w:cs="Arial"/>
          <w:bCs/>
          <w:u w:val="single"/>
        </w:rPr>
        <w:t>o</w:t>
      </w:r>
      <w:r w:rsidR="00AC104D" w:rsidRPr="00677525">
        <w:rPr>
          <w:rFonts w:ascii="Arial" w:eastAsia="Arial" w:hAnsi="Arial" w:cs="Arial"/>
          <w:bCs/>
          <w:u w:val="single"/>
        </w:rPr>
        <w:t xml:space="preserve"> </w:t>
      </w:r>
      <w:r w:rsidR="007B4834" w:rsidRPr="00677525">
        <w:rPr>
          <w:rFonts w:ascii="Arial" w:eastAsia="Arial" w:hAnsi="Arial" w:cs="Arial"/>
          <w:bCs/>
          <w:u w:val="single"/>
        </w:rPr>
        <w:t>CPC 50</w:t>
      </w:r>
      <w:r w:rsidR="00AC104D" w:rsidRPr="00677525">
        <w:rPr>
          <w:rFonts w:ascii="Arial" w:eastAsia="Arial" w:hAnsi="Arial" w:cs="Arial"/>
          <w:bCs/>
          <w:u w:val="single"/>
        </w:rPr>
        <w:t>.</w:t>
      </w:r>
    </w:p>
    <w:p w14:paraId="348BF5C8" w14:textId="77777777" w:rsidR="00AC104D" w:rsidRPr="00677525" w:rsidRDefault="00AC104D" w:rsidP="00AC104D">
      <w:pPr>
        <w:spacing w:before="120" w:after="120" w:line="312" w:lineRule="auto"/>
        <w:ind w:left="1440" w:hanging="1440"/>
        <w:jc w:val="both"/>
        <w:rPr>
          <w:rFonts w:ascii="Arial" w:eastAsia="Arial" w:hAnsi="Arial" w:cs="Arial"/>
          <w:b/>
        </w:rPr>
      </w:pPr>
    </w:p>
    <w:p w14:paraId="406EC12F" w14:textId="667F97D4" w:rsidR="004D6165" w:rsidRPr="00677525" w:rsidRDefault="004D6165" w:rsidP="004D6165">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a letra e do item 14 e inclui o item 61 </w:t>
      </w:r>
      <w:r w:rsidR="00C144B1" w:rsidRPr="00677525">
        <w:rPr>
          <w:rFonts w:ascii="Arial" w:eastAsia="Arial" w:hAnsi="Arial" w:cs="Arial"/>
          <w:b/>
        </w:rPr>
        <w:t xml:space="preserve">no </w:t>
      </w:r>
      <w:r w:rsidRPr="00677525">
        <w:rPr>
          <w:rFonts w:ascii="Arial" w:eastAsia="Arial" w:hAnsi="Arial" w:cs="Arial"/>
          <w:b/>
        </w:rPr>
        <w:t xml:space="preserve">CPC 03 (R2) - Demonstração dos Fluxos de Caixa, que passam a vigorar com as seguintes redações: </w:t>
      </w:r>
    </w:p>
    <w:p w14:paraId="678DD11F" w14:textId="77777777" w:rsidR="005F065A" w:rsidRPr="00677525" w:rsidRDefault="005F065A" w:rsidP="00C144B1">
      <w:pPr>
        <w:spacing w:before="120" w:after="120" w:line="312" w:lineRule="auto"/>
        <w:jc w:val="both"/>
        <w:rPr>
          <w:rFonts w:ascii="Arial" w:eastAsia="Arial" w:hAnsi="Arial" w:cs="Arial"/>
          <w:b/>
        </w:rPr>
      </w:pPr>
    </w:p>
    <w:p w14:paraId="694275CF" w14:textId="230A91F3" w:rsidR="00C144B1" w:rsidRPr="00677525" w:rsidRDefault="001B117C" w:rsidP="00C144B1">
      <w:pPr>
        <w:spacing w:before="120" w:after="120" w:line="312" w:lineRule="auto"/>
        <w:jc w:val="both"/>
        <w:rPr>
          <w:rFonts w:ascii="Arial" w:eastAsia="Arial" w:hAnsi="Arial" w:cs="Arial"/>
          <w:b/>
        </w:rPr>
      </w:pPr>
      <w:r w:rsidRPr="00677525">
        <w:rPr>
          <w:rFonts w:ascii="Arial" w:eastAsia="Arial" w:hAnsi="Arial" w:cs="Arial"/>
          <w:b/>
        </w:rPr>
        <w:t>Atividades operacionais</w:t>
      </w:r>
    </w:p>
    <w:p w14:paraId="6D9F193A" w14:textId="3AA4DA49" w:rsidR="00CF3A32" w:rsidRPr="00677525" w:rsidRDefault="00CF3A32" w:rsidP="00C144B1">
      <w:pPr>
        <w:spacing w:before="120" w:after="120" w:line="312" w:lineRule="auto"/>
        <w:jc w:val="both"/>
        <w:rPr>
          <w:rFonts w:ascii="Arial" w:eastAsia="Arial" w:hAnsi="Arial" w:cs="Arial"/>
          <w:bCs/>
        </w:rPr>
      </w:pPr>
      <w:r w:rsidRPr="00677525">
        <w:rPr>
          <w:rFonts w:ascii="Arial" w:eastAsia="Arial" w:hAnsi="Arial" w:cs="Arial"/>
          <w:bCs/>
        </w:rPr>
        <w:t>(...)</w:t>
      </w:r>
    </w:p>
    <w:p w14:paraId="64EFEF2C" w14:textId="5E4AF973" w:rsidR="001B117C" w:rsidRPr="00677525" w:rsidRDefault="001B117C" w:rsidP="001B117C">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14. </w:t>
      </w:r>
      <w:r w:rsidRPr="00677525">
        <w:rPr>
          <w:rFonts w:ascii="Arial" w:eastAsia="Arial" w:hAnsi="Arial" w:cs="Arial"/>
          <w:bCs/>
        </w:rPr>
        <w:tab/>
        <w:t>Os fluxos de caixa advindos das atividades operacionais são basicamente derivados das principais atividades geradoras de receita da entidade. Portanto, eles geralmente resultam de transações e de outros eventos que entram na apuração do lucro líquido ou prejuízo. Exemplos de fluxos de caixa que decorrem das atividades operacionais são:</w:t>
      </w:r>
    </w:p>
    <w:p w14:paraId="1A504E63" w14:textId="03BD9ADB" w:rsidR="001B117C" w:rsidRPr="00677525" w:rsidRDefault="001B117C" w:rsidP="001B117C">
      <w:pPr>
        <w:spacing w:before="120" w:after="120" w:line="312" w:lineRule="auto"/>
        <w:ind w:left="720" w:firstLine="720"/>
        <w:jc w:val="both"/>
        <w:rPr>
          <w:rFonts w:ascii="Arial" w:eastAsia="Arial" w:hAnsi="Arial" w:cs="Arial"/>
          <w:bCs/>
        </w:rPr>
      </w:pPr>
      <w:r w:rsidRPr="00677525">
        <w:rPr>
          <w:rFonts w:ascii="Arial" w:eastAsia="Arial" w:hAnsi="Arial" w:cs="Arial"/>
          <w:bCs/>
        </w:rPr>
        <w:t>(a) (...)</w:t>
      </w:r>
    </w:p>
    <w:p w14:paraId="1BEA82F3" w14:textId="7949BA5B" w:rsidR="001B117C" w:rsidRPr="00677525" w:rsidRDefault="001B117C" w:rsidP="001B117C">
      <w:pPr>
        <w:spacing w:before="120" w:after="120" w:line="312" w:lineRule="auto"/>
        <w:ind w:left="1440"/>
        <w:jc w:val="both"/>
        <w:rPr>
          <w:rFonts w:ascii="Arial" w:eastAsia="Arial" w:hAnsi="Arial" w:cs="Arial"/>
          <w:bCs/>
          <w:strike/>
        </w:rPr>
      </w:pPr>
      <w:r w:rsidRPr="00677525">
        <w:rPr>
          <w:rFonts w:ascii="Arial" w:eastAsia="Arial" w:hAnsi="Arial" w:cs="Arial"/>
          <w:bCs/>
        </w:rPr>
        <w:t xml:space="preserve">(e) </w:t>
      </w:r>
      <w:r w:rsidRPr="00677525">
        <w:rPr>
          <w:rFonts w:ascii="Arial" w:eastAsia="Arial" w:hAnsi="Arial" w:cs="Arial"/>
          <w:bCs/>
          <w:u w:val="single"/>
        </w:rPr>
        <w:t>[Eliminado]</w:t>
      </w:r>
      <w:r w:rsidRPr="00677525">
        <w:rPr>
          <w:rFonts w:ascii="Arial" w:eastAsia="Arial" w:hAnsi="Arial" w:cs="Arial"/>
          <w:bCs/>
          <w:strike/>
        </w:rPr>
        <w:t>recebimentos e pagamentos de caixa por seguradora de prêmios e sinistros, anuidades e outros benefícios da apólice;</w:t>
      </w:r>
    </w:p>
    <w:p w14:paraId="2D6BC7FE" w14:textId="77777777" w:rsidR="005F065A" w:rsidRPr="00677525" w:rsidRDefault="005F065A" w:rsidP="00BB576D">
      <w:pPr>
        <w:spacing w:before="120" w:after="120" w:line="312" w:lineRule="auto"/>
        <w:jc w:val="both"/>
        <w:rPr>
          <w:rFonts w:ascii="Arial" w:eastAsia="Arial" w:hAnsi="Arial" w:cs="Arial"/>
          <w:b/>
          <w:u w:val="single"/>
        </w:rPr>
      </w:pPr>
    </w:p>
    <w:p w14:paraId="62F23EE5" w14:textId="0934108E" w:rsidR="00884C33" w:rsidRPr="00677525" w:rsidRDefault="00884C33" w:rsidP="00BB576D">
      <w:pPr>
        <w:spacing w:before="120" w:after="120" w:line="312" w:lineRule="auto"/>
        <w:jc w:val="both"/>
        <w:rPr>
          <w:rFonts w:ascii="Arial" w:eastAsia="Arial" w:hAnsi="Arial" w:cs="Arial"/>
          <w:b/>
          <w:u w:val="single"/>
        </w:rPr>
      </w:pPr>
      <w:r w:rsidRPr="00677525">
        <w:rPr>
          <w:rFonts w:ascii="Arial" w:eastAsia="Arial" w:hAnsi="Arial" w:cs="Arial"/>
          <w:b/>
          <w:u w:val="single"/>
        </w:rPr>
        <w:t>Data de vigência</w:t>
      </w:r>
    </w:p>
    <w:p w14:paraId="01ACCED4" w14:textId="2A71D689" w:rsidR="00842493" w:rsidRPr="00677525" w:rsidRDefault="00842493" w:rsidP="00BB576D">
      <w:pPr>
        <w:spacing w:before="120" w:after="120" w:line="312" w:lineRule="auto"/>
        <w:jc w:val="both"/>
        <w:rPr>
          <w:rFonts w:ascii="Arial" w:eastAsia="Arial" w:hAnsi="Arial" w:cs="Arial"/>
          <w:bCs/>
        </w:rPr>
      </w:pPr>
      <w:r w:rsidRPr="00677525">
        <w:rPr>
          <w:rFonts w:ascii="Arial" w:eastAsia="Arial" w:hAnsi="Arial" w:cs="Arial"/>
          <w:bCs/>
        </w:rPr>
        <w:t>(…)</w:t>
      </w:r>
    </w:p>
    <w:p w14:paraId="2A3B52FC" w14:textId="1A60658F" w:rsidR="00884C33" w:rsidRPr="00677525" w:rsidRDefault="00884C33" w:rsidP="00884C33">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61 </w:t>
      </w:r>
      <w:r w:rsidRPr="00677525">
        <w:rPr>
          <w:rFonts w:ascii="Arial" w:eastAsia="Arial" w:hAnsi="Arial" w:cs="Arial"/>
          <w:bCs/>
          <w:u w:val="single"/>
        </w:rPr>
        <w:tab/>
      </w:r>
      <w:r w:rsidR="00872990" w:rsidRPr="00677525">
        <w:rPr>
          <w:rFonts w:ascii="Arial" w:eastAsia="Arial" w:hAnsi="Arial" w:cs="Arial"/>
          <w:u w:val="single"/>
        </w:rPr>
        <w:t xml:space="preserve">A Revisão de </w:t>
      </w:r>
      <w:r w:rsidR="000F5706">
        <w:rPr>
          <w:rFonts w:ascii="Arial" w:eastAsia="Arial" w:hAnsi="Arial" w:cs="Arial"/>
          <w:u w:val="single"/>
        </w:rPr>
        <w:t>Pronunciamento</w:t>
      </w:r>
      <w:r w:rsidR="00872990" w:rsidRPr="00677525">
        <w:rPr>
          <w:rFonts w:ascii="Arial" w:eastAsia="Arial" w:hAnsi="Arial" w:cs="Arial"/>
          <w:u w:val="single"/>
        </w:rPr>
        <w:t>s Técnicos n.º 21, emitida em xx de xxxx de 2022</w:t>
      </w:r>
      <w:r w:rsidRPr="00677525">
        <w:rPr>
          <w:rFonts w:ascii="Arial" w:eastAsia="Arial" w:hAnsi="Arial" w:cs="Arial"/>
          <w:bCs/>
          <w:u w:val="single"/>
        </w:rPr>
        <w:t xml:space="preserve">, alterou o </w:t>
      </w:r>
      <w:r w:rsidR="005F4037" w:rsidRPr="00677525">
        <w:rPr>
          <w:rFonts w:ascii="Arial" w:eastAsia="Arial" w:hAnsi="Arial" w:cs="Arial"/>
          <w:bCs/>
          <w:u w:val="single"/>
        </w:rPr>
        <w:t>item</w:t>
      </w:r>
      <w:r w:rsidRPr="00677525">
        <w:rPr>
          <w:rFonts w:ascii="Arial" w:eastAsia="Arial" w:hAnsi="Arial" w:cs="Arial"/>
          <w:bCs/>
          <w:u w:val="single"/>
        </w:rPr>
        <w:t xml:space="preserve"> 14. </w:t>
      </w:r>
      <w:r w:rsidR="00DA45CB" w:rsidRPr="00677525">
        <w:rPr>
          <w:rFonts w:ascii="Arial" w:eastAsia="Arial" w:hAnsi="Arial" w:cs="Arial"/>
          <w:bCs/>
          <w:u w:val="single"/>
        </w:rPr>
        <w:t xml:space="preserve">A entidade </w:t>
      </w:r>
      <w:r w:rsidR="002757EE">
        <w:rPr>
          <w:rFonts w:ascii="Arial" w:eastAsia="Arial" w:hAnsi="Arial" w:cs="Arial"/>
          <w:bCs/>
          <w:u w:val="single"/>
        </w:rPr>
        <w:t xml:space="preserve">deve </w:t>
      </w:r>
      <w:r w:rsidR="00DA45CB" w:rsidRPr="00677525">
        <w:rPr>
          <w:rFonts w:ascii="Arial" w:eastAsia="Arial" w:hAnsi="Arial" w:cs="Arial"/>
          <w:bCs/>
          <w:u w:val="single"/>
        </w:rPr>
        <w:t xml:space="preserve">aplicar </w:t>
      </w:r>
      <w:r w:rsidRPr="00677525">
        <w:rPr>
          <w:rFonts w:ascii="Arial" w:eastAsia="Arial" w:hAnsi="Arial" w:cs="Arial"/>
          <w:bCs/>
          <w:u w:val="single"/>
        </w:rPr>
        <w:t xml:space="preserve">essas alterações quando aplicar </w:t>
      </w:r>
      <w:r w:rsidR="00793736" w:rsidRPr="00677525">
        <w:rPr>
          <w:rFonts w:ascii="Arial" w:eastAsia="Arial" w:hAnsi="Arial" w:cs="Arial"/>
          <w:bCs/>
          <w:u w:val="single"/>
        </w:rPr>
        <w:t>o</w:t>
      </w:r>
      <w:r w:rsidRPr="00677525">
        <w:rPr>
          <w:rFonts w:ascii="Arial" w:eastAsia="Arial" w:hAnsi="Arial" w:cs="Arial"/>
          <w:bCs/>
          <w:u w:val="single"/>
        </w:rPr>
        <w:t xml:space="preserve"> </w:t>
      </w:r>
      <w:r w:rsidR="00793736" w:rsidRPr="00677525">
        <w:rPr>
          <w:rFonts w:ascii="Arial" w:eastAsia="Arial" w:hAnsi="Arial" w:cs="Arial"/>
          <w:bCs/>
          <w:u w:val="single"/>
        </w:rPr>
        <w:t>CPC 50</w:t>
      </w:r>
      <w:r w:rsidR="00842493" w:rsidRPr="00677525">
        <w:rPr>
          <w:rFonts w:ascii="Arial" w:eastAsia="Arial" w:hAnsi="Arial" w:cs="Arial"/>
          <w:bCs/>
          <w:u w:val="single"/>
        </w:rPr>
        <w:t>.</w:t>
      </w:r>
    </w:p>
    <w:p w14:paraId="4D02A2EB" w14:textId="77777777" w:rsidR="00884C33" w:rsidRPr="00F75375" w:rsidRDefault="00884C33" w:rsidP="00884C33">
      <w:pPr>
        <w:spacing w:before="120" w:after="120" w:line="312" w:lineRule="auto"/>
        <w:jc w:val="both"/>
        <w:rPr>
          <w:rFonts w:ascii="Arial" w:eastAsia="Arial" w:hAnsi="Arial" w:cs="Arial"/>
          <w:b/>
        </w:rPr>
      </w:pPr>
    </w:p>
    <w:p w14:paraId="39616950" w14:textId="43F88CD9" w:rsidR="00C144B1" w:rsidRPr="00677525" w:rsidRDefault="00C144B1" w:rsidP="00C144B1">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Inclui os itens 29A, 29B e 81M no CPC </w:t>
      </w:r>
      <w:r w:rsidR="000963AD" w:rsidRPr="00677525">
        <w:rPr>
          <w:rFonts w:ascii="Arial" w:eastAsia="Arial" w:hAnsi="Arial" w:cs="Arial"/>
          <w:b/>
        </w:rPr>
        <w:t>27</w:t>
      </w:r>
      <w:r w:rsidRPr="00677525">
        <w:rPr>
          <w:rFonts w:ascii="Arial" w:eastAsia="Arial" w:hAnsi="Arial" w:cs="Arial"/>
          <w:b/>
        </w:rPr>
        <w:t xml:space="preserve"> - </w:t>
      </w:r>
      <w:r w:rsidR="000963AD" w:rsidRPr="00677525">
        <w:rPr>
          <w:rFonts w:ascii="Arial" w:eastAsia="Arial" w:hAnsi="Arial" w:cs="Arial"/>
          <w:b/>
        </w:rPr>
        <w:t>Ativo Imobilizado</w:t>
      </w:r>
      <w:r w:rsidRPr="00677525">
        <w:rPr>
          <w:rFonts w:ascii="Arial" w:eastAsia="Arial" w:hAnsi="Arial" w:cs="Arial"/>
          <w:b/>
        </w:rPr>
        <w:t xml:space="preserve">, que passam a vigorar com as seguintes redações: </w:t>
      </w:r>
    </w:p>
    <w:p w14:paraId="74C15C4D" w14:textId="77777777" w:rsidR="00C144B1" w:rsidRPr="00677525" w:rsidRDefault="00C144B1" w:rsidP="00C144B1">
      <w:pPr>
        <w:spacing w:after="0" w:line="312" w:lineRule="auto"/>
        <w:ind w:left="567"/>
        <w:jc w:val="both"/>
        <w:rPr>
          <w:rFonts w:ascii="Arial" w:eastAsia="Arial" w:hAnsi="Arial" w:cs="Arial"/>
          <w:b/>
        </w:rPr>
      </w:pPr>
    </w:p>
    <w:p w14:paraId="075CD291" w14:textId="0F06B708" w:rsidR="000963AD" w:rsidRPr="00F75375" w:rsidRDefault="000963AD" w:rsidP="00C144B1">
      <w:pPr>
        <w:spacing w:before="120" w:after="120" w:line="312" w:lineRule="auto"/>
        <w:jc w:val="both"/>
        <w:rPr>
          <w:rFonts w:ascii="Arial" w:eastAsia="Arial" w:hAnsi="Arial" w:cs="Arial"/>
          <w:bCs/>
        </w:rPr>
      </w:pPr>
    </w:p>
    <w:p w14:paraId="0FA863C8" w14:textId="7FFC0256" w:rsidR="000963AD" w:rsidRPr="00677525" w:rsidRDefault="000963AD" w:rsidP="00C144B1">
      <w:pPr>
        <w:spacing w:before="120" w:after="120" w:line="312" w:lineRule="auto"/>
        <w:jc w:val="both"/>
        <w:rPr>
          <w:rFonts w:ascii="Arial" w:eastAsia="Arial" w:hAnsi="Arial" w:cs="Arial"/>
          <w:b/>
        </w:rPr>
      </w:pPr>
      <w:r w:rsidRPr="00677525">
        <w:rPr>
          <w:rFonts w:ascii="Arial" w:eastAsia="Arial" w:hAnsi="Arial" w:cs="Arial"/>
          <w:b/>
        </w:rPr>
        <w:t>Mensuração após o reconhecimento</w:t>
      </w:r>
    </w:p>
    <w:p w14:paraId="6BA279C7" w14:textId="1FB613B3" w:rsidR="001A3444" w:rsidRPr="00677525" w:rsidRDefault="001A3444" w:rsidP="001A3444">
      <w:pPr>
        <w:spacing w:before="120" w:after="120" w:line="312" w:lineRule="auto"/>
        <w:jc w:val="both"/>
        <w:rPr>
          <w:rFonts w:ascii="Arial" w:eastAsia="Arial" w:hAnsi="Arial" w:cs="Arial"/>
          <w:bCs/>
        </w:rPr>
      </w:pPr>
      <w:r w:rsidRPr="00677525">
        <w:rPr>
          <w:rFonts w:ascii="Arial" w:eastAsia="Arial" w:hAnsi="Arial" w:cs="Arial"/>
          <w:bCs/>
        </w:rPr>
        <w:t>(...)</w:t>
      </w:r>
    </w:p>
    <w:p w14:paraId="4C577898" w14:textId="0AF228DF" w:rsidR="001A3444" w:rsidRPr="00677525" w:rsidRDefault="001A3444" w:rsidP="001A3444">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29A </w:t>
      </w:r>
      <w:r w:rsidRPr="00677525">
        <w:rPr>
          <w:rFonts w:ascii="Arial" w:eastAsia="Arial" w:hAnsi="Arial" w:cs="Arial"/>
          <w:bCs/>
          <w:u w:val="single"/>
        </w:rPr>
        <w:tab/>
        <w:t xml:space="preserve">Algumas entidades operam, seja interna ou externamente, um fundo de investimentos que fornece aos investidores benefícios determinados por unidades no fundo. Da mesma forma, algumas entidades emitem grupos de contratos de seguro com características de participação direta e detêm os itens subjacentes. Alguns desses fundos ou itens subjacentes incluem propriedade ocupada pelo proprietário, A entidade aplica </w:t>
      </w:r>
      <w:r w:rsidR="00D8406F" w:rsidRPr="00677525">
        <w:rPr>
          <w:rFonts w:ascii="Arial" w:eastAsia="Arial" w:hAnsi="Arial" w:cs="Arial"/>
          <w:bCs/>
          <w:u w:val="single"/>
        </w:rPr>
        <w:t>o CPC 27</w:t>
      </w:r>
      <w:r w:rsidRPr="00677525">
        <w:rPr>
          <w:rFonts w:ascii="Arial" w:eastAsia="Arial" w:hAnsi="Arial" w:cs="Arial"/>
          <w:bCs/>
          <w:u w:val="single"/>
        </w:rPr>
        <w:t xml:space="preserve"> a propriedades ocupadas pelo proprietário que são incluídas nesse fundo ou são itens subjacentes. Apesar do </w:t>
      </w:r>
      <w:r w:rsidR="005F4037" w:rsidRPr="00677525">
        <w:rPr>
          <w:rFonts w:ascii="Arial" w:eastAsia="Arial" w:hAnsi="Arial" w:cs="Arial"/>
          <w:bCs/>
          <w:u w:val="single"/>
        </w:rPr>
        <w:t>item</w:t>
      </w:r>
      <w:r w:rsidRPr="00677525">
        <w:rPr>
          <w:rFonts w:ascii="Arial" w:eastAsia="Arial" w:hAnsi="Arial" w:cs="Arial"/>
          <w:bCs/>
          <w:u w:val="single"/>
        </w:rPr>
        <w:t xml:space="preserve"> 29, a entidade pode optar por mensurar essas propriedades utilizando o método de valor justo de acordo com </w:t>
      </w:r>
      <w:r w:rsidR="00D8406F" w:rsidRPr="00677525">
        <w:rPr>
          <w:rFonts w:ascii="Arial" w:eastAsia="Arial" w:hAnsi="Arial" w:cs="Arial"/>
          <w:bCs/>
          <w:u w:val="single"/>
        </w:rPr>
        <w:t>o CPC 28</w:t>
      </w:r>
      <w:r w:rsidR="00BE393F" w:rsidRPr="00677525">
        <w:rPr>
          <w:rFonts w:ascii="Arial" w:eastAsia="Arial" w:hAnsi="Arial" w:cs="Arial"/>
          <w:bCs/>
          <w:u w:val="single"/>
        </w:rPr>
        <w:t xml:space="preserve"> – Propriedade para Investimento</w:t>
      </w:r>
      <w:r w:rsidRPr="00677525">
        <w:rPr>
          <w:rFonts w:ascii="Arial" w:eastAsia="Arial" w:hAnsi="Arial" w:cs="Arial"/>
          <w:bCs/>
          <w:u w:val="single"/>
        </w:rPr>
        <w:t xml:space="preserve">. Para as finalidades dessa opção, os contratos de seguro incluem contratos de investimento com cláusulas de participação discricionária. (Vide </w:t>
      </w:r>
      <w:r w:rsidR="00793736" w:rsidRPr="00677525">
        <w:rPr>
          <w:rFonts w:ascii="Arial" w:eastAsia="Arial" w:hAnsi="Arial" w:cs="Arial"/>
          <w:bCs/>
          <w:u w:val="single"/>
        </w:rPr>
        <w:t xml:space="preserve">CPC 50 </w:t>
      </w:r>
      <w:r w:rsidRPr="00677525">
        <w:rPr>
          <w:rFonts w:ascii="Arial" w:eastAsia="Arial" w:hAnsi="Arial" w:cs="Arial"/>
          <w:bCs/>
          <w:u w:val="single"/>
        </w:rPr>
        <w:t xml:space="preserve">– Contratos de Seguro para os termos utilizados neste </w:t>
      </w:r>
      <w:r w:rsidR="005F4037" w:rsidRPr="00677525">
        <w:rPr>
          <w:rFonts w:ascii="Arial" w:eastAsia="Arial" w:hAnsi="Arial" w:cs="Arial"/>
          <w:bCs/>
          <w:u w:val="single"/>
        </w:rPr>
        <w:t>item</w:t>
      </w:r>
      <w:r w:rsidRPr="00677525">
        <w:rPr>
          <w:rFonts w:ascii="Arial" w:eastAsia="Arial" w:hAnsi="Arial" w:cs="Arial"/>
          <w:bCs/>
          <w:u w:val="single"/>
        </w:rPr>
        <w:t xml:space="preserve"> que são definidos ness</w:t>
      </w:r>
      <w:r w:rsidR="00BE393F" w:rsidRPr="00677525">
        <w:rPr>
          <w:rFonts w:ascii="Arial" w:eastAsia="Arial" w:hAnsi="Arial" w:cs="Arial"/>
          <w:bCs/>
          <w:u w:val="single"/>
        </w:rPr>
        <w:t>e Pronunciamento</w:t>
      </w:r>
      <w:r w:rsidRPr="00677525">
        <w:rPr>
          <w:rFonts w:ascii="Arial" w:eastAsia="Arial" w:hAnsi="Arial" w:cs="Arial"/>
          <w:bCs/>
          <w:u w:val="single"/>
        </w:rPr>
        <w:t>).</w:t>
      </w:r>
    </w:p>
    <w:p w14:paraId="271E8555" w14:textId="5AAD83AF" w:rsidR="001A3444" w:rsidRPr="00677525" w:rsidRDefault="001A3444" w:rsidP="001A3444">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29B </w:t>
      </w:r>
      <w:r w:rsidRPr="00677525">
        <w:rPr>
          <w:rFonts w:ascii="Arial" w:eastAsia="Arial" w:hAnsi="Arial" w:cs="Arial"/>
          <w:bCs/>
          <w:u w:val="single"/>
        </w:rPr>
        <w:tab/>
      </w:r>
      <w:r w:rsidR="00D8406F" w:rsidRPr="00677525">
        <w:rPr>
          <w:rFonts w:ascii="Arial" w:eastAsia="Arial" w:hAnsi="Arial" w:cs="Arial"/>
          <w:bCs/>
          <w:u w:val="single"/>
        </w:rPr>
        <w:t>A</w:t>
      </w:r>
      <w:r w:rsidRPr="00677525">
        <w:rPr>
          <w:rFonts w:ascii="Arial" w:eastAsia="Arial" w:hAnsi="Arial" w:cs="Arial"/>
          <w:bCs/>
          <w:u w:val="single"/>
        </w:rPr>
        <w:t xml:space="preserve"> entidade tratará uma propriedade ocupada pelo proprietário mensurada utilizando o método de valor justo para propriedades para investimento aplicando o </w:t>
      </w:r>
      <w:r w:rsidR="005F4037" w:rsidRPr="00677525">
        <w:rPr>
          <w:rFonts w:ascii="Arial" w:eastAsia="Arial" w:hAnsi="Arial" w:cs="Arial"/>
          <w:bCs/>
          <w:u w:val="single"/>
        </w:rPr>
        <w:t>item</w:t>
      </w:r>
      <w:r w:rsidRPr="00677525">
        <w:rPr>
          <w:rFonts w:ascii="Arial" w:eastAsia="Arial" w:hAnsi="Arial" w:cs="Arial"/>
          <w:bCs/>
          <w:u w:val="single"/>
        </w:rPr>
        <w:t xml:space="preserve"> 29A como uma classe separada do imobilizado.</w:t>
      </w:r>
    </w:p>
    <w:p w14:paraId="30B17677" w14:textId="49661E46" w:rsidR="001A3444" w:rsidRPr="00677525" w:rsidRDefault="001A3444" w:rsidP="00BB576D">
      <w:pPr>
        <w:spacing w:before="120" w:after="120" w:line="312" w:lineRule="auto"/>
        <w:jc w:val="both"/>
        <w:rPr>
          <w:rFonts w:ascii="Arial" w:eastAsia="Arial" w:hAnsi="Arial" w:cs="Arial"/>
          <w:b/>
        </w:rPr>
      </w:pPr>
      <w:r w:rsidRPr="00677525">
        <w:rPr>
          <w:rFonts w:ascii="Arial" w:eastAsia="Arial" w:hAnsi="Arial" w:cs="Arial"/>
          <w:b/>
        </w:rPr>
        <w:t>Data de vigência</w:t>
      </w:r>
    </w:p>
    <w:p w14:paraId="397E7074" w14:textId="24148DF2" w:rsidR="001A3444" w:rsidRPr="00677525" w:rsidRDefault="001A3444" w:rsidP="001A3444">
      <w:pPr>
        <w:spacing w:before="120" w:after="120" w:line="312" w:lineRule="auto"/>
        <w:jc w:val="both"/>
        <w:rPr>
          <w:rFonts w:ascii="Arial" w:eastAsia="Arial" w:hAnsi="Arial" w:cs="Arial"/>
          <w:bCs/>
        </w:rPr>
      </w:pPr>
      <w:r w:rsidRPr="00677525">
        <w:rPr>
          <w:rFonts w:ascii="Arial" w:eastAsia="Arial" w:hAnsi="Arial" w:cs="Arial"/>
          <w:bCs/>
        </w:rPr>
        <w:t>(...)</w:t>
      </w:r>
    </w:p>
    <w:p w14:paraId="43963C3B" w14:textId="7F24F20B" w:rsidR="001A3444" w:rsidRPr="00677525" w:rsidRDefault="001A3444" w:rsidP="001A3444">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81M </w:t>
      </w:r>
      <w:r w:rsidRPr="00677525">
        <w:rPr>
          <w:rFonts w:ascii="Arial" w:eastAsia="Arial" w:hAnsi="Arial" w:cs="Arial"/>
          <w:bCs/>
          <w:u w:val="single"/>
        </w:rPr>
        <w:tab/>
      </w:r>
      <w:r w:rsidR="00D8406F" w:rsidRPr="00677525">
        <w:rPr>
          <w:rFonts w:ascii="Arial" w:eastAsia="Arial" w:hAnsi="Arial" w:cs="Arial"/>
          <w:u w:val="single"/>
        </w:rPr>
        <w:t xml:space="preserve">A Revisão de </w:t>
      </w:r>
      <w:r w:rsidR="000F5706">
        <w:rPr>
          <w:rFonts w:ascii="Arial" w:eastAsia="Arial" w:hAnsi="Arial" w:cs="Arial"/>
          <w:u w:val="single"/>
        </w:rPr>
        <w:t>Pronunciamento</w:t>
      </w:r>
      <w:r w:rsidR="00D8406F" w:rsidRPr="00677525">
        <w:rPr>
          <w:rFonts w:ascii="Arial" w:eastAsia="Arial" w:hAnsi="Arial" w:cs="Arial"/>
          <w:u w:val="single"/>
        </w:rPr>
        <w:t>s Técnicos n.º 21, emitida em xx de xxxx de 2022</w:t>
      </w:r>
      <w:r w:rsidRPr="00677525">
        <w:rPr>
          <w:rFonts w:ascii="Arial" w:eastAsia="Arial" w:hAnsi="Arial" w:cs="Arial"/>
          <w:bCs/>
          <w:u w:val="single"/>
        </w:rPr>
        <w:t xml:space="preserve">, acrescentou os </w:t>
      </w:r>
      <w:r w:rsidR="008A6CE8" w:rsidRPr="00677525">
        <w:rPr>
          <w:rFonts w:ascii="Arial" w:eastAsia="Arial" w:hAnsi="Arial" w:cs="Arial"/>
          <w:bCs/>
          <w:u w:val="single"/>
        </w:rPr>
        <w:t>itens</w:t>
      </w:r>
      <w:r w:rsidRPr="00677525">
        <w:rPr>
          <w:rFonts w:ascii="Arial" w:eastAsia="Arial" w:hAnsi="Arial" w:cs="Arial"/>
          <w:bCs/>
          <w:u w:val="single"/>
        </w:rPr>
        <w:t xml:space="preserve"> 29A e 29B. </w:t>
      </w:r>
      <w:r w:rsidR="00DA45CB" w:rsidRPr="00677525">
        <w:rPr>
          <w:rFonts w:ascii="Arial" w:eastAsia="Arial" w:hAnsi="Arial" w:cs="Arial"/>
          <w:bCs/>
          <w:u w:val="single"/>
        </w:rPr>
        <w:t xml:space="preserve">A entidade aplicará </w:t>
      </w:r>
      <w:r w:rsidRPr="00677525">
        <w:rPr>
          <w:rFonts w:ascii="Arial" w:eastAsia="Arial" w:hAnsi="Arial" w:cs="Arial"/>
          <w:bCs/>
          <w:u w:val="single"/>
        </w:rPr>
        <w:t xml:space="preserve">essas alterações quando aplicar </w:t>
      </w:r>
      <w:r w:rsidR="00D8406F" w:rsidRPr="00677525">
        <w:rPr>
          <w:rFonts w:ascii="Arial" w:eastAsia="Arial" w:hAnsi="Arial" w:cs="Arial"/>
          <w:bCs/>
          <w:u w:val="single"/>
        </w:rPr>
        <w:t>o</w:t>
      </w:r>
      <w:r w:rsidRPr="00677525">
        <w:rPr>
          <w:rFonts w:ascii="Arial" w:eastAsia="Arial" w:hAnsi="Arial" w:cs="Arial"/>
          <w:bCs/>
          <w:u w:val="single"/>
        </w:rPr>
        <w:t xml:space="preserve"> </w:t>
      </w:r>
      <w:r w:rsidR="00D8406F" w:rsidRPr="00677525">
        <w:rPr>
          <w:rFonts w:ascii="Arial" w:eastAsia="Arial" w:hAnsi="Arial" w:cs="Arial"/>
          <w:bCs/>
          <w:u w:val="single"/>
        </w:rPr>
        <w:t>CPC 50</w:t>
      </w:r>
      <w:r w:rsidRPr="00677525">
        <w:rPr>
          <w:rFonts w:ascii="Arial" w:eastAsia="Arial" w:hAnsi="Arial" w:cs="Arial"/>
          <w:bCs/>
          <w:u w:val="single"/>
        </w:rPr>
        <w:t>.</w:t>
      </w:r>
    </w:p>
    <w:p w14:paraId="4B5DEBD3" w14:textId="77777777" w:rsidR="001A3444" w:rsidRPr="00F75375" w:rsidRDefault="001A3444" w:rsidP="00BB576D">
      <w:pPr>
        <w:spacing w:before="120" w:after="120" w:line="312" w:lineRule="auto"/>
        <w:jc w:val="both"/>
        <w:rPr>
          <w:rFonts w:ascii="Arial" w:eastAsia="Arial" w:hAnsi="Arial" w:cs="Arial"/>
          <w:b/>
        </w:rPr>
      </w:pPr>
    </w:p>
    <w:p w14:paraId="7C7E0340" w14:textId="0B9B06A0" w:rsidR="001A3613" w:rsidRPr="00677525" w:rsidRDefault="00714E03" w:rsidP="001A3613">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Altera a nota de rodapé do item 8 e inclui o item 178</w:t>
      </w:r>
      <w:r w:rsidR="001A3613" w:rsidRPr="00677525">
        <w:rPr>
          <w:rFonts w:ascii="Arial" w:eastAsia="Arial" w:hAnsi="Arial" w:cs="Arial"/>
          <w:b/>
        </w:rPr>
        <w:t xml:space="preserve"> no CPC </w:t>
      </w:r>
      <w:r w:rsidRPr="00677525">
        <w:rPr>
          <w:rFonts w:ascii="Arial" w:eastAsia="Arial" w:hAnsi="Arial" w:cs="Arial"/>
          <w:b/>
        </w:rPr>
        <w:t>33</w:t>
      </w:r>
      <w:r w:rsidR="001A3613" w:rsidRPr="00677525">
        <w:rPr>
          <w:rFonts w:ascii="Arial" w:eastAsia="Arial" w:hAnsi="Arial" w:cs="Arial"/>
          <w:b/>
        </w:rPr>
        <w:t xml:space="preserve"> (R</w:t>
      </w:r>
      <w:r w:rsidRPr="00677525">
        <w:rPr>
          <w:rFonts w:ascii="Arial" w:eastAsia="Arial" w:hAnsi="Arial" w:cs="Arial"/>
          <w:b/>
        </w:rPr>
        <w:t>1</w:t>
      </w:r>
      <w:r w:rsidR="001A3613" w:rsidRPr="00677525">
        <w:rPr>
          <w:rFonts w:ascii="Arial" w:eastAsia="Arial" w:hAnsi="Arial" w:cs="Arial"/>
          <w:b/>
        </w:rPr>
        <w:t xml:space="preserve">) - </w:t>
      </w:r>
      <w:r w:rsidRPr="00677525">
        <w:rPr>
          <w:rFonts w:ascii="Arial" w:eastAsia="Arial" w:hAnsi="Arial" w:cs="Arial"/>
          <w:b/>
        </w:rPr>
        <w:t>Benefícios a Empregados</w:t>
      </w:r>
      <w:r w:rsidR="001A3613" w:rsidRPr="00677525">
        <w:rPr>
          <w:rFonts w:ascii="Arial" w:eastAsia="Arial" w:hAnsi="Arial" w:cs="Arial"/>
          <w:b/>
        </w:rPr>
        <w:t xml:space="preserve">, que passam a vigorar com as seguintes redações: </w:t>
      </w:r>
    </w:p>
    <w:p w14:paraId="240C7FBC" w14:textId="344A10F6" w:rsidR="00585569" w:rsidRPr="00F75375" w:rsidRDefault="00585569" w:rsidP="00BB576D">
      <w:pPr>
        <w:spacing w:before="120" w:after="120" w:line="312" w:lineRule="auto"/>
        <w:jc w:val="both"/>
        <w:rPr>
          <w:rFonts w:ascii="Arial" w:eastAsia="Arial" w:hAnsi="Arial" w:cs="Arial"/>
          <w:b/>
        </w:rPr>
      </w:pPr>
    </w:p>
    <w:p w14:paraId="65AF3952" w14:textId="4B551A62" w:rsidR="00DA45CB" w:rsidRPr="00677525" w:rsidRDefault="00DA45CB" w:rsidP="00AC030F">
      <w:pPr>
        <w:spacing w:before="120" w:after="120" w:line="312" w:lineRule="auto"/>
        <w:jc w:val="both"/>
        <w:rPr>
          <w:rFonts w:ascii="Arial" w:eastAsia="Arial" w:hAnsi="Arial" w:cs="Arial"/>
          <w:bCs/>
        </w:rPr>
      </w:pPr>
      <w:r w:rsidRPr="00677525">
        <w:rPr>
          <w:rFonts w:ascii="Arial" w:eastAsia="Arial" w:hAnsi="Arial" w:cs="Arial"/>
          <w:bCs/>
        </w:rPr>
        <w:t xml:space="preserve">8 </w:t>
      </w:r>
      <w:r w:rsidR="0021358F">
        <w:rPr>
          <w:rFonts w:ascii="Arial" w:eastAsia="Arial" w:hAnsi="Arial" w:cs="Arial"/>
          <w:bCs/>
        </w:rPr>
        <w:t>(</w:t>
      </w:r>
      <w:r w:rsidRPr="00677525">
        <w:rPr>
          <w:rFonts w:ascii="Arial" w:eastAsia="Arial" w:hAnsi="Arial" w:cs="Arial"/>
          <w:bCs/>
        </w:rPr>
        <w:t>...</w:t>
      </w:r>
      <w:r w:rsidR="0021358F">
        <w:rPr>
          <w:rFonts w:ascii="Arial" w:eastAsia="Arial" w:hAnsi="Arial" w:cs="Arial"/>
          <w:bCs/>
        </w:rPr>
        <w:t>)</w:t>
      </w:r>
    </w:p>
    <w:p w14:paraId="0DD150B2" w14:textId="3798D5FD" w:rsidR="00C42C93" w:rsidRPr="00677525" w:rsidRDefault="006F2CA9" w:rsidP="00DA45CB">
      <w:pPr>
        <w:spacing w:before="120" w:after="120" w:line="312" w:lineRule="auto"/>
        <w:ind w:left="1418"/>
        <w:jc w:val="both"/>
        <w:rPr>
          <w:rFonts w:ascii="Arial" w:eastAsia="Arial" w:hAnsi="Arial" w:cs="Arial"/>
          <w:bCs/>
        </w:rPr>
      </w:pPr>
      <w:r w:rsidRPr="00677525">
        <w:rPr>
          <w:rFonts w:ascii="Arial" w:eastAsia="Arial" w:hAnsi="Arial" w:cs="Arial"/>
          <w:bCs/>
        </w:rPr>
        <w:lastRenderedPageBreak/>
        <w:t xml:space="preserve">¹ </w:t>
      </w:r>
      <w:r w:rsidR="00C42C93" w:rsidRPr="00677525">
        <w:rPr>
          <w:rFonts w:ascii="Arial" w:eastAsia="Arial" w:hAnsi="Arial" w:cs="Arial"/>
          <w:bCs/>
        </w:rPr>
        <w:t xml:space="preserve">Uma apólice de seguro qualificada não necessariamente </w:t>
      </w:r>
      <w:r w:rsidR="00DA45CB" w:rsidRPr="00677525">
        <w:rPr>
          <w:rFonts w:ascii="Arial" w:eastAsia="Arial" w:hAnsi="Arial" w:cs="Arial"/>
          <w:bCs/>
        </w:rPr>
        <w:t xml:space="preserve">é </w:t>
      </w:r>
      <w:r w:rsidR="00C42C93" w:rsidRPr="00677525">
        <w:rPr>
          <w:rFonts w:ascii="Arial" w:eastAsia="Arial" w:hAnsi="Arial" w:cs="Arial"/>
          <w:bCs/>
        </w:rPr>
        <w:t xml:space="preserve">um contrato de seguro, conforme definido </w:t>
      </w:r>
      <w:r w:rsidR="00DA45CB" w:rsidRPr="00677525">
        <w:rPr>
          <w:rFonts w:ascii="Arial" w:eastAsia="Arial" w:hAnsi="Arial" w:cs="Arial"/>
          <w:bCs/>
        </w:rPr>
        <w:t>pelo Pronunciamento Técnico CPC</w:t>
      </w:r>
      <w:r w:rsidRPr="00677525">
        <w:rPr>
          <w:rFonts w:ascii="Arial" w:eastAsia="Arial" w:hAnsi="Arial" w:cs="Arial"/>
          <w:bCs/>
          <w:strike/>
        </w:rPr>
        <w:t xml:space="preserve"> 11</w:t>
      </w:r>
      <w:r w:rsidR="00DA45CB" w:rsidRPr="00677525">
        <w:rPr>
          <w:rFonts w:ascii="Arial" w:eastAsia="Arial" w:hAnsi="Arial" w:cs="Arial"/>
          <w:bCs/>
          <w:u w:val="single"/>
        </w:rPr>
        <w:t xml:space="preserve"> 50</w:t>
      </w:r>
      <w:r w:rsidR="00C42C93" w:rsidRPr="00677525">
        <w:rPr>
          <w:rFonts w:ascii="Arial" w:eastAsia="Arial" w:hAnsi="Arial" w:cs="Arial"/>
          <w:bCs/>
        </w:rPr>
        <w:t xml:space="preserve"> – Contratos de Seguro.</w:t>
      </w:r>
    </w:p>
    <w:p w14:paraId="6CF9BF1C" w14:textId="153776ED" w:rsidR="000D4A49" w:rsidRPr="00F75375" w:rsidRDefault="00C42C93" w:rsidP="00C42C93">
      <w:pPr>
        <w:spacing w:before="120" w:after="120" w:line="312" w:lineRule="auto"/>
        <w:jc w:val="both"/>
        <w:rPr>
          <w:rFonts w:ascii="Arial" w:eastAsia="Arial" w:hAnsi="Arial" w:cs="Arial"/>
          <w:bCs/>
        </w:rPr>
      </w:pPr>
      <w:r w:rsidRPr="00677525">
        <w:rPr>
          <w:rFonts w:ascii="Arial" w:eastAsia="Arial" w:hAnsi="Arial" w:cs="Arial"/>
          <w:bCs/>
        </w:rPr>
        <w:t xml:space="preserve"> </w:t>
      </w:r>
    </w:p>
    <w:p w14:paraId="0D9A418B" w14:textId="77777777" w:rsidR="000D4A49" w:rsidRPr="00677525" w:rsidRDefault="000D4A49" w:rsidP="000D4A49">
      <w:pPr>
        <w:spacing w:before="120" w:after="120" w:line="312" w:lineRule="auto"/>
        <w:jc w:val="both"/>
        <w:rPr>
          <w:rFonts w:ascii="Arial" w:eastAsia="Arial" w:hAnsi="Arial" w:cs="Arial"/>
          <w:bCs/>
        </w:rPr>
      </w:pPr>
      <w:r w:rsidRPr="00677525">
        <w:rPr>
          <w:rFonts w:ascii="Arial" w:eastAsia="Arial" w:hAnsi="Arial" w:cs="Arial"/>
          <w:b/>
        </w:rPr>
        <w:t>Transição e data de vigência</w:t>
      </w:r>
      <w:r w:rsidRPr="00677525">
        <w:rPr>
          <w:rFonts w:ascii="Arial" w:eastAsia="Arial" w:hAnsi="Arial" w:cs="Arial"/>
          <w:b/>
        </w:rPr>
        <w:cr/>
      </w:r>
      <w:r w:rsidRPr="00677525">
        <w:rPr>
          <w:rFonts w:ascii="Arial" w:eastAsia="Arial" w:hAnsi="Arial" w:cs="Arial"/>
          <w:bCs/>
        </w:rPr>
        <w:t>(...)</w:t>
      </w:r>
    </w:p>
    <w:p w14:paraId="1B5ECEF0" w14:textId="417DCB51" w:rsidR="000D4A49" w:rsidRPr="00677525" w:rsidRDefault="000D4A49" w:rsidP="000D4A49">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178 </w:t>
      </w:r>
      <w:r w:rsidRPr="00677525">
        <w:rPr>
          <w:rFonts w:ascii="Arial" w:eastAsia="Arial" w:hAnsi="Arial" w:cs="Arial"/>
          <w:bCs/>
          <w:u w:val="single"/>
        </w:rPr>
        <w:tab/>
      </w:r>
      <w:r w:rsidR="00872990" w:rsidRPr="00677525">
        <w:rPr>
          <w:rFonts w:ascii="Arial" w:eastAsia="Arial" w:hAnsi="Arial" w:cs="Arial"/>
          <w:u w:val="single"/>
        </w:rPr>
        <w:t xml:space="preserve">A Revisão de </w:t>
      </w:r>
      <w:r w:rsidR="000F5706">
        <w:rPr>
          <w:rFonts w:ascii="Arial" w:eastAsia="Arial" w:hAnsi="Arial" w:cs="Arial"/>
          <w:u w:val="single"/>
        </w:rPr>
        <w:t>Pronunciamento</w:t>
      </w:r>
      <w:r w:rsidR="00872990" w:rsidRPr="00677525">
        <w:rPr>
          <w:rFonts w:ascii="Arial" w:eastAsia="Arial" w:hAnsi="Arial" w:cs="Arial"/>
          <w:u w:val="single"/>
        </w:rPr>
        <w:t>s Técnicos n.º 21, emitida em xx de xxxx de 2022</w:t>
      </w:r>
      <w:r w:rsidRPr="00677525">
        <w:rPr>
          <w:rFonts w:ascii="Arial" w:eastAsia="Arial" w:hAnsi="Arial" w:cs="Arial"/>
          <w:bCs/>
          <w:u w:val="single"/>
        </w:rPr>
        <w:t xml:space="preserve">, alterou a nota de rodapé do </w:t>
      </w:r>
      <w:r w:rsidR="005F4037" w:rsidRPr="00677525">
        <w:rPr>
          <w:rFonts w:ascii="Arial" w:eastAsia="Arial" w:hAnsi="Arial" w:cs="Arial"/>
          <w:bCs/>
          <w:u w:val="single"/>
        </w:rPr>
        <w:t>item</w:t>
      </w:r>
      <w:r w:rsidRPr="00677525">
        <w:rPr>
          <w:rFonts w:ascii="Arial" w:eastAsia="Arial" w:hAnsi="Arial" w:cs="Arial"/>
          <w:bCs/>
          <w:u w:val="single"/>
        </w:rPr>
        <w:t xml:space="preserve"> 8. </w:t>
      </w:r>
      <w:r w:rsidR="00DA45CB" w:rsidRPr="00677525">
        <w:rPr>
          <w:rFonts w:ascii="Arial" w:eastAsia="Arial" w:hAnsi="Arial" w:cs="Arial"/>
          <w:bCs/>
          <w:u w:val="single"/>
        </w:rPr>
        <w:t xml:space="preserve">A entidade </w:t>
      </w:r>
      <w:r w:rsidR="0021358F">
        <w:rPr>
          <w:rFonts w:ascii="Arial" w:eastAsia="Arial" w:hAnsi="Arial" w:cs="Arial"/>
          <w:bCs/>
          <w:u w:val="single"/>
        </w:rPr>
        <w:t xml:space="preserve">deve </w:t>
      </w:r>
      <w:r w:rsidR="00DA45CB" w:rsidRPr="00677525">
        <w:rPr>
          <w:rFonts w:ascii="Arial" w:eastAsia="Arial" w:hAnsi="Arial" w:cs="Arial"/>
          <w:bCs/>
          <w:u w:val="single"/>
        </w:rPr>
        <w:t xml:space="preserve">aplicar </w:t>
      </w:r>
      <w:r w:rsidRPr="00677525">
        <w:rPr>
          <w:rFonts w:ascii="Arial" w:eastAsia="Arial" w:hAnsi="Arial" w:cs="Arial"/>
          <w:bCs/>
          <w:u w:val="single"/>
        </w:rPr>
        <w:t xml:space="preserve">essas alterações quando aplicar </w:t>
      </w:r>
      <w:r w:rsidR="00D8406F" w:rsidRPr="00677525">
        <w:rPr>
          <w:rFonts w:ascii="Arial" w:eastAsia="Arial" w:hAnsi="Arial" w:cs="Arial"/>
          <w:bCs/>
          <w:u w:val="single"/>
        </w:rPr>
        <w:t>o</w:t>
      </w:r>
      <w:r w:rsidRPr="00677525">
        <w:rPr>
          <w:rFonts w:ascii="Arial" w:eastAsia="Arial" w:hAnsi="Arial" w:cs="Arial"/>
          <w:bCs/>
          <w:u w:val="single"/>
        </w:rPr>
        <w:t xml:space="preserve"> </w:t>
      </w:r>
      <w:r w:rsidR="00D8406F" w:rsidRPr="00677525">
        <w:rPr>
          <w:rFonts w:ascii="Arial" w:eastAsia="Arial" w:hAnsi="Arial" w:cs="Arial"/>
          <w:bCs/>
          <w:u w:val="single"/>
        </w:rPr>
        <w:t>CPC 50</w:t>
      </w:r>
      <w:r w:rsidRPr="00677525">
        <w:rPr>
          <w:rFonts w:ascii="Arial" w:eastAsia="Arial" w:hAnsi="Arial" w:cs="Arial"/>
          <w:bCs/>
          <w:u w:val="single"/>
        </w:rPr>
        <w:t>.</w:t>
      </w:r>
    </w:p>
    <w:p w14:paraId="53A4D6D6" w14:textId="77777777" w:rsidR="000D4A49" w:rsidRPr="00F75375" w:rsidRDefault="000D4A49" w:rsidP="000D4A49">
      <w:pPr>
        <w:spacing w:before="120" w:after="120" w:line="312" w:lineRule="auto"/>
        <w:jc w:val="both"/>
        <w:rPr>
          <w:rFonts w:ascii="Arial" w:eastAsia="Arial" w:hAnsi="Arial" w:cs="Arial"/>
          <w:b/>
        </w:rPr>
      </w:pPr>
    </w:p>
    <w:p w14:paraId="1185A408" w14:textId="3F5635D5" w:rsidR="0083209C" w:rsidRPr="00677525" w:rsidRDefault="0083209C" w:rsidP="0083209C">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o item 18 e inclui o item 45F no CPC 18 (R2) - Investimento em Coligada, em Controlada e em Empreendimento Controlado em Conjunto, que passam a vigorar com as seguintes redações: </w:t>
      </w:r>
    </w:p>
    <w:p w14:paraId="72180C40" w14:textId="1F9AE837" w:rsidR="0088661F" w:rsidRPr="00F75375" w:rsidRDefault="0088661F" w:rsidP="00670A36">
      <w:pPr>
        <w:spacing w:before="120" w:after="120" w:line="312" w:lineRule="auto"/>
        <w:ind w:left="1440" w:hanging="1440"/>
        <w:jc w:val="both"/>
        <w:rPr>
          <w:rFonts w:ascii="Arial" w:eastAsia="Arial" w:hAnsi="Arial" w:cs="Arial"/>
          <w:bCs/>
          <w:u w:val="single"/>
        </w:rPr>
      </w:pPr>
    </w:p>
    <w:p w14:paraId="14CB4E4A" w14:textId="19AC2697" w:rsidR="0088661F" w:rsidRPr="00677525" w:rsidRDefault="0088661F" w:rsidP="00670A36">
      <w:pPr>
        <w:spacing w:before="120" w:after="120" w:line="312" w:lineRule="auto"/>
        <w:ind w:left="1440" w:hanging="1440"/>
        <w:jc w:val="both"/>
        <w:rPr>
          <w:rFonts w:ascii="Arial" w:eastAsia="Arial" w:hAnsi="Arial" w:cs="Arial"/>
          <w:b/>
        </w:rPr>
      </w:pPr>
      <w:r w:rsidRPr="00677525">
        <w:rPr>
          <w:rFonts w:ascii="Arial" w:eastAsia="Arial" w:hAnsi="Arial" w:cs="Arial"/>
          <w:b/>
        </w:rPr>
        <w:t>Exceções à aplicação do método da equivalência patrimonial</w:t>
      </w:r>
    </w:p>
    <w:p w14:paraId="7C513942" w14:textId="7EB6E2CE" w:rsidR="005C1591" w:rsidRPr="00677525" w:rsidRDefault="005C1591" w:rsidP="005C1591">
      <w:pPr>
        <w:spacing w:before="120" w:after="120" w:line="312" w:lineRule="auto"/>
        <w:jc w:val="both"/>
        <w:rPr>
          <w:rFonts w:ascii="Arial" w:eastAsia="Arial" w:hAnsi="Arial" w:cs="Arial"/>
          <w:bCs/>
        </w:rPr>
      </w:pPr>
      <w:r w:rsidRPr="00677525">
        <w:rPr>
          <w:rFonts w:ascii="Arial" w:eastAsia="Arial" w:hAnsi="Arial" w:cs="Arial"/>
          <w:bCs/>
        </w:rPr>
        <w:t>(…)</w:t>
      </w:r>
    </w:p>
    <w:p w14:paraId="137B80A9" w14:textId="0C14AE8A" w:rsidR="0088661F" w:rsidRPr="00677525" w:rsidRDefault="0088661F" w:rsidP="0088661F">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18. </w:t>
      </w:r>
      <w:r w:rsidRPr="00677525">
        <w:rPr>
          <w:rFonts w:ascii="Arial" w:eastAsia="Arial" w:hAnsi="Arial" w:cs="Arial"/>
          <w:bCs/>
        </w:rPr>
        <w:tab/>
        <w:t xml:space="preserve">Quando o investimento em coligada, em controlada ou em empreendimento controlado em conjunto for mantido, direta ou indiretamente, pela entidade que seja organização de capital de risco, essa entidade pode adotar a mensuração ao valor justo por meio do resultado para esses investimentos, em consonância com o CPC 48. </w:t>
      </w:r>
      <w:r w:rsidRPr="00677525">
        <w:rPr>
          <w:rFonts w:ascii="Arial" w:eastAsia="Arial" w:hAnsi="Arial" w:cs="Arial"/>
          <w:bCs/>
          <w:u w:val="single"/>
        </w:rPr>
        <w:t xml:space="preserve">Um exemplo de um fundo </w:t>
      </w:r>
      <w:r w:rsidR="00BE393F" w:rsidRPr="00677525">
        <w:rPr>
          <w:rFonts w:ascii="Arial" w:eastAsia="Arial" w:hAnsi="Arial" w:cs="Arial"/>
          <w:bCs/>
          <w:u w:val="single"/>
        </w:rPr>
        <w:t xml:space="preserve">de investimento ligado a um contrato </w:t>
      </w:r>
      <w:r w:rsidRPr="00677525">
        <w:rPr>
          <w:rFonts w:ascii="Arial" w:eastAsia="Arial" w:hAnsi="Arial" w:cs="Arial"/>
          <w:bCs/>
          <w:u w:val="single"/>
        </w:rPr>
        <w:t>de seguro l é um fundo mantido por uma entidade como os itens subjacentes de um grupo de contratos de seguro com características de participação direta. Para as finalidades dessa opção, os contratos de seguro incluem contratos de investimento com cláusulas de participação discricionária.</w:t>
      </w:r>
      <w:r w:rsidRPr="00677525">
        <w:rPr>
          <w:rFonts w:ascii="Arial" w:eastAsia="Arial" w:hAnsi="Arial" w:cs="Arial"/>
          <w:bCs/>
        </w:rPr>
        <w:t xml:space="preserve"> A entidade deve fazer essa escolha separadamente para cada coligada, controlada ou empreendimento controlado em conjunto em seu reconhecimento inicial. </w:t>
      </w:r>
      <w:r w:rsidRPr="00677525">
        <w:rPr>
          <w:rFonts w:ascii="Arial" w:eastAsia="Arial" w:hAnsi="Arial" w:cs="Arial"/>
          <w:bCs/>
          <w:u w:val="single"/>
        </w:rPr>
        <w:t>(V</w:t>
      </w:r>
      <w:r w:rsidR="006F2CA9" w:rsidRPr="00677525">
        <w:rPr>
          <w:rFonts w:ascii="Arial" w:eastAsia="Arial" w:hAnsi="Arial" w:cs="Arial"/>
          <w:bCs/>
          <w:u w:val="single"/>
        </w:rPr>
        <w:t>er</w:t>
      </w:r>
      <w:r w:rsidRPr="00677525">
        <w:rPr>
          <w:rFonts w:ascii="Arial" w:eastAsia="Arial" w:hAnsi="Arial" w:cs="Arial"/>
          <w:bCs/>
          <w:u w:val="single"/>
        </w:rPr>
        <w:t xml:space="preserve"> </w:t>
      </w:r>
      <w:r w:rsidR="00D8406F" w:rsidRPr="00677525">
        <w:rPr>
          <w:rFonts w:ascii="Arial" w:eastAsia="Arial" w:hAnsi="Arial" w:cs="Arial"/>
          <w:bCs/>
          <w:u w:val="single"/>
        </w:rPr>
        <w:t xml:space="preserve">CPC 50 </w:t>
      </w:r>
      <w:r w:rsidRPr="00677525">
        <w:rPr>
          <w:rFonts w:ascii="Arial" w:eastAsia="Arial" w:hAnsi="Arial" w:cs="Arial"/>
          <w:bCs/>
          <w:u w:val="single"/>
        </w:rPr>
        <w:t xml:space="preserve">– Contratos de Seguro para os termos utilizados neste </w:t>
      </w:r>
      <w:r w:rsidR="005F4037" w:rsidRPr="00677525">
        <w:rPr>
          <w:rFonts w:ascii="Arial" w:eastAsia="Arial" w:hAnsi="Arial" w:cs="Arial"/>
          <w:bCs/>
          <w:u w:val="single"/>
        </w:rPr>
        <w:t>item</w:t>
      </w:r>
      <w:r w:rsidRPr="00677525">
        <w:rPr>
          <w:rFonts w:ascii="Arial" w:eastAsia="Arial" w:hAnsi="Arial" w:cs="Arial"/>
          <w:bCs/>
          <w:u w:val="single"/>
        </w:rPr>
        <w:t xml:space="preserve"> que são definidos ness</w:t>
      </w:r>
      <w:r w:rsidR="00BE393F" w:rsidRPr="00677525">
        <w:rPr>
          <w:rFonts w:ascii="Arial" w:eastAsia="Arial" w:hAnsi="Arial" w:cs="Arial"/>
          <w:bCs/>
          <w:u w:val="single"/>
        </w:rPr>
        <w:t>e Pronunciamento</w:t>
      </w:r>
      <w:r w:rsidRPr="00677525">
        <w:rPr>
          <w:rFonts w:ascii="Arial" w:eastAsia="Arial" w:hAnsi="Arial" w:cs="Arial"/>
          <w:bCs/>
          <w:u w:val="single"/>
        </w:rPr>
        <w:t>).</w:t>
      </w:r>
    </w:p>
    <w:p w14:paraId="470455F7" w14:textId="55831FDF" w:rsidR="00585569" w:rsidRPr="00F75375" w:rsidRDefault="00585569" w:rsidP="00BB576D">
      <w:pPr>
        <w:spacing w:before="120" w:after="120" w:line="312" w:lineRule="auto"/>
        <w:jc w:val="both"/>
        <w:rPr>
          <w:rFonts w:ascii="Arial" w:eastAsia="Arial" w:hAnsi="Arial" w:cs="Arial"/>
          <w:b/>
        </w:rPr>
      </w:pPr>
    </w:p>
    <w:p w14:paraId="226A890D" w14:textId="4927F597" w:rsidR="006B5E27" w:rsidRPr="00677525" w:rsidRDefault="006B5E27" w:rsidP="00BB576D">
      <w:pPr>
        <w:spacing w:before="120" w:after="120" w:line="312" w:lineRule="auto"/>
        <w:jc w:val="both"/>
        <w:rPr>
          <w:rFonts w:ascii="Arial" w:eastAsia="Arial" w:hAnsi="Arial" w:cs="Arial"/>
          <w:b/>
        </w:rPr>
      </w:pPr>
      <w:r w:rsidRPr="00677525">
        <w:rPr>
          <w:rFonts w:ascii="Arial" w:eastAsia="Arial" w:hAnsi="Arial" w:cs="Arial"/>
          <w:b/>
        </w:rPr>
        <w:t>Data de vigência e transição</w:t>
      </w:r>
    </w:p>
    <w:p w14:paraId="1D058C55" w14:textId="3E369FEA" w:rsidR="005C1591" w:rsidRPr="00677525" w:rsidRDefault="005C1591" w:rsidP="00BB576D">
      <w:pPr>
        <w:spacing w:before="120" w:after="120" w:line="312" w:lineRule="auto"/>
        <w:jc w:val="both"/>
        <w:rPr>
          <w:rFonts w:ascii="Arial" w:eastAsia="Arial" w:hAnsi="Arial" w:cs="Arial"/>
          <w:bCs/>
        </w:rPr>
      </w:pPr>
      <w:r w:rsidRPr="00677525">
        <w:rPr>
          <w:rFonts w:ascii="Arial" w:eastAsia="Arial" w:hAnsi="Arial" w:cs="Arial"/>
          <w:bCs/>
        </w:rPr>
        <w:t>(…)</w:t>
      </w:r>
    </w:p>
    <w:p w14:paraId="004D8536" w14:textId="6750FA66" w:rsidR="006B5E27" w:rsidRPr="00677525" w:rsidRDefault="006B5E27" w:rsidP="006B5E27">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45F </w:t>
      </w:r>
      <w:r w:rsidRPr="00677525">
        <w:rPr>
          <w:rFonts w:ascii="Arial" w:eastAsia="Arial" w:hAnsi="Arial" w:cs="Arial"/>
          <w:bCs/>
          <w:u w:val="single"/>
        </w:rPr>
        <w:tab/>
      </w:r>
      <w:r w:rsidR="00872990" w:rsidRPr="00677525">
        <w:rPr>
          <w:rFonts w:ascii="Arial" w:eastAsia="Arial" w:hAnsi="Arial" w:cs="Arial"/>
          <w:u w:val="single"/>
        </w:rPr>
        <w:t xml:space="preserve">A Revisão de </w:t>
      </w:r>
      <w:r w:rsidR="000F5706">
        <w:rPr>
          <w:rFonts w:ascii="Arial" w:eastAsia="Arial" w:hAnsi="Arial" w:cs="Arial"/>
          <w:u w:val="single"/>
        </w:rPr>
        <w:t>Pronunciamento</w:t>
      </w:r>
      <w:r w:rsidR="00872990" w:rsidRPr="00677525">
        <w:rPr>
          <w:rFonts w:ascii="Arial" w:eastAsia="Arial" w:hAnsi="Arial" w:cs="Arial"/>
          <w:u w:val="single"/>
        </w:rPr>
        <w:t>s Técnicos n.º 21, emitida em xx de xxxx de 2022</w:t>
      </w:r>
      <w:r w:rsidRPr="00677525">
        <w:rPr>
          <w:rFonts w:ascii="Arial" w:eastAsia="Arial" w:hAnsi="Arial" w:cs="Arial"/>
          <w:bCs/>
          <w:u w:val="single"/>
        </w:rPr>
        <w:t xml:space="preserve">, alterou o </w:t>
      </w:r>
      <w:r w:rsidR="005F4037" w:rsidRPr="00677525">
        <w:rPr>
          <w:rFonts w:ascii="Arial" w:eastAsia="Arial" w:hAnsi="Arial" w:cs="Arial"/>
          <w:bCs/>
          <w:u w:val="single"/>
        </w:rPr>
        <w:t>item</w:t>
      </w:r>
      <w:r w:rsidRPr="00677525">
        <w:rPr>
          <w:rFonts w:ascii="Arial" w:eastAsia="Arial" w:hAnsi="Arial" w:cs="Arial"/>
          <w:bCs/>
          <w:u w:val="single"/>
        </w:rPr>
        <w:t xml:space="preserve"> 18. </w:t>
      </w:r>
      <w:r w:rsidR="00DA45CB" w:rsidRPr="00677525">
        <w:rPr>
          <w:rFonts w:ascii="Arial" w:eastAsia="Arial" w:hAnsi="Arial" w:cs="Arial"/>
          <w:bCs/>
          <w:u w:val="single"/>
        </w:rPr>
        <w:t xml:space="preserve">A entidade </w:t>
      </w:r>
      <w:r w:rsidR="0021358F">
        <w:rPr>
          <w:rFonts w:ascii="Arial" w:eastAsia="Arial" w:hAnsi="Arial" w:cs="Arial"/>
          <w:bCs/>
          <w:u w:val="single"/>
        </w:rPr>
        <w:t xml:space="preserve">deve </w:t>
      </w:r>
      <w:r w:rsidR="00DA45CB" w:rsidRPr="00677525">
        <w:rPr>
          <w:rFonts w:ascii="Arial" w:eastAsia="Arial" w:hAnsi="Arial" w:cs="Arial"/>
          <w:bCs/>
          <w:u w:val="single"/>
        </w:rPr>
        <w:t xml:space="preserve">aplicar </w:t>
      </w:r>
      <w:r w:rsidRPr="00677525">
        <w:rPr>
          <w:rFonts w:ascii="Arial" w:eastAsia="Arial" w:hAnsi="Arial" w:cs="Arial"/>
          <w:bCs/>
          <w:u w:val="single"/>
        </w:rPr>
        <w:t xml:space="preserve">essas alterações quando aplicar </w:t>
      </w:r>
      <w:r w:rsidR="00D8406F" w:rsidRPr="00677525">
        <w:rPr>
          <w:rFonts w:ascii="Arial" w:eastAsia="Arial" w:hAnsi="Arial" w:cs="Arial"/>
          <w:bCs/>
          <w:u w:val="single"/>
        </w:rPr>
        <w:t>o</w:t>
      </w:r>
      <w:r w:rsidRPr="00677525">
        <w:rPr>
          <w:rFonts w:ascii="Arial" w:eastAsia="Arial" w:hAnsi="Arial" w:cs="Arial"/>
          <w:bCs/>
          <w:u w:val="single"/>
        </w:rPr>
        <w:t xml:space="preserve"> </w:t>
      </w:r>
      <w:r w:rsidR="00D8406F" w:rsidRPr="00677525">
        <w:rPr>
          <w:rFonts w:ascii="Arial" w:eastAsia="Arial" w:hAnsi="Arial" w:cs="Arial"/>
          <w:bCs/>
          <w:u w:val="single"/>
        </w:rPr>
        <w:t>CPC 50</w:t>
      </w:r>
      <w:r w:rsidRPr="00677525">
        <w:rPr>
          <w:rFonts w:ascii="Arial" w:eastAsia="Arial" w:hAnsi="Arial" w:cs="Arial"/>
          <w:bCs/>
          <w:u w:val="single"/>
        </w:rPr>
        <w:t>.</w:t>
      </w:r>
    </w:p>
    <w:p w14:paraId="423BA3F6" w14:textId="050DFB06" w:rsidR="00585569" w:rsidRPr="00F75375" w:rsidRDefault="00585569" w:rsidP="00BB576D">
      <w:pPr>
        <w:spacing w:before="120" w:after="120" w:line="312" w:lineRule="auto"/>
        <w:jc w:val="both"/>
        <w:rPr>
          <w:rFonts w:ascii="Arial" w:eastAsia="Arial" w:hAnsi="Arial" w:cs="Arial"/>
          <w:b/>
        </w:rPr>
      </w:pPr>
    </w:p>
    <w:p w14:paraId="4709502F" w14:textId="28A31A6F" w:rsidR="00670A36" w:rsidRPr="00677525" w:rsidRDefault="00670A36" w:rsidP="00670A36">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lastRenderedPageBreak/>
        <w:t xml:space="preserve">Altera </w:t>
      </w:r>
      <w:r w:rsidR="009D6BE2" w:rsidRPr="00677525">
        <w:rPr>
          <w:rFonts w:ascii="Arial" w:eastAsia="Arial" w:hAnsi="Arial" w:cs="Arial"/>
          <w:b/>
        </w:rPr>
        <w:t xml:space="preserve">a letra </w:t>
      </w:r>
      <w:r w:rsidR="00BE393F" w:rsidRPr="00677525">
        <w:rPr>
          <w:rFonts w:ascii="Arial" w:eastAsia="Arial" w:hAnsi="Arial" w:cs="Arial"/>
          <w:b/>
        </w:rPr>
        <w:t>(</w:t>
      </w:r>
      <w:r w:rsidR="009D6BE2" w:rsidRPr="00677525">
        <w:rPr>
          <w:rFonts w:ascii="Arial" w:eastAsia="Arial" w:hAnsi="Arial" w:cs="Arial"/>
          <w:b/>
        </w:rPr>
        <w:t>d</w:t>
      </w:r>
      <w:r w:rsidR="00BE393F" w:rsidRPr="00677525">
        <w:rPr>
          <w:rFonts w:ascii="Arial" w:eastAsia="Arial" w:hAnsi="Arial" w:cs="Arial"/>
          <w:b/>
        </w:rPr>
        <w:t>)</w:t>
      </w:r>
      <w:r w:rsidR="009D6BE2" w:rsidRPr="00677525">
        <w:rPr>
          <w:rFonts w:ascii="Arial" w:eastAsia="Arial" w:hAnsi="Arial" w:cs="Arial"/>
          <w:b/>
        </w:rPr>
        <w:t xml:space="preserve"> e os subitens (i), (ii) e (iii) da letra </w:t>
      </w:r>
      <w:r w:rsidR="00BE393F" w:rsidRPr="00677525">
        <w:rPr>
          <w:rFonts w:ascii="Arial" w:eastAsia="Arial" w:hAnsi="Arial" w:cs="Arial"/>
          <w:b/>
        </w:rPr>
        <w:t>(</w:t>
      </w:r>
      <w:r w:rsidR="009D6BE2" w:rsidRPr="00677525">
        <w:rPr>
          <w:rFonts w:ascii="Arial" w:eastAsia="Arial" w:hAnsi="Arial" w:cs="Arial"/>
          <w:b/>
        </w:rPr>
        <w:t>d</w:t>
      </w:r>
      <w:r w:rsidR="00BE393F" w:rsidRPr="00677525">
        <w:rPr>
          <w:rFonts w:ascii="Arial" w:eastAsia="Arial" w:hAnsi="Arial" w:cs="Arial"/>
          <w:b/>
        </w:rPr>
        <w:t>)</w:t>
      </w:r>
      <w:r w:rsidR="009D6BE2" w:rsidRPr="00677525">
        <w:rPr>
          <w:rFonts w:ascii="Arial" w:eastAsia="Arial" w:hAnsi="Arial" w:cs="Arial"/>
          <w:b/>
        </w:rPr>
        <w:t xml:space="preserve"> do item 4, inclui os subitens (iv) e (v) da letra </w:t>
      </w:r>
      <w:r w:rsidR="00BE393F" w:rsidRPr="00677525">
        <w:rPr>
          <w:rFonts w:ascii="Arial" w:eastAsia="Arial" w:hAnsi="Arial" w:cs="Arial"/>
          <w:b/>
        </w:rPr>
        <w:t>(</w:t>
      </w:r>
      <w:r w:rsidR="009D6BE2" w:rsidRPr="00677525">
        <w:rPr>
          <w:rFonts w:ascii="Arial" w:eastAsia="Arial" w:hAnsi="Arial" w:cs="Arial"/>
          <w:b/>
        </w:rPr>
        <w:t>d</w:t>
      </w:r>
      <w:r w:rsidR="00BE393F" w:rsidRPr="00677525">
        <w:rPr>
          <w:rFonts w:ascii="Arial" w:eastAsia="Arial" w:hAnsi="Arial" w:cs="Arial"/>
          <w:b/>
        </w:rPr>
        <w:t>)</w:t>
      </w:r>
      <w:r w:rsidR="009D6BE2" w:rsidRPr="00677525">
        <w:rPr>
          <w:rFonts w:ascii="Arial" w:eastAsia="Arial" w:hAnsi="Arial" w:cs="Arial"/>
          <w:b/>
        </w:rPr>
        <w:t xml:space="preserve"> do item 4,</w:t>
      </w:r>
      <w:r w:rsidRPr="00677525">
        <w:rPr>
          <w:rFonts w:ascii="Arial" w:eastAsia="Arial" w:hAnsi="Arial" w:cs="Arial"/>
          <w:b/>
        </w:rPr>
        <w:t xml:space="preserve"> </w:t>
      </w:r>
      <w:r w:rsidR="0021358F" w:rsidRPr="00677525">
        <w:rPr>
          <w:rFonts w:ascii="Arial" w:eastAsia="Arial" w:hAnsi="Arial" w:cs="Arial"/>
          <w:b/>
        </w:rPr>
        <w:t>e</w:t>
      </w:r>
      <w:r w:rsidR="0021358F">
        <w:rPr>
          <w:rFonts w:ascii="Arial" w:eastAsia="Arial" w:hAnsi="Arial" w:cs="Arial"/>
          <w:b/>
        </w:rPr>
        <w:t>x</w:t>
      </w:r>
      <w:r w:rsidR="0021358F" w:rsidRPr="00677525">
        <w:rPr>
          <w:rFonts w:ascii="Arial" w:eastAsia="Arial" w:hAnsi="Arial" w:cs="Arial"/>
          <w:b/>
        </w:rPr>
        <w:t xml:space="preserve">clui </w:t>
      </w:r>
      <w:r w:rsidR="009D6BE2" w:rsidRPr="00677525">
        <w:rPr>
          <w:rFonts w:ascii="Arial" w:eastAsia="Arial" w:hAnsi="Arial" w:cs="Arial"/>
          <w:b/>
        </w:rPr>
        <w:t xml:space="preserve">a letra </w:t>
      </w:r>
      <w:r w:rsidR="00BE393F" w:rsidRPr="00677525">
        <w:rPr>
          <w:rFonts w:ascii="Arial" w:eastAsia="Arial" w:hAnsi="Arial" w:cs="Arial"/>
          <w:b/>
        </w:rPr>
        <w:t>(</w:t>
      </w:r>
      <w:r w:rsidR="009D6BE2" w:rsidRPr="00677525">
        <w:rPr>
          <w:rFonts w:ascii="Arial" w:eastAsia="Arial" w:hAnsi="Arial" w:cs="Arial"/>
          <w:b/>
        </w:rPr>
        <w:t>e</w:t>
      </w:r>
      <w:r w:rsidR="00BE393F" w:rsidRPr="00677525">
        <w:rPr>
          <w:rFonts w:ascii="Arial" w:eastAsia="Arial" w:hAnsi="Arial" w:cs="Arial"/>
          <w:b/>
        </w:rPr>
        <w:t>)</w:t>
      </w:r>
      <w:r w:rsidR="009D6BE2" w:rsidRPr="00677525">
        <w:rPr>
          <w:rFonts w:ascii="Arial" w:eastAsia="Arial" w:hAnsi="Arial" w:cs="Arial"/>
          <w:b/>
        </w:rPr>
        <w:t xml:space="preserve"> do item 4, inclui o</w:t>
      </w:r>
      <w:r w:rsidR="00D13AB2" w:rsidRPr="00677525">
        <w:rPr>
          <w:rFonts w:ascii="Arial" w:eastAsia="Arial" w:hAnsi="Arial" w:cs="Arial"/>
          <w:b/>
        </w:rPr>
        <w:t>s</w:t>
      </w:r>
      <w:r w:rsidR="009D6BE2" w:rsidRPr="00677525">
        <w:rPr>
          <w:rFonts w:ascii="Arial" w:eastAsia="Arial" w:hAnsi="Arial" w:cs="Arial"/>
          <w:b/>
        </w:rPr>
        <w:t xml:space="preserve"> ite</w:t>
      </w:r>
      <w:r w:rsidR="00D13AB2" w:rsidRPr="00677525">
        <w:rPr>
          <w:rFonts w:ascii="Arial" w:eastAsia="Arial" w:hAnsi="Arial" w:cs="Arial"/>
          <w:b/>
        </w:rPr>
        <w:t>ns</w:t>
      </w:r>
      <w:r w:rsidR="009D6BE2" w:rsidRPr="00677525">
        <w:rPr>
          <w:rFonts w:ascii="Arial" w:eastAsia="Arial" w:hAnsi="Arial" w:cs="Arial"/>
          <w:b/>
        </w:rPr>
        <w:t xml:space="preserve"> 33</w:t>
      </w:r>
      <w:r w:rsidR="00D13AB2" w:rsidRPr="00677525">
        <w:rPr>
          <w:rFonts w:ascii="Arial" w:eastAsia="Arial" w:hAnsi="Arial" w:cs="Arial"/>
          <w:b/>
        </w:rPr>
        <w:t xml:space="preserve">A e 97T, e altera o item AG8 </w:t>
      </w:r>
      <w:r w:rsidRPr="00677525">
        <w:rPr>
          <w:rFonts w:ascii="Arial" w:eastAsia="Arial" w:hAnsi="Arial" w:cs="Arial"/>
          <w:b/>
        </w:rPr>
        <w:t xml:space="preserve">no CPC </w:t>
      </w:r>
      <w:r w:rsidR="00424D6A" w:rsidRPr="00677525">
        <w:rPr>
          <w:rFonts w:ascii="Arial" w:eastAsia="Arial" w:hAnsi="Arial" w:cs="Arial"/>
          <w:b/>
        </w:rPr>
        <w:t>39</w:t>
      </w:r>
      <w:r w:rsidRPr="00677525">
        <w:rPr>
          <w:rFonts w:ascii="Arial" w:eastAsia="Arial" w:hAnsi="Arial" w:cs="Arial"/>
          <w:b/>
        </w:rPr>
        <w:t xml:space="preserve"> - </w:t>
      </w:r>
      <w:r w:rsidR="00424D6A" w:rsidRPr="00677525">
        <w:rPr>
          <w:rFonts w:ascii="Arial" w:eastAsia="Arial" w:hAnsi="Arial" w:cs="Arial"/>
          <w:b/>
        </w:rPr>
        <w:t>Instrumentos Financeiros: Apresentação</w:t>
      </w:r>
      <w:r w:rsidRPr="00677525">
        <w:rPr>
          <w:rFonts w:ascii="Arial" w:eastAsia="Arial" w:hAnsi="Arial" w:cs="Arial"/>
          <w:b/>
        </w:rPr>
        <w:t xml:space="preserve">, que passam a vigorar com as seguintes redações: </w:t>
      </w:r>
    </w:p>
    <w:p w14:paraId="086D5532" w14:textId="77777777" w:rsidR="00424D6A" w:rsidRPr="00677525" w:rsidRDefault="00424D6A" w:rsidP="00670A36">
      <w:pPr>
        <w:spacing w:before="120" w:after="120" w:line="312" w:lineRule="auto"/>
        <w:jc w:val="both"/>
        <w:rPr>
          <w:rFonts w:ascii="Arial" w:eastAsia="Arial" w:hAnsi="Arial" w:cs="Arial"/>
          <w:b/>
        </w:rPr>
      </w:pPr>
    </w:p>
    <w:p w14:paraId="0570A5A3" w14:textId="37A7ACD5" w:rsidR="006B5E27" w:rsidRPr="00677525" w:rsidRDefault="006B5E27" w:rsidP="00670A36">
      <w:pPr>
        <w:spacing w:before="120" w:after="120" w:line="312" w:lineRule="auto"/>
        <w:jc w:val="both"/>
        <w:rPr>
          <w:rFonts w:ascii="Arial" w:eastAsia="Arial" w:hAnsi="Arial" w:cs="Arial"/>
          <w:b/>
        </w:rPr>
      </w:pPr>
    </w:p>
    <w:p w14:paraId="00567BD3" w14:textId="10D8EE8D" w:rsidR="006B5E27" w:rsidRPr="00677525" w:rsidRDefault="006B5E27" w:rsidP="00670A36">
      <w:pPr>
        <w:spacing w:before="120" w:after="120" w:line="312" w:lineRule="auto"/>
        <w:jc w:val="both"/>
        <w:rPr>
          <w:rFonts w:ascii="Arial" w:eastAsia="Arial" w:hAnsi="Arial" w:cs="Arial"/>
          <w:b/>
        </w:rPr>
      </w:pPr>
      <w:r w:rsidRPr="00677525">
        <w:rPr>
          <w:rFonts w:ascii="Arial" w:eastAsia="Arial" w:hAnsi="Arial" w:cs="Arial"/>
          <w:b/>
        </w:rPr>
        <w:t>Alcance</w:t>
      </w:r>
    </w:p>
    <w:p w14:paraId="79DB757E" w14:textId="7428834A" w:rsidR="006B5E27" w:rsidRPr="00677525" w:rsidRDefault="006B5E27" w:rsidP="006B5E27">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4. </w:t>
      </w:r>
      <w:r w:rsidRPr="00677525">
        <w:rPr>
          <w:rFonts w:ascii="Arial" w:eastAsia="Arial" w:hAnsi="Arial" w:cs="Arial"/>
          <w:bCs/>
        </w:rPr>
        <w:tab/>
        <w:t>Este pronunciamento deve ser aplicado por todas as entidades para todos os tipos de instrumentos financeiros, exceto:</w:t>
      </w:r>
    </w:p>
    <w:p w14:paraId="5E8421F7" w14:textId="4414C59E" w:rsidR="00F31CE5" w:rsidRPr="00677525" w:rsidRDefault="00F31CE5" w:rsidP="005C1591">
      <w:pPr>
        <w:spacing w:before="120" w:after="120" w:line="312" w:lineRule="auto"/>
        <w:ind w:left="720" w:firstLine="720"/>
        <w:jc w:val="both"/>
        <w:rPr>
          <w:rFonts w:ascii="Arial" w:eastAsia="Arial" w:hAnsi="Arial" w:cs="Arial"/>
          <w:bCs/>
        </w:rPr>
      </w:pPr>
      <w:r w:rsidRPr="00677525">
        <w:rPr>
          <w:rFonts w:ascii="Arial" w:eastAsia="Arial" w:hAnsi="Arial" w:cs="Arial"/>
          <w:bCs/>
        </w:rPr>
        <w:t>(...)</w:t>
      </w:r>
    </w:p>
    <w:p w14:paraId="6295D5A3" w14:textId="71BE19DF" w:rsidR="006F2CA9" w:rsidRPr="00677525" w:rsidRDefault="006F2CA9" w:rsidP="00F31CE5">
      <w:pPr>
        <w:spacing w:before="120" w:after="120" w:line="312" w:lineRule="auto"/>
        <w:ind w:left="1440"/>
        <w:jc w:val="both"/>
        <w:rPr>
          <w:rFonts w:ascii="Arial" w:eastAsia="Arial" w:hAnsi="Arial" w:cs="Arial"/>
          <w:bCs/>
          <w:strike/>
        </w:rPr>
      </w:pPr>
      <w:r w:rsidRPr="00677525">
        <w:rPr>
          <w:rFonts w:ascii="Arial" w:eastAsia="Arial" w:hAnsi="Arial" w:cs="Arial"/>
          <w:bCs/>
          <w:strike/>
        </w:rPr>
        <w:t xml:space="preserve">(d) </w:t>
      </w:r>
      <w:r w:rsidRPr="00677525">
        <w:rPr>
          <w:rFonts w:ascii="Arial" w:eastAsia="Arial" w:hAnsi="Arial" w:cs="Arial"/>
          <w:bCs/>
          <w:strike/>
        </w:rPr>
        <w:tab/>
        <w:t>contratos de seguro, tais como definidos no CPC 11 – Contratos de Seguro. No entanto, este pronunciamento aplica-se aos derivativos que estão embutidos nos contratos de seguro, se o CPC 48 exigir que a entidade os contabilize separadamente. Além disso, o emitente deve aplicar este pronunciamento a contratos de garantia financeira se o emitente aplicar o CPC 48 no reconhecimento e mensuração dos contratos, mas deve aplicar o CPC 11, caso o emitente opte, de acordo com o item 4(d) do CPC 11, por aplicar o CPC 11 no reconhecimento e mensuração deles;</w:t>
      </w:r>
    </w:p>
    <w:p w14:paraId="31AB3264" w14:textId="4FE0208A" w:rsidR="00F31CE5" w:rsidRPr="00677525" w:rsidRDefault="00F31CE5" w:rsidP="00F31CE5">
      <w:pPr>
        <w:spacing w:before="120" w:after="120" w:line="312" w:lineRule="auto"/>
        <w:ind w:left="1440"/>
        <w:jc w:val="both"/>
        <w:rPr>
          <w:rFonts w:ascii="Arial" w:eastAsia="Arial" w:hAnsi="Arial" w:cs="Arial"/>
          <w:bCs/>
          <w:u w:val="single"/>
        </w:rPr>
      </w:pPr>
      <w:r w:rsidRPr="00677525">
        <w:rPr>
          <w:rFonts w:ascii="Arial" w:eastAsia="Arial" w:hAnsi="Arial" w:cs="Arial"/>
          <w:bCs/>
          <w:u w:val="single"/>
        </w:rPr>
        <w:t xml:space="preserve">(d) contratos de seguros conforme definido </w:t>
      </w:r>
      <w:r w:rsidR="00BE393F" w:rsidRPr="00677525">
        <w:rPr>
          <w:rFonts w:ascii="Arial" w:eastAsia="Arial" w:hAnsi="Arial" w:cs="Arial"/>
          <w:bCs/>
          <w:u w:val="single"/>
        </w:rPr>
        <w:t>n</w:t>
      </w:r>
      <w:r w:rsidR="00D8406F" w:rsidRPr="00677525">
        <w:rPr>
          <w:rFonts w:ascii="Arial" w:eastAsia="Arial" w:hAnsi="Arial" w:cs="Arial"/>
          <w:bCs/>
          <w:u w:val="single"/>
        </w:rPr>
        <w:t>o</w:t>
      </w:r>
      <w:r w:rsidRPr="00677525">
        <w:rPr>
          <w:rFonts w:ascii="Arial" w:eastAsia="Arial" w:hAnsi="Arial" w:cs="Arial"/>
          <w:bCs/>
          <w:u w:val="single"/>
        </w:rPr>
        <w:t xml:space="preserve"> </w:t>
      </w:r>
      <w:r w:rsidR="00D8406F" w:rsidRPr="00677525">
        <w:rPr>
          <w:rFonts w:ascii="Arial" w:eastAsia="Arial" w:hAnsi="Arial" w:cs="Arial"/>
          <w:bCs/>
          <w:u w:val="single"/>
        </w:rPr>
        <w:t>CPC 50</w:t>
      </w:r>
      <w:r w:rsidR="006F2CA9" w:rsidRPr="00677525">
        <w:rPr>
          <w:rFonts w:ascii="Arial" w:eastAsia="Arial" w:hAnsi="Arial" w:cs="Arial"/>
          <w:bCs/>
          <w:u w:val="single"/>
        </w:rPr>
        <w:t xml:space="preserve"> </w:t>
      </w:r>
      <w:r w:rsidRPr="00677525">
        <w:rPr>
          <w:rFonts w:ascii="Arial" w:eastAsia="Arial" w:hAnsi="Arial" w:cs="Arial"/>
          <w:bCs/>
          <w:u w:val="single"/>
        </w:rPr>
        <w:t>– Contratos de Seguro ou contratos de investimento com característica de participação discricionária no alcance d</w:t>
      </w:r>
      <w:r w:rsidR="00D8406F" w:rsidRPr="00677525">
        <w:rPr>
          <w:rFonts w:ascii="Arial" w:eastAsia="Arial" w:hAnsi="Arial" w:cs="Arial"/>
          <w:bCs/>
          <w:u w:val="single"/>
        </w:rPr>
        <w:t>o</w:t>
      </w:r>
      <w:r w:rsidRPr="00677525">
        <w:rPr>
          <w:rFonts w:ascii="Arial" w:eastAsia="Arial" w:hAnsi="Arial" w:cs="Arial"/>
          <w:bCs/>
          <w:u w:val="single"/>
        </w:rPr>
        <w:t xml:space="preserve"> </w:t>
      </w:r>
      <w:r w:rsidR="00D8406F" w:rsidRPr="00677525">
        <w:rPr>
          <w:rFonts w:ascii="Arial" w:eastAsia="Arial" w:hAnsi="Arial" w:cs="Arial"/>
          <w:bCs/>
          <w:u w:val="single"/>
        </w:rPr>
        <w:t>CPC 50</w:t>
      </w:r>
      <w:r w:rsidRPr="00677525">
        <w:rPr>
          <w:rFonts w:ascii="Arial" w:eastAsia="Arial" w:hAnsi="Arial" w:cs="Arial"/>
          <w:bCs/>
          <w:u w:val="single"/>
        </w:rPr>
        <w:t xml:space="preserve">. Contudo, </w:t>
      </w:r>
      <w:r w:rsidR="00BE393F" w:rsidRPr="00677525">
        <w:rPr>
          <w:rFonts w:ascii="Arial" w:eastAsia="Arial" w:hAnsi="Arial" w:cs="Arial"/>
          <w:bCs/>
          <w:u w:val="single"/>
        </w:rPr>
        <w:t>este Pronunciamento</w:t>
      </w:r>
      <w:r w:rsidRPr="00677525">
        <w:rPr>
          <w:rFonts w:ascii="Arial" w:eastAsia="Arial" w:hAnsi="Arial" w:cs="Arial"/>
          <w:bCs/>
          <w:u w:val="single"/>
        </w:rPr>
        <w:t xml:space="preserve"> se aplica a: </w:t>
      </w:r>
    </w:p>
    <w:p w14:paraId="42B937CD" w14:textId="5ED4D4CC" w:rsidR="00F31CE5" w:rsidRPr="00677525" w:rsidRDefault="00F31CE5" w:rsidP="00F31CE5">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(i) derivativos que estão embutidos em contratos dentro do alcance d</w:t>
      </w:r>
      <w:r w:rsidR="00D8406F" w:rsidRPr="00677525">
        <w:rPr>
          <w:rFonts w:ascii="Arial" w:eastAsia="Arial" w:hAnsi="Arial" w:cs="Arial"/>
          <w:bCs/>
          <w:u w:val="single"/>
        </w:rPr>
        <w:t>o</w:t>
      </w:r>
      <w:r w:rsidRPr="00677525">
        <w:rPr>
          <w:rFonts w:ascii="Arial" w:eastAsia="Arial" w:hAnsi="Arial" w:cs="Arial"/>
          <w:bCs/>
          <w:u w:val="single"/>
        </w:rPr>
        <w:t xml:space="preserve"> </w:t>
      </w:r>
      <w:r w:rsidR="00D8406F" w:rsidRPr="00677525">
        <w:rPr>
          <w:rFonts w:ascii="Arial" w:eastAsia="Arial" w:hAnsi="Arial" w:cs="Arial"/>
          <w:bCs/>
          <w:u w:val="single"/>
        </w:rPr>
        <w:t>CPC 50</w:t>
      </w:r>
      <w:r w:rsidRPr="00677525">
        <w:rPr>
          <w:rFonts w:ascii="Arial" w:eastAsia="Arial" w:hAnsi="Arial" w:cs="Arial"/>
          <w:bCs/>
          <w:u w:val="single"/>
        </w:rPr>
        <w:t xml:space="preserve">, se </w:t>
      </w:r>
      <w:r w:rsidR="00F52529" w:rsidRPr="00677525">
        <w:rPr>
          <w:rFonts w:ascii="Arial" w:eastAsia="Arial" w:hAnsi="Arial" w:cs="Arial"/>
          <w:bCs/>
          <w:u w:val="single"/>
        </w:rPr>
        <w:t xml:space="preserve">o CPC 48 </w:t>
      </w:r>
      <w:r w:rsidRPr="00677525">
        <w:rPr>
          <w:rFonts w:ascii="Arial" w:eastAsia="Arial" w:hAnsi="Arial" w:cs="Arial"/>
          <w:bCs/>
          <w:u w:val="single"/>
        </w:rPr>
        <w:t xml:space="preserve">exigir que a entidade contabilize esses derivativos separadamente. </w:t>
      </w:r>
    </w:p>
    <w:p w14:paraId="7DCC94CB" w14:textId="10EE0BC3" w:rsidR="00F31CE5" w:rsidRPr="00677525" w:rsidRDefault="00F31CE5" w:rsidP="00F31CE5">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(ii) componentes de investimento que são separados de contratos no alcance d</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CPC 50</w:t>
      </w:r>
      <w:r w:rsidRPr="00677525">
        <w:rPr>
          <w:rFonts w:ascii="Arial" w:eastAsia="Arial" w:hAnsi="Arial" w:cs="Arial"/>
          <w:bCs/>
          <w:u w:val="single"/>
        </w:rPr>
        <w:t xml:space="preserve">, se </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 xml:space="preserve">CPC 50 </w:t>
      </w:r>
      <w:r w:rsidRPr="00677525">
        <w:rPr>
          <w:rFonts w:ascii="Arial" w:eastAsia="Arial" w:hAnsi="Arial" w:cs="Arial"/>
          <w:bCs/>
          <w:u w:val="single"/>
        </w:rPr>
        <w:t>exigir essa separação, salvo se o componente de investimento separado for um contrato de investimento com característica de participação discricionária no alcance d</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CPC 50</w:t>
      </w:r>
      <w:r w:rsidRPr="00677525">
        <w:rPr>
          <w:rFonts w:ascii="Arial" w:eastAsia="Arial" w:hAnsi="Arial" w:cs="Arial"/>
          <w:bCs/>
          <w:u w:val="single"/>
        </w:rPr>
        <w:t xml:space="preserve">. </w:t>
      </w:r>
    </w:p>
    <w:p w14:paraId="1912552F" w14:textId="3EE184DE" w:rsidR="00F31CE5" w:rsidRPr="00677525" w:rsidRDefault="00F31CE5" w:rsidP="00F31CE5">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 xml:space="preserve">(iii) direitos e obrigações de uma emitente decorrentes de contratos de seguro que atendem à definição de contratos de garantia financeira, se a emitente aplica </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CPC 48</w:t>
      </w:r>
      <w:r w:rsidRPr="00677525">
        <w:rPr>
          <w:rFonts w:ascii="Arial" w:eastAsia="Arial" w:hAnsi="Arial" w:cs="Arial"/>
          <w:bCs/>
          <w:u w:val="single"/>
        </w:rPr>
        <w:t xml:space="preserve"> no reconhecimento e mensuração de contratos. Contudo, a emitente aplicará</w:t>
      </w:r>
      <w:r w:rsidR="006F2CA9" w:rsidRPr="00677525">
        <w:rPr>
          <w:rFonts w:ascii="Arial" w:eastAsia="Arial" w:hAnsi="Arial" w:cs="Arial"/>
          <w:bCs/>
          <w:u w:val="single"/>
        </w:rPr>
        <w:t xml:space="preserve"> </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 xml:space="preserve">CPC 50 </w:t>
      </w:r>
      <w:r w:rsidRPr="00677525">
        <w:rPr>
          <w:rFonts w:ascii="Arial" w:eastAsia="Arial" w:hAnsi="Arial" w:cs="Arial"/>
          <w:bCs/>
          <w:u w:val="single"/>
        </w:rPr>
        <w:t xml:space="preserve">se a emitente decidir, de acordo com o </w:t>
      </w:r>
      <w:r w:rsidR="005F4037" w:rsidRPr="00677525">
        <w:rPr>
          <w:rFonts w:ascii="Arial" w:eastAsia="Arial" w:hAnsi="Arial" w:cs="Arial"/>
          <w:bCs/>
          <w:u w:val="single"/>
        </w:rPr>
        <w:t>item</w:t>
      </w:r>
      <w:r w:rsidRPr="00677525">
        <w:rPr>
          <w:rFonts w:ascii="Arial" w:eastAsia="Arial" w:hAnsi="Arial" w:cs="Arial"/>
          <w:bCs/>
          <w:u w:val="single"/>
        </w:rPr>
        <w:t xml:space="preserve"> 7(e) d</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CPC 50</w:t>
      </w:r>
      <w:r w:rsidRPr="00677525">
        <w:rPr>
          <w:rFonts w:ascii="Arial" w:eastAsia="Arial" w:hAnsi="Arial" w:cs="Arial"/>
          <w:bCs/>
          <w:u w:val="single"/>
        </w:rPr>
        <w:t xml:space="preserve">, aplicar </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 xml:space="preserve">CPC 50 </w:t>
      </w:r>
      <w:r w:rsidRPr="00677525">
        <w:rPr>
          <w:rFonts w:ascii="Arial" w:eastAsia="Arial" w:hAnsi="Arial" w:cs="Arial"/>
          <w:bCs/>
          <w:u w:val="single"/>
        </w:rPr>
        <w:t xml:space="preserve">no reconhecimento e mensuração dos contratos. </w:t>
      </w:r>
    </w:p>
    <w:p w14:paraId="5364B788" w14:textId="765214AD" w:rsidR="00F31CE5" w:rsidRPr="00677525" w:rsidRDefault="00F31CE5" w:rsidP="00F31CE5">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lastRenderedPageBreak/>
        <w:t xml:space="preserve">(iv) direitos e obrigações de uma entidade que são instrumentos financeiros decorrentes de contratos de cartão de crédito ou acordos de pagamento, que uma entidade emite que atendam à definição de um contrato de seguro se a entidade aplicar </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CPC 48</w:t>
      </w:r>
      <w:r w:rsidRPr="00677525">
        <w:rPr>
          <w:rFonts w:ascii="Arial" w:eastAsia="Arial" w:hAnsi="Arial" w:cs="Arial"/>
          <w:bCs/>
          <w:u w:val="single"/>
        </w:rPr>
        <w:t xml:space="preserve"> a esses direitos e obrigações de acordo com o </w:t>
      </w:r>
      <w:r w:rsidR="005F4037" w:rsidRPr="00677525">
        <w:rPr>
          <w:rFonts w:ascii="Arial" w:eastAsia="Arial" w:hAnsi="Arial" w:cs="Arial"/>
          <w:bCs/>
          <w:u w:val="single"/>
        </w:rPr>
        <w:t>item</w:t>
      </w:r>
      <w:r w:rsidRPr="00677525">
        <w:rPr>
          <w:rFonts w:ascii="Arial" w:eastAsia="Arial" w:hAnsi="Arial" w:cs="Arial"/>
          <w:bCs/>
          <w:u w:val="single"/>
        </w:rPr>
        <w:t xml:space="preserve"> 7(h) d</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CPC 50</w:t>
      </w:r>
      <w:r w:rsidR="006F2CA9" w:rsidRPr="00677525">
        <w:rPr>
          <w:rFonts w:ascii="Arial" w:eastAsia="Arial" w:hAnsi="Arial" w:cs="Arial"/>
          <w:bCs/>
          <w:u w:val="single"/>
        </w:rPr>
        <w:t xml:space="preserve"> </w:t>
      </w:r>
      <w:r w:rsidRPr="00677525">
        <w:rPr>
          <w:rFonts w:ascii="Arial" w:eastAsia="Arial" w:hAnsi="Arial" w:cs="Arial"/>
          <w:bCs/>
          <w:u w:val="single"/>
        </w:rPr>
        <w:t xml:space="preserve">e o </w:t>
      </w:r>
      <w:r w:rsidR="005F4037" w:rsidRPr="00677525">
        <w:rPr>
          <w:rFonts w:ascii="Arial" w:eastAsia="Arial" w:hAnsi="Arial" w:cs="Arial"/>
          <w:bCs/>
          <w:u w:val="single"/>
        </w:rPr>
        <w:t>item</w:t>
      </w:r>
      <w:r w:rsidRPr="00677525">
        <w:rPr>
          <w:rFonts w:ascii="Arial" w:eastAsia="Arial" w:hAnsi="Arial" w:cs="Arial"/>
          <w:bCs/>
          <w:u w:val="single"/>
        </w:rPr>
        <w:t xml:space="preserve"> 2.1(e)(iv) d</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CPC 48</w:t>
      </w:r>
      <w:r w:rsidRPr="00677525">
        <w:rPr>
          <w:rFonts w:ascii="Arial" w:eastAsia="Arial" w:hAnsi="Arial" w:cs="Arial"/>
          <w:bCs/>
          <w:u w:val="single"/>
        </w:rPr>
        <w:t xml:space="preserve">. </w:t>
      </w:r>
    </w:p>
    <w:p w14:paraId="3FD897CB" w14:textId="69BD9B4A" w:rsidR="00FC55AC" w:rsidRPr="00677525" w:rsidRDefault="00F31CE5" w:rsidP="00F31CE5">
      <w:pPr>
        <w:spacing w:before="120" w:after="120" w:line="312" w:lineRule="auto"/>
        <w:ind w:left="2160"/>
        <w:jc w:val="both"/>
        <w:rPr>
          <w:rFonts w:ascii="Arial" w:eastAsia="Arial" w:hAnsi="Arial" w:cs="Arial"/>
          <w:bCs/>
          <w:u w:val="single"/>
        </w:rPr>
      </w:pPr>
      <w:r w:rsidRPr="00677525">
        <w:rPr>
          <w:rFonts w:ascii="Arial" w:eastAsia="Arial" w:hAnsi="Arial" w:cs="Arial"/>
          <w:bCs/>
          <w:u w:val="single"/>
        </w:rPr>
        <w:t xml:space="preserve">(v) direitos e obrigações de uma entidade que são instrumentos financeiros decorrentes de contratos de seguro que uma entidade emite que limitam a compensação por eventos segurados aa valor de outra forma exigido para liquidar a obrigação do titular da apólice criada pelo contrato, se a entidade decidir, de acordo com o </w:t>
      </w:r>
      <w:r w:rsidR="005F4037" w:rsidRPr="00677525">
        <w:rPr>
          <w:rFonts w:ascii="Arial" w:eastAsia="Arial" w:hAnsi="Arial" w:cs="Arial"/>
          <w:bCs/>
          <w:u w:val="single"/>
        </w:rPr>
        <w:t>item</w:t>
      </w:r>
      <w:r w:rsidRPr="00677525">
        <w:rPr>
          <w:rFonts w:ascii="Arial" w:eastAsia="Arial" w:hAnsi="Arial" w:cs="Arial"/>
          <w:bCs/>
          <w:u w:val="single"/>
        </w:rPr>
        <w:t xml:space="preserve"> 8A d</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CPC 50</w:t>
      </w:r>
      <w:r w:rsidRPr="00677525">
        <w:rPr>
          <w:rFonts w:ascii="Arial" w:eastAsia="Arial" w:hAnsi="Arial" w:cs="Arial"/>
          <w:bCs/>
          <w:u w:val="single"/>
        </w:rPr>
        <w:t xml:space="preserve">, aplicar </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CPC 48</w:t>
      </w:r>
      <w:r w:rsidRPr="00677525">
        <w:rPr>
          <w:rFonts w:ascii="Arial" w:eastAsia="Arial" w:hAnsi="Arial" w:cs="Arial"/>
          <w:bCs/>
          <w:u w:val="single"/>
        </w:rPr>
        <w:t xml:space="preserve"> em vez d</w:t>
      </w:r>
      <w:r w:rsidR="00F52529" w:rsidRPr="00677525">
        <w:rPr>
          <w:rFonts w:ascii="Arial" w:eastAsia="Arial" w:hAnsi="Arial" w:cs="Arial"/>
          <w:bCs/>
          <w:u w:val="single"/>
        </w:rPr>
        <w:t>o</w:t>
      </w:r>
      <w:r w:rsidRPr="00677525">
        <w:rPr>
          <w:rFonts w:ascii="Arial" w:eastAsia="Arial" w:hAnsi="Arial" w:cs="Arial"/>
          <w:bCs/>
          <w:u w:val="single"/>
        </w:rPr>
        <w:t xml:space="preserve"> </w:t>
      </w:r>
      <w:r w:rsidR="00F52529" w:rsidRPr="00677525">
        <w:rPr>
          <w:rFonts w:ascii="Arial" w:eastAsia="Arial" w:hAnsi="Arial" w:cs="Arial"/>
          <w:bCs/>
          <w:u w:val="single"/>
        </w:rPr>
        <w:t xml:space="preserve">CPC 50 </w:t>
      </w:r>
      <w:r w:rsidRPr="00677525">
        <w:rPr>
          <w:rFonts w:ascii="Arial" w:eastAsia="Arial" w:hAnsi="Arial" w:cs="Arial"/>
          <w:bCs/>
          <w:u w:val="single"/>
        </w:rPr>
        <w:t>a esses contratos.</w:t>
      </w:r>
    </w:p>
    <w:p w14:paraId="366860A0" w14:textId="64D342C2" w:rsidR="00E3062F" w:rsidRPr="00677525" w:rsidRDefault="00E3062F" w:rsidP="00E3062F">
      <w:pPr>
        <w:spacing w:before="120" w:after="120" w:line="312" w:lineRule="auto"/>
        <w:ind w:left="1440"/>
        <w:jc w:val="both"/>
        <w:rPr>
          <w:rFonts w:ascii="Arial" w:eastAsia="Arial" w:hAnsi="Arial" w:cs="Arial"/>
          <w:bCs/>
        </w:rPr>
      </w:pPr>
      <w:r w:rsidRPr="00677525">
        <w:rPr>
          <w:rFonts w:ascii="Arial" w:eastAsia="Arial" w:hAnsi="Arial" w:cs="Arial"/>
          <w:bCs/>
        </w:rPr>
        <w:t xml:space="preserve">(e) </w:t>
      </w:r>
      <w:r w:rsidRPr="00677525">
        <w:rPr>
          <w:rFonts w:ascii="Arial" w:eastAsia="Arial" w:hAnsi="Arial" w:cs="Arial"/>
          <w:bCs/>
          <w:u w:val="single"/>
        </w:rPr>
        <w:t>[Eliminado]</w:t>
      </w:r>
      <w:r w:rsidRPr="00677525">
        <w:rPr>
          <w:rFonts w:ascii="Arial" w:eastAsia="Arial" w:hAnsi="Arial" w:cs="Arial"/>
          <w:bCs/>
          <w:strike/>
        </w:rPr>
        <w:t>instrumentos financeiros que estejam dentro do alcance do CPC 11, porque contêm característica de participação discricionária. O emitente desses instrumentos está dispensado da aplicação, a esta característica, dos itens 15 a 32 e AG25 a AG35 deste pronunciamento no que diz respeito à distinção entre passivos financeiros e instrumentos patrimoniais. Entretanto, esses instrumentos estão sujeitos a todos os demais requisitos deste pronunciamento. Além disso, este pronunciamento aplica-se aos derivativos que são embutidos nesses instrumentos (ver CPC 48); (Alterada pela Revisão CPC 12)</w:t>
      </w:r>
      <w:r w:rsidRPr="00677525">
        <w:rPr>
          <w:rFonts w:ascii="Arial" w:eastAsia="Arial" w:hAnsi="Arial" w:cs="Arial"/>
          <w:bCs/>
          <w:strike/>
        </w:rPr>
        <w:cr/>
      </w:r>
    </w:p>
    <w:p w14:paraId="15E28057" w14:textId="17B50ACF" w:rsidR="00FC55AC" w:rsidRPr="00F75375" w:rsidRDefault="00F31CE5" w:rsidP="00F75375">
      <w:pPr>
        <w:spacing w:before="120" w:after="120" w:line="312" w:lineRule="auto"/>
        <w:jc w:val="both"/>
        <w:rPr>
          <w:rFonts w:ascii="Arial" w:eastAsia="Arial" w:hAnsi="Arial" w:cs="Arial"/>
          <w:bCs/>
        </w:rPr>
      </w:pPr>
      <w:r w:rsidRPr="00F75375">
        <w:rPr>
          <w:rFonts w:ascii="Arial" w:eastAsia="Arial" w:hAnsi="Arial" w:cs="Arial"/>
          <w:bCs/>
        </w:rPr>
        <w:t>(...)</w:t>
      </w:r>
    </w:p>
    <w:p w14:paraId="5BFF3231" w14:textId="460D312D" w:rsidR="006B5E27" w:rsidRPr="00677525" w:rsidRDefault="006B5E27" w:rsidP="00670A36">
      <w:pPr>
        <w:spacing w:before="120" w:after="120" w:line="312" w:lineRule="auto"/>
        <w:jc w:val="both"/>
        <w:rPr>
          <w:rFonts w:ascii="Arial" w:eastAsia="Arial" w:hAnsi="Arial" w:cs="Arial"/>
          <w:b/>
        </w:rPr>
      </w:pPr>
      <w:r w:rsidRPr="00677525">
        <w:rPr>
          <w:rFonts w:ascii="Arial" w:eastAsia="Arial" w:hAnsi="Arial" w:cs="Arial"/>
          <w:b/>
        </w:rPr>
        <w:t>Ações em tesouraria (ver também item AG36)</w:t>
      </w:r>
    </w:p>
    <w:p w14:paraId="032468B6" w14:textId="6BDB5F71" w:rsidR="006C0947" w:rsidRPr="00677525" w:rsidRDefault="006C0947" w:rsidP="00670A36">
      <w:pPr>
        <w:spacing w:before="120" w:after="120" w:line="312" w:lineRule="auto"/>
        <w:jc w:val="both"/>
        <w:rPr>
          <w:rFonts w:ascii="Arial" w:eastAsia="Arial" w:hAnsi="Arial" w:cs="Arial"/>
          <w:bCs/>
        </w:rPr>
      </w:pPr>
      <w:r w:rsidRPr="00677525">
        <w:rPr>
          <w:rFonts w:ascii="Arial" w:eastAsia="Arial" w:hAnsi="Arial" w:cs="Arial"/>
          <w:bCs/>
        </w:rPr>
        <w:t>(…)</w:t>
      </w:r>
    </w:p>
    <w:p w14:paraId="224E389B" w14:textId="1439E613" w:rsidR="006B5E27" w:rsidRPr="00677525" w:rsidRDefault="006C0947" w:rsidP="006C0947">
      <w:pPr>
        <w:spacing w:before="120" w:after="120" w:line="312" w:lineRule="auto"/>
        <w:ind w:left="1440" w:hanging="1440"/>
        <w:jc w:val="both"/>
        <w:rPr>
          <w:rFonts w:ascii="Arial" w:eastAsia="Arial" w:hAnsi="Arial" w:cs="Arial"/>
          <w:bCs/>
        </w:rPr>
      </w:pPr>
      <w:r w:rsidRPr="00677525">
        <w:rPr>
          <w:rFonts w:ascii="Arial" w:eastAsia="Arial" w:hAnsi="Arial" w:cs="Arial"/>
          <w:bCs/>
          <w:u w:val="single"/>
        </w:rPr>
        <w:t xml:space="preserve">33A </w:t>
      </w:r>
      <w:r w:rsidRPr="00677525">
        <w:rPr>
          <w:rFonts w:ascii="Arial" w:eastAsia="Arial" w:hAnsi="Arial" w:cs="Arial"/>
          <w:bCs/>
          <w:u w:val="single"/>
        </w:rPr>
        <w:tab/>
        <w:t xml:space="preserve">Algumas entidades operam, seja interna ou externamente, um fundo de investimento que fornece aos investidores benefícios determinados por </w:t>
      </w:r>
      <w:r w:rsidR="000F5706">
        <w:rPr>
          <w:rFonts w:ascii="Arial" w:eastAsia="Arial" w:hAnsi="Arial" w:cs="Arial"/>
          <w:bCs/>
          <w:u w:val="single"/>
        </w:rPr>
        <w:t>cotas</w:t>
      </w:r>
      <w:r w:rsidR="000F5706" w:rsidRPr="00677525">
        <w:rPr>
          <w:rFonts w:ascii="Arial" w:eastAsia="Arial" w:hAnsi="Arial" w:cs="Arial"/>
          <w:bCs/>
          <w:u w:val="single"/>
        </w:rPr>
        <w:t xml:space="preserve"> </w:t>
      </w:r>
      <w:r w:rsidRPr="00677525">
        <w:rPr>
          <w:rFonts w:ascii="Arial" w:eastAsia="Arial" w:hAnsi="Arial" w:cs="Arial"/>
          <w:bCs/>
          <w:u w:val="single"/>
        </w:rPr>
        <w:t xml:space="preserve">no fundo e reconhece passivos financeiros para os valores a serem pagos a esses investidores. Da mesma forma, algumas entidades emitem grupos de contratos de seguro com cláusulas de participação direta e essas entidades detêm os itens subjacentes. Alguns desses fundos ou itens subjacentes incluem as ações em tesouraria da entidade. Apesar do </w:t>
      </w:r>
      <w:r w:rsidR="005F4037" w:rsidRPr="00677525">
        <w:rPr>
          <w:rFonts w:ascii="Arial" w:eastAsia="Arial" w:hAnsi="Arial" w:cs="Arial"/>
          <w:bCs/>
          <w:u w:val="single"/>
        </w:rPr>
        <w:t>item</w:t>
      </w:r>
      <w:r w:rsidRPr="00677525">
        <w:rPr>
          <w:rFonts w:ascii="Arial" w:eastAsia="Arial" w:hAnsi="Arial" w:cs="Arial"/>
          <w:bCs/>
          <w:u w:val="single"/>
        </w:rPr>
        <w:t xml:space="preserve"> 33, uma entidade pode escolher não deduzir do patrimônio líquido uma ação em tesouraria que esteja incluída nesse fundo ou seja um item subjacente quando, e somente quando, uma entidade readquire seu próprio instrumento de patrimônio para essa finalidade. Em vez disso, a entidade pode optar por continuar a contabilizar essa ação em tesouraria como patrimônio líquido e contabilizar o instrumento readquirido como se o instrumento fosse um </w:t>
      </w:r>
      <w:r w:rsidRPr="00677525">
        <w:rPr>
          <w:rFonts w:ascii="Arial" w:eastAsia="Arial" w:hAnsi="Arial" w:cs="Arial"/>
          <w:bCs/>
          <w:u w:val="single"/>
        </w:rPr>
        <w:lastRenderedPageBreak/>
        <w:t>ativo financeiro e mensurá-lo ao valor justo por meio do resultado</w:t>
      </w:r>
      <w:r w:rsidR="00381D7B" w:rsidRPr="00677525">
        <w:rPr>
          <w:rFonts w:ascii="Arial" w:eastAsia="Arial" w:hAnsi="Arial" w:cs="Arial"/>
          <w:bCs/>
          <w:u w:val="single"/>
        </w:rPr>
        <w:t xml:space="preserve"> (lucros e perdas)</w:t>
      </w:r>
      <w:r w:rsidRPr="00677525">
        <w:rPr>
          <w:rFonts w:ascii="Arial" w:eastAsia="Arial" w:hAnsi="Arial" w:cs="Arial"/>
          <w:bCs/>
          <w:u w:val="single"/>
        </w:rPr>
        <w:t xml:space="preserve"> de acordo com </w:t>
      </w:r>
      <w:r w:rsidR="006F2CA9" w:rsidRPr="00677525">
        <w:rPr>
          <w:rFonts w:ascii="Arial" w:eastAsia="Arial" w:hAnsi="Arial" w:cs="Arial"/>
          <w:bCs/>
          <w:u w:val="single"/>
        </w:rPr>
        <w:t>o CPC 48</w:t>
      </w:r>
      <w:r w:rsidRPr="00677525">
        <w:rPr>
          <w:rFonts w:ascii="Arial" w:eastAsia="Arial" w:hAnsi="Arial" w:cs="Arial"/>
          <w:bCs/>
          <w:u w:val="single"/>
        </w:rPr>
        <w:t>. Essa escolha é irrevogável e feita com base em instrumento por instrumento. Para as finalidades dessa opção, os contratos de seguro incluem contratos de investimento com cláusulas de participação discricionária. (V</w:t>
      </w:r>
      <w:r w:rsidR="006F2CA9" w:rsidRPr="00677525">
        <w:rPr>
          <w:rFonts w:ascii="Arial" w:eastAsia="Arial" w:hAnsi="Arial" w:cs="Arial"/>
          <w:bCs/>
          <w:u w:val="single"/>
        </w:rPr>
        <w:t>er CPC 50</w:t>
      </w:r>
      <w:r w:rsidRPr="00677525">
        <w:rPr>
          <w:rFonts w:ascii="Arial" w:eastAsia="Arial" w:hAnsi="Arial" w:cs="Arial"/>
          <w:bCs/>
          <w:u w:val="single"/>
        </w:rPr>
        <w:t xml:space="preserve"> para os termos utilizados neste</w:t>
      </w:r>
      <w:r w:rsidRPr="00677525">
        <w:rPr>
          <w:rFonts w:ascii="Arial" w:eastAsia="Arial" w:hAnsi="Arial" w:cs="Arial"/>
          <w:bCs/>
        </w:rPr>
        <w:t xml:space="preserve"> </w:t>
      </w:r>
      <w:r w:rsidR="005F4037" w:rsidRPr="00677525">
        <w:rPr>
          <w:rFonts w:ascii="Arial" w:eastAsia="Arial" w:hAnsi="Arial" w:cs="Arial"/>
          <w:bCs/>
          <w:u w:val="single"/>
        </w:rPr>
        <w:t>item</w:t>
      </w:r>
      <w:r w:rsidRPr="00677525">
        <w:rPr>
          <w:rFonts w:ascii="Arial" w:eastAsia="Arial" w:hAnsi="Arial" w:cs="Arial"/>
          <w:bCs/>
          <w:u w:val="single"/>
        </w:rPr>
        <w:t xml:space="preserve"> definidos nessa Norma).</w:t>
      </w:r>
      <w:r w:rsidRPr="00677525">
        <w:rPr>
          <w:rFonts w:ascii="Arial" w:eastAsia="Arial" w:hAnsi="Arial" w:cs="Arial"/>
          <w:bCs/>
          <w:u w:val="single"/>
        </w:rPr>
        <w:cr/>
      </w:r>
    </w:p>
    <w:p w14:paraId="42B37B7E" w14:textId="0ACCFAE4" w:rsidR="006C0947" w:rsidRPr="00677525" w:rsidRDefault="006C0947" w:rsidP="006C0947">
      <w:pPr>
        <w:spacing w:before="120" w:after="120" w:line="312" w:lineRule="auto"/>
        <w:jc w:val="both"/>
        <w:rPr>
          <w:rFonts w:ascii="Arial" w:eastAsia="Arial" w:hAnsi="Arial" w:cs="Arial"/>
          <w:b/>
        </w:rPr>
      </w:pPr>
      <w:r w:rsidRPr="00677525">
        <w:rPr>
          <w:rFonts w:ascii="Arial" w:eastAsia="Arial" w:hAnsi="Arial" w:cs="Arial"/>
          <w:b/>
        </w:rPr>
        <w:t>Data de vigência e transição</w:t>
      </w:r>
    </w:p>
    <w:p w14:paraId="4BB17278" w14:textId="77777777" w:rsidR="006C0947" w:rsidRPr="00677525" w:rsidRDefault="006C0947" w:rsidP="006C0947">
      <w:pPr>
        <w:spacing w:before="120" w:after="120" w:line="312" w:lineRule="auto"/>
        <w:jc w:val="both"/>
        <w:rPr>
          <w:rFonts w:ascii="Arial" w:eastAsia="Arial" w:hAnsi="Arial" w:cs="Arial"/>
          <w:bCs/>
        </w:rPr>
      </w:pPr>
      <w:r w:rsidRPr="00677525">
        <w:rPr>
          <w:rFonts w:ascii="Arial" w:eastAsia="Arial" w:hAnsi="Arial" w:cs="Arial"/>
          <w:bCs/>
        </w:rPr>
        <w:t>(…)</w:t>
      </w:r>
    </w:p>
    <w:p w14:paraId="02267D38" w14:textId="0C3C20E6" w:rsidR="006C0947" w:rsidRPr="00677525" w:rsidRDefault="006C0947" w:rsidP="00E3062F">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97T </w:t>
      </w:r>
      <w:r w:rsidRPr="00677525">
        <w:rPr>
          <w:rFonts w:ascii="Arial" w:eastAsia="Arial" w:hAnsi="Arial" w:cs="Arial"/>
          <w:bCs/>
          <w:u w:val="single"/>
        </w:rPr>
        <w:tab/>
      </w:r>
      <w:r w:rsidR="00872990" w:rsidRPr="00677525">
        <w:rPr>
          <w:rFonts w:ascii="Arial" w:eastAsia="Arial" w:hAnsi="Arial" w:cs="Arial"/>
          <w:u w:val="single"/>
        </w:rPr>
        <w:t>A Revisão de Pronu</w:t>
      </w:r>
      <w:r w:rsidR="000F5706">
        <w:rPr>
          <w:rFonts w:ascii="Arial" w:eastAsia="Arial" w:hAnsi="Arial" w:cs="Arial"/>
          <w:u w:val="single"/>
        </w:rPr>
        <w:t>n</w:t>
      </w:r>
      <w:r w:rsidR="00872990" w:rsidRPr="00677525">
        <w:rPr>
          <w:rFonts w:ascii="Arial" w:eastAsia="Arial" w:hAnsi="Arial" w:cs="Arial"/>
          <w:u w:val="single"/>
        </w:rPr>
        <w:t>ciamentos Técnicos n.º 21, emitida em xx de xxxx de 2022</w:t>
      </w:r>
      <w:r w:rsidR="00E3062F" w:rsidRPr="00677525">
        <w:rPr>
          <w:rFonts w:ascii="Arial" w:eastAsia="Arial" w:hAnsi="Arial" w:cs="Arial"/>
          <w:bCs/>
          <w:u w:val="single"/>
        </w:rPr>
        <w:t xml:space="preserve">, </w:t>
      </w:r>
      <w:r w:rsidR="00C20D9D" w:rsidRPr="00677525">
        <w:rPr>
          <w:rFonts w:ascii="Arial" w:eastAsia="Arial" w:hAnsi="Arial" w:cs="Arial"/>
          <w:bCs/>
          <w:u w:val="single"/>
        </w:rPr>
        <w:t xml:space="preserve">incluiu o item 33A e </w:t>
      </w:r>
      <w:r w:rsidR="00E3062F" w:rsidRPr="00677525">
        <w:rPr>
          <w:rFonts w:ascii="Arial" w:eastAsia="Arial" w:hAnsi="Arial" w:cs="Arial"/>
          <w:bCs/>
          <w:u w:val="single"/>
        </w:rPr>
        <w:t xml:space="preserve">alterou os </w:t>
      </w:r>
      <w:r w:rsidR="008A6CE8" w:rsidRPr="00677525">
        <w:rPr>
          <w:rFonts w:ascii="Arial" w:eastAsia="Arial" w:hAnsi="Arial" w:cs="Arial"/>
          <w:bCs/>
          <w:u w:val="single"/>
        </w:rPr>
        <w:t>itens</w:t>
      </w:r>
      <w:r w:rsidR="00E3062F" w:rsidRPr="00677525">
        <w:rPr>
          <w:rFonts w:ascii="Arial" w:eastAsia="Arial" w:hAnsi="Arial" w:cs="Arial"/>
          <w:bCs/>
          <w:u w:val="single"/>
        </w:rPr>
        <w:t xml:space="preserve"> 4</w:t>
      </w:r>
      <w:r w:rsidR="00C20D9D" w:rsidRPr="00677525">
        <w:rPr>
          <w:rFonts w:ascii="Arial" w:eastAsia="Arial" w:hAnsi="Arial" w:cs="Arial"/>
          <w:bCs/>
          <w:u w:val="single"/>
        </w:rPr>
        <w:t xml:space="preserve"> e</w:t>
      </w:r>
      <w:r w:rsidR="00E3062F" w:rsidRPr="00677525">
        <w:rPr>
          <w:rFonts w:ascii="Arial" w:eastAsia="Arial" w:hAnsi="Arial" w:cs="Arial"/>
          <w:bCs/>
          <w:u w:val="single"/>
        </w:rPr>
        <w:t xml:space="preserve"> </w:t>
      </w:r>
      <w:r w:rsidR="00C20D9D" w:rsidRPr="00677525">
        <w:rPr>
          <w:rFonts w:ascii="Arial" w:eastAsia="Arial" w:hAnsi="Arial" w:cs="Arial"/>
          <w:bCs/>
          <w:u w:val="single"/>
        </w:rPr>
        <w:t>AG</w:t>
      </w:r>
      <w:r w:rsidR="00E3062F" w:rsidRPr="00677525">
        <w:rPr>
          <w:rFonts w:ascii="Arial" w:eastAsia="Arial" w:hAnsi="Arial" w:cs="Arial"/>
          <w:bCs/>
          <w:u w:val="single"/>
        </w:rPr>
        <w:t>8</w:t>
      </w:r>
      <w:r w:rsidR="00C20D9D" w:rsidRPr="00677525">
        <w:rPr>
          <w:rFonts w:ascii="Arial" w:eastAsia="Arial" w:hAnsi="Arial" w:cs="Arial"/>
          <w:bCs/>
          <w:u w:val="single"/>
        </w:rPr>
        <w:t>.</w:t>
      </w:r>
      <w:r w:rsidR="00E3062F" w:rsidRPr="00677525">
        <w:rPr>
          <w:rFonts w:ascii="Arial" w:eastAsia="Arial" w:hAnsi="Arial" w:cs="Arial"/>
          <w:bCs/>
          <w:u w:val="single"/>
        </w:rPr>
        <w:t xml:space="preserve"> </w:t>
      </w:r>
      <w:r w:rsidR="00DA45CB" w:rsidRPr="00677525">
        <w:rPr>
          <w:rFonts w:ascii="Arial" w:eastAsia="Arial" w:hAnsi="Arial" w:cs="Arial"/>
          <w:bCs/>
          <w:u w:val="single"/>
        </w:rPr>
        <w:t xml:space="preserve">A entidade </w:t>
      </w:r>
      <w:r w:rsidR="000F5706">
        <w:rPr>
          <w:rFonts w:ascii="Arial" w:eastAsia="Arial" w:hAnsi="Arial" w:cs="Arial"/>
          <w:bCs/>
          <w:u w:val="single"/>
        </w:rPr>
        <w:t xml:space="preserve">deve </w:t>
      </w:r>
      <w:r w:rsidR="00DA45CB" w:rsidRPr="00677525">
        <w:rPr>
          <w:rFonts w:ascii="Arial" w:eastAsia="Arial" w:hAnsi="Arial" w:cs="Arial"/>
          <w:bCs/>
          <w:u w:val="single"/>
        </w:rPr>
        <w:t xml:space="preserve">aplicar </w:t>
      </w:r>
      <w:r w:rsidR="00E3062F" w:rsidRPr="00677525">
        <w:rPr>
          <w:rFonts w:ascii="Arial" w:eastAsia="Arial" w:hAnsi="Arial" w:cs="Arial"/>
          <w:bCs/>
          <w:u w:val="single"/>
        </w:rPr>
        <w:t xml:space="preserve">essas alterações quando aplicar </w:t>
      </w:r>
      <w:r w:rsidR="00872990" w:rsidRPr="00677525">
        <w:rPr>
          <w:rFonts w:ascii="Arial" w:eastAsia="Arial" w:hAnsi="Arial" w:cs="Arial"/>
          <w:bCs/>
          <w:u w:val="single"/>
        </w:rPr>
        <w:t>o</w:t>
      </w:r>
      <w:r w:rsidR="00E3062F" w:rsidRPr="00677525">
        <w:rPr>
          <w:rFonts w:ascii="Arial" w:eastAsia="Arial" w:hAnsi="Arial" w:cs="Arial"/>
          <w:bCs/>
          <w:u w:val="single"/>
        </w:rPr>
        <w:t xml:space="preserve"> </w:t>
      </w:r>
      <w:r w:rsidR="00872990" w:rsidRPr="00677525">
        <w:rPr>
          <w:rFonts w:ascii="Arial" w:eastAsia="Arial" w:hAnsi="Arial" w:cs="Arial"/>
          <w:bCs/>
          <w:u w:val="single"/>
        </w:rPr>
        <w:t>CPC 50</w:t>
      </w:r>
      <w:r w:rsidR="00E3062F" w:rsidRPr="00677525">
        <w:rPr>
          <w:rFonts w:ascii="Arial" w:eastAsia="Arial" w:hAnsi="Arial" w:cs="Arial"/>
          <w:bCs/>
          <w:u w:val="single"/>
        </w:rPr>
        <w:t>.</w:t>
      </w:r>
    </w:p>
    <w:p w14:paraId="4BA6380D" w14:textId="67137C49" w:rsidR="00585569" w:rsidRPr="00677525" w:rsidRDefault="00E52E81" w:rsidP="00BB576D">
      <w:pPr>
        <w:spacing w:before="120" w:after="120" w:line="312" w:lineRule="auto"/>
        <w:jc w:val="both"/>
        <w:rPr>
          <w:rFonts w:ascii="Arial" w:eastAsia="Arial" w:hAnsi="Arial" w:cs="Arial"/>
          <w:b/>
        </w:rPr>
      </w:pPr>
      <w:r w:rsidRPr="00677525">
        <w:rPr>
          <w:rFonts w:ascii="Arial" w:eastAsia="Arial" w:hAnsi="Arial" w:cs="Arial"/>
          <w:b/>
        </w:rPr>
        <w:t>Ativos financeiros e passivos financeiros</w:t>
      </w:r>
    </w:p>
    <w:p w14:paraId="7193D921" w14:textId="52FB1523" w:rsidR="005C1591" w:rsidRPr="00677525" w:rsidRDefault="005C1591" w:rsidP="00BB576D">
      <w:pPr>
        <w:spacing w:before="120" w:after="120" w:line="312" w:lineRule="auto"/>
        <w:jc w:val="both"/>
        <w:rPr>
          <w:rFonts w:ascii="Arial" w:eastAsia="Arial" w:hAnsi="Arial" w:cs="Arial"/>
          <w:bCs/>
        </w:rPr>
      </w:pPr>
      <w:r w:rsidRPr="00677525">
        <w:rPr>
          <w:rFonts w:ascii="Arial" w:eastAsia="Arial" w:hAnsi="Arial" w:cs="Arial"/>
          <w:bCs/>
        </w:rPr>
        <w:t>(…)</w:t>
      </w:r>
    </w:p>
    <w:p w14:paraId="3FC83351" w14:textId="79C6E1A8" w:rsidR="00E52E81" w:rsidRPr="00677525" w:rsidRDefault="00E52E81" w:rsidP="00E52E81">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AG8. </w:t>
      </w:r>
      <w:r w:rsidRPr="00677525">
        <w:rPr>
          <w:rFonts w:ascii="Arial" w:eastAsia="Arial" w:hAnsi="Arial" w:cs="Arial"/>
          <w:bCs/>
        </w:rPr>
        <w:tab/>
        <w:t xml:space="preserve">A capacidade de exercer um direito contratual ou a exigência de satisfazer uma obrigação contratual pode ser absoluta, ou pode ser </w:t>
      </w:r>
      <w:r w:rsidR="000F5706" w:rsidRPr="00677525">
        <w:rPr>
          <w:rFonts w:ascii="Arial" w:eastAsia="Arial" w:hAnsi="Arial" w:cs="Arial"/>
          <w:bCs/>
        </w:rPr>
        <w:t>dependen</w:t>
      </w:r>
      <w:r w:rsidR="000F5706">
        <w:rPr>
          <w:rFonts w:ascii="Arial" w:eastAsia="Arial" w:hAnsi="Arial" w:cs="Arial"/>
          <w:bCs/>
        </w:rPr>
        <w:t>t</w:t>
      </w:r>
      <w:r w:rsidR="000F5706" w:rsidRPr="00677525">
        <w:rPr>
          <w:rFonts w:ascii="Arial" w:eastAsia="Arial" w:hAnsi="Arial" w:cs="Arial"/>
          <w:bCs/>
        </w:rPr>
        <w:t xml:space="preserve">e </w:t>
      </w:r>
      <w:r w:rsidRPr="00677525">
        <w:rPr>
          <w:rFonts w:ascii="Arial" w:eastAsia="Arial" w:hAnsi="Arial" w:cs="Arial"/>
          <w:bCs/>
        </w:rPr>
        <w:t xml:space="preserve">da ocorrência de evento futuro. Por exemplo, uma garantia financeira é um direito contratual do credor de receber caixa do garantidor, e a correspondente obrigação contratual do garantidor de pagar o credor em caso de inadimplência por parte do tomador do empréstimo. O direito contratual e a obrigação existem devido à ocorrência de uma transação ou evento passado (assunção da garantia), mesmo que a capacidade do credor de exercer seu direito e a obrigação do garantidor de cumprir com a sua obrigação sejam ambos contingentes em relação a um ato futuro de inadimplência por parte do tomador do empréstimo. Um direito e uma obrigação contingentes atendem à definição de ativo e passivo financeiro apesar do fato de que nem sempre esses ativos e passivos são reconhecidos nas demonstrações contábeis. Alguns desses direitos e obrigações contingentes podem ser contratos </w:t>
      </w:r>
      <w:r w:rsidRPr="00677525">
        <w:rPr>
          <w:rFonts w:ascii="Arial" w:eastAsia="Arial" w:hAnsi="Arial" w:cs="Arial"/>
          <w:bCs/>
          <w:strike/>
        </w:rPr>
        <w:t>de seguro</w:t>
      </w:r>
      <w:r w:rsidRPr="00677525">
        <w:rPr>
          <w:rFonts w:ascii="Arial" w:eastAsia="Arial" w:hAnsi="Arial" w:cs="Arial"/>
          <w:bCs/>
        </w:rPr>
        <w:t xml:space="preserve"> de acordo com a definição apresentada no Pronunciamento Técnico </w:t>
      </w:r>
      <w:r w:rsidRPr="00677525">
        <w:rPr>
          <w:rFonts w:ascii="Arial" w:eastAsia="Arial" w:hAnsi="Arial" w:cs="Arial"/>
          <w:bCs/>
          <w:strike/>
        </w:rPr>
        <w:t>CPC 11</w:t>
      </w:r>
      <w:r w:rsidRPr="00677525">
        <w:rPr>
          <w:rFonts w:ascii="Arial" w:eastAsia="Arial" w:hAnsi="Arial" w:cs="Arial"/>
          <w:bCs/>
          <w:u w:val="single"/>
        </w:rPr>
        <w:t xml:space="preserve"> </w:t>
      </w:r>
      <w:r w:rsidR="00872990" w:rsidRPr="00677525">
        <w:rPr>
          <w:rFonts w:ascii="Arial" w:eastAsia="Arial" w:hAnsi="Arial" w:cs="Arial"/>
          <w:bCs/>
          <w:u w:val="single"/>
        </w:rPr>
        <w:t>CPC 50</w:t>
      </w:r>
      <w:r w:rsidRPr="00677525">
        <w:rPr>
          <w:rFonts w:ascii="Arial" w:eastAsia="Arial" w:hAnsi="Arial" w:cs="Arial"/>
          <w:bCs/>
        </w:rPr>
        <w:t>– Contratos de Seguro.</w:t>
      </w:r>
      <w:r w:rsidRPr="00677525">
        <w:rPr>
          <w:rFonts w:ascii="Arial" w:eastAsia="Arial" w:hAnsi="Arial" w:cs="Arial"/>
          <w:bCs/>
        </w:rPr>
        <w:cr/>
      </w:r>
    </w:p>
    <w:p w14:paraId="0107B09B" w14:textId="28077D71" w:rsidR="00424D6A" w:rsidRPr="00677525" w:rsidRDefault="00424D6A" w:rsidP="00424D6A">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w:t>
      </w:r>
      <w:r w:rsidR="00BA79DF" w:rsidRPr="00677525">
        <w:rPr>
          <w:rFonts w:ascii="Arial" w:eastAsia="Arial" w:hAnsi="Arial" w:cs="Arial"/>
          <w:b/>
        </w:rPr>
        <w:t xml:space="preserve">a letra </w:t>
      </w:r>
      <w:r w:rsidR="00627ECE" w:rsidRPr="00677525">
        <w:rPr>
          <w:rFonts w:ascii="Arial" w:eastAsia="Arial" w:hAnsi="Arial" w:cs="Arial"/>
          <w:b/>
        </w:rPr>
        <w:t>(</w:t>
      </w:r>
      <w:r w:rsidR="00BA79DF" w:rsidRPr="00677525">
        <w:rPr>
          <w:rFonts w:ascii="Arial" w:eastAsia="Arial" w:hAnsi="Arial" w:cs="Arial"/>
          <w:b/>
        </w:rPr>
        <w:t>h</w:t>
      </w:r>
      <w:r w:rsidR="00627ECE" w:rsidRPr="00677525">
        <w:rPr>
          <w:rFonts w:ascii="Arial" w:eastAsia="Arial" w:hAnsi="Arial" w:cs="Arial"/>
          <w:b/>
        </w:rPr>
        <w:t>)</w:t>
      </w:r>
      <w:r w:rsidR="00BA79DF" w:rsidRPr="00677525">
        <w:rPr>
          <w:rFonts w:ascii="Arial" w:eastAsia="Arial" w:hAnsi="Arial" w:cs="Arial"/>
          <w:b/>
        </w:rPr>
        <w:t xml:space="preserve"> do item 2</w:t>
      </w:r>
      <w:r w:rsidRPr="00677525">
        <w:rPr>
          <w:rFonts w:ascii="Arial" w:eastAsia="Arial" w:hAnsi="Arial" w:cs="Arial"/>
          <w:b/>
        </w:rPr>
        <w:t xml:space="preserve"> e inclui o item </w:t>
      </w:r>
      <w:r w:rsidR="00BA79DF" w:rsidRPr="00677525">
        <w:rPr>
          <w:rFonts w:ascii="Arial" w:eastAsia="Arial" w:hAnsi="Arial" w:cs="Arial"/>
          <w:b/>
        </w:rPr>
        <w:t>140N</w:t>
      </w:r>
      <w:r w:rsidRPr="00677525">
        <w:rPr>
          <w:rFonts w:ascii="Arial" w:eastAsia="Arial" w:hAnsi="Arial" w:cs="Arial"/>
          <w:b/>
        </w:rPr>
        <w:t xml:space="preserve"> no CPC 01 (R1) - </w:t>
      </w:r>
      <w:r w:rsidR="00BA79DF" w:rsidRPr="00677525">
        <w:rPr>
          <w:rFonts w:ascii="Arial" w:eastAsia="Arial" w:hAnsi="Arial" w:cs="Arial"/>
          <w:b/>
        </w:rPr>
        <w:t>Redução ao Valor Recuperável de Ativos</w:t>
      </w:r>
      <w:r w:rsidRPr="00677525">
        <w:rPr>
          <w:rFonts w:ascii="Arial" w:eastAsia="Arial" w:hAnsi="Arial" w:cs="Arial"/>
          <w:b/>
        </w:rPr>
        <w:t xml:space="preserve">, que passam a vigorar com as seguintes redações: </w:t>
      </w:r>
    </w:p>
    <w:p w14:paraId="0A095337" w14:textId="77777777" w:rsidR="008A28F6" w:rsidRPr="00677525" w:rsidRDefault="008A28F6" w:rsidP="00BA79DF">
      <w:pPr>
        <w:spacing w:before="120" w:after="120" w:line="312" w:lineRule="auto"/>
        <w:jc w:val="both"/>
        <w:rPr>
          <w:rFonts w:ascii="Arial" w:eastAsia="Arial" w:hAnsi="Arial" w:cs="Arial"/>
          <w:b/>
        </w:rPr>
      </w:pPr>
    </w:p>
    <w:p w14:paraId="72DCE3FB" w14:textId="0CB5449B" w:rsidR="00D13AB2" w:rsidRPr="00677525" w:rsidRDefault="00D13AB2" w:rsidP="00D13AB2">
      <w:pPr>
        <w:spacing w:before="120" w:after="120" w:line="312" w:lineRule="auto"/>
        <w:jc w:val="both"/>
        <w:rPr>
          <w:rFonts w:ascii="Arial" w:eastAsia="Arial" w:hAnsi="Arial" w:cs="Arial"/>
          <w:b/>
        </w:rPr>
      </w:pPr>
      <w:r w:rsidRPr="00677525">
        <w:rPr>
          <w:rFonts w:ascii="Arial" w:eastAsia="Arial" w:hAnsi="Arial" w:cs="Arial"/>
          <w:b/>
        </w:rPr>
        <w:t>Alcance</w:t>
      </w:r>
    </w:p>
    <w:p w14:paraId="060611CE" w14:textId="397DF798" w:rsidR="00D13AB2" w:rsidRPr="00677525" w:rsidRDefault="00D13AB2" w:rsidP="00D13AB2">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2 </w:t>
      </w:r>
      <w:r w:rsidRPr="00677525">
        <w:rPr>
          <w:rFonts w:ascii="Arial" w:eastAsia="Arial" w:hAnsi="Arial" w:cs="Arial"/>
          <w:bCs/>
        </w:rPr>
        <w:tab/>
        <w:t>Este pronunciamento deve ser aplicado na contabilização de ajuste para perdas por desvalorização de todos os ativos, exceto:</w:t>
      </w:r>
    </w:p>
    <w:p w14:paraId="31E5CA2D" w14:textId="54664AAD" w:rsidR="00D13AB2" w:rsidRPr="00677525" w:rsidRDefault="00D13AB2" w:rsidP="00D13AB2">
      <w:pPr>
        <w:spacing w:before="120" w:after="120" w:line="312" w:lineRule="auto"/>
        <w:ind w:left="720" w:firstLine="720"/>
        <w:jc w:val="both"/>
        <w:rPr>
          <w:rFonts w:ascii="Arial" w:eastAsia="Arial" w:hAnsi="Arial" w:cs="Arial"/>
          <w:bCs/>
        </w:rPr>
      </w:pPr>
      <w:r w:rsidRPr="00677525">
        <w:rPr>
          <w:rFonts w:ascii="Arial" w:eastAsia="Arial" w:hAnsi="Arial" w:cs="Arial"/>
          <w:bCs/>
        </w:rPr>
        <w:lastRenderedPageBreak/>
        <w:t xml:space="preserve">(…) </w:t>
      </w:r>
    </w:p>
    <w:p w14:paraId="1A49E591" w14:textId="4154A8F6" w:rsidR="00D13AB2" w:rsidRPr="00677525" w:rsidRDefault="00D13AB2" w:rsidP="00D13AB2">
      <w:pPr>
        <w:spacing w:before="120" w:after="120" w:line="312" w:lineRule="auto"/>
        <w:ind w:left="1440"/>
        <w:jc w:val="both"/>
        <w:rPr>
          <w:rFonts w:ascii="Arial" w:eastAsia="Arial" w:hAnsi="Arial" w:cs="Arial"/>
          <w:bCs/>
        </w:rPr>
      </w:pPr>
      <w:r w:rsidRPr="00677525">
        <w:rPr>
          <w:rFonts w:ascii="Arial" w:eastAsia="Arial" w:hAnsi="Arial" w:cs="Arial"/>
          <w:bCs/>
        </w:rPr>
        <w:t>(h) contratos no alcance d</w:t>
      </w:r>
      <w:r w:rsidR="00872990" w:rsidRPr="00677525">
        <w:rPr>
          <w:rFonts w:ascii="Arial" w:eastAsia="Arial" w:hAnsi="Arial" w:cs="Arial"/>
          <w:bCs/>
        </w:rPr>
        <w:t>o</w:t>
      </w:r>
      <w:r w:rsidRPr="00677525">
        <w:rPr>
          <w:rFonts w:ascii="Arial" w:eastAsia="Arial" w:hAnsi="Arial" w:cs="Arial"/>
          <w:bCs/>
        </w:rPr>
        <w:t xml:space="preserve"> </w:t>
      </w:r>
      <w:r w:rsidR="00872990" w:rsidRPr="00677525">
        <w:rPr>
          <w:rFonts w:ascii="Arial" w:eastAsia="Arial" w:hAnsi="Arial" w:cs="Arial"/>
          <w:bCs/>
        </w:rPr>
        <w:t>CPC 50</w:t>
      </w:r>
      <w:r w:rsidR="00A225E4" w:rsidRPr="00677525">
        <w:rPr>
          <w:rFonts w:ascii="Arial" w:eastAsia="Arial" w:hAnsi="Arial" w:cs="Arial"/>
          <w:bCs/>
        </w:rPr>
        <w:t xml:space="preserve"> </w:t>
      </w:r>
      <w:r w:rsidRPr="00677525">
        <w:rPr>
          <w:rFonts w:ascii="Arial" w:eastAsia="Arial" w:hAnsi="Arial" w:cs="Arial"/>
          <w:bCs/>
        </w:rPr>
        <w:t xml:space="preserve">– Contratos de Seguro que sejam ativos </w:t>
      </w:r>
      <w:r w:rsidRPr="00677525">
        <w:rPr>
          <w:rFonts w:ascii="Arial" w:eastAsia="Arial" w:hAnsi="Arial" w:cs="Arial"/>
          <w:bCs/>
          <w:u w:val="single"/>
        </w:rPr>
        <w:t>e quaisquer ativos para fluxos de Caixa de aquisição de seguros conforme definido n</w:t>
      </w:r>
      <w:r w:rsidR="00872990" w:rsidRPr="00677525">
        <w:rPr>
          <w:rFonts w:ascii="Arial" w:eastAsia="Arial" w:hAnsi="Arial" w:cs="Arial"/>
          <w:bCs/>
          <w:u w:val="single"/>
        </w:rPr>
        <w:t>o</w:t>
      </w:r>
      <w:r w:rsidRPr="00677525">
        <w:rPr>
          <w:rFonts w:ascii="Arial" w:eastAsia="Arial" w:hAnsi="Arial" w:cs="Arial"/>
          <w:bCs/>
          <w:u w:val="single"/>
        </w:rPr>
        <w:t xml:space="preserve"> </w:t>
      </w:r>
      <w:r w:rsidR="00872990" w:rsidRPr="00677525">
        <w:rPr>
          <w:rFonts w:ascii="Arial" w:eastAsia="Arial" w:hAnsi="Arial" w:cs="Arial"/>
          <w:bCs/>
          <w:u w:val="single"/>
        </w:rPr>
        <w:t>CPC 50</w:t>
      </w:r>
      <w:r w:rsidRPr="00677525">
        <w:rPr>
          <w:rFonts w:ascii="Arial" w:eastAsia="Arial" w:hAnsi="Arial" w:cs="Arial"/>
          <w:bCs/>
        </w:rPr>
        <w:t xml:space="preserve">; e </w:t>
      </w:r>
    </w:p>
    <w:p w14:paraId="29ACC275" w14:textId="1FB87DF5" w:rsidR="000F5706" w:rsidRDefault="000F5706" w:rsidP="000F5706">
      <w:pPr>
        <w:spacing w:before="120" w:after="120" w:line="312" w:lineRule="auto"/>
        <w:jc w:val="both"/>
        <w:rPr>
          <w:rFonts w:ascii="Arial" w:eastAsia="Arial" w:hAnsi="Arial" w:cs="Arial"/>
          <w:bCs/>
        </w:rPr>
      </w:pPr>
    </w:p>
    <w:p w14:paraId="1C6A77E8" w14:textId="77777777" w:rsidR="000F5706" w:rsidRPr="00473831" w:rsidRDefault="000F5706" w:rsidP="000F5706">
      <w:pPr>
        <w:rPr>
          <w:rFonts w:ascii="Arial" w:eastAsia="Arial" w:hAnsi="Arial" w:cs="Arial"/>
          <w:b/>
          <w:bCs/>
          <w:noProof w:val="0"/>
        </w:rPr>
      </w:pPr>
      <w:r w:rsidRPr="00473831">
        <w:rPr>
          <w:rFonts w:ascii="Arial" w:eastAsia="Arial" w:hAnsi="Arial" w:cs="Arial"/>
          <w:b/>
          <w:bCs/>
        </w:rPr>
        <w:t>Requerimentos de transição e data de vigência</w:t>
      </w:r>
    </w:p>
    <w:p w14:paraId="1E08E034" w14:textId="14EB807C" w:rsidR="00D13AB2" w:rsidRPr="00F75375" w:rsidRDefault="00D13AB2" w:rsidP="00D13AB2">
      <w:pPr>
        <w:spacing w:before="120" w:after="120" w:line="312" w:lineRule="auto"/>
        <w:ind w:left="720" w:firstLine="720"/>
        <w:jc w:val="both"/>
        <w:rPr>
          <w:rFonts w:ascii="Arial" w:eastAsia="Arial" w:hAnsi="Arial" w:cs="Arial"/>
          <w:bCs/>
        </w:rPr>
      </w:pPr>
      <w:r w:rsidRPr="00F75375">
        <w:rPr>
          <w:rFonts w:ascii="Arial" w:eastAsia="Arial" w:hAnsi="Arial" w:cs="Arial"/>
          <w:bCs/>
        </w:rPr>
        <w:t>(…)</w:t>
      </w:r>
    </w:p>
    <w:p w14:paraId="6769205F" w14:textId="70D7C922" w:rsidR="00881319" w:rsidRPr="00677525" w:rsidRDefault="00881319" w:rsidP="00881319">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140N</w:t>
      </w:r>
      <w:r w:rsidRPr="00677525">
        <w:rPr>
          <w:rFonts w:ascii="Arial" w:eastAsia="Arial" w:hAnsi="Arial" w:cs="Arial"/>
          <w:bCs/>
          <w:u w:val="single"/>
        </w:rPr>
        <w:tab/>
      </w:r>
      <w:r w:rsidR="00872990" w:rsidRPr="00677525">
        <w:rPr>
          <w:rFonts w:ascii="Arial" w:eastAsia="Arial" w:hAnsi="Arial" w:cs="Arial"/>
          <w:u w:val="single"/>
        </w:rPr>
        <w:t xml:space="preserve">A Revisão de </w:t>
      </w:r>
      <w:r w:rsidR="000F5706">
        <w:rPr>
          <w:rFonts w:ascii="Arial" w:eastAsia="Arial" w:hAnsi="Arial" w:cs="Arial"/>
          <w:u w:val="single"/>
        </w:rPr>
        <w:t>Pronunciamento</w:t>
      </w:r>
      <w:r w:rsidR="00872990" w:rsidRPr="00677525">
        <w:rPr>
          <w:rFonts w:ascii="Arial" w:eastAsia="Arial" w:hAnsi="Arial" w:cs="Arial"/>
          <w:u w:val="single"/>
        </w:rPr>
        <w:t>s Técnicos n.º 21, emitida em xx de xxxx de 2022</w:t>
      </w:r>
      <w:r w:rsidRPr="00677525">
        <w:rPr>
          <w:rFonts w:ascii="Arial" w:eastAsia="Arial" w:hAnsi="Arial" w:cs="Arial"/>
          <w:bCs/>
          <w:u w:val="single"/>
        </w:rPr>
        <w:t xml:space="preserve">, alterou o </w:t>
      </w:r>
      <w:r w:rsidR="005F4037" w:rsidRPr="00677525">
        <w:rPr>
          <w:rFonts w:ascii="Arial" w:eastAsia="Arial" w:hAnsi="Arial" w:cs="Arial"/>
          <w:bCs/>
          <w:u w:val="single"/>
        </w:rPr>
        <w:t>item</w:t>
      </w:r>
      <w:r w:rsidRPr="00677525">
        <w:rPr>
          <w:rFonts w:ascii="Arial" w:eastAsia="Arial" w:hAnsi="Arial" w:cs="Arial"/>
          <w:bCs/>
          <w:u w:val="single"/>
        </w:rPr>
        <w:t xml:space="preserve"> 2. </w:t>
      </w:r>
      <w:r w:rsidR="00C20D9D" w:rsidRPr="00677525">
        <w:rPr>
          <w:rFonts w:ascii="Arial" w:eastAsia="Arial" w:hAnsi="Arial" w:cs="Arial"/>
          <w:bCs/>
          <w:u w:val="single"/>
        </w:rPr>
        <w:t>A</w:t>
      </w:r>
      <w:r w:rsidRPr="00677525">
        <w:rPr>
          <w:rFonts w:ascii="Arial" w:eastAsia="Arial" w:hAnsi="Arial" w:cs="Arial"/>
          <w:bCs/>
          <w:u w:val="single"/>
        </w:rPr>
        <w:t xml:space="preserve"> entidade </w:t>
      </w:r>
      <w:r w:rsidR="000F5706">
        <w:rPr>
          <w:rFonts w:ascii="Arial" w:eastAsia="Arial" w:hAnsi="Arial" w:cs="Arial"/>
          <w:bCs/>
          <w:u w:val="single"/>
        </w:rPr>
        <w:t xml:space="preserve">deve </w:t>
      </w:r>
      <w:r w:rsidRPr="00677525">
        <w:rPr>
          <w:rFonts w:ascii="Arial" w:eastAsia="Arial" w:hAnsi="Arial" w:cs="Arial"/>
          <w:bCs/>
          <w:u w:val="single"/>
        </w:rPr>
        <w:t xml:space="preserve">aplicar essas alterações quando aplicar </w:t>
      </w:r>
      <w:r w:rsidR="00A225E4" w:rsidRPr="00677525">
        <w:rPr>
          <w:rFonts w:ascii="Arial" w:eastAsia="Arial" w:hAnsi="Arial" w:cs="Arial"/>
          <w:bCs/>
          <w:u w:val="single"/>
        </w:rPr>
        <w:t>o</w:t>
      </w:r>
      <w:r w:rsidRPr="00677525">
        <w:rPr>
          <w:rFonts w:ascii="Arial" w:eastAsia="Arial" w:hAnsi="Arial" w:cs="Arial"/>
          <w:bCs/>
          <w:u w:val="single"/>
        </w:rPr>
        <w:t xml:space="preserve"> </w:t>
      </w:r>
      <w:r w:rsidR="00A225E4" w:rsidRPr="00677525">
        <w:rPr>
          <w:rFonts w:ascii="Arial" w:eastAsia="Arial" w:hAnsi="Arial" w:cs="Arial"/>
          <w:bCs/>
          <w:u w:val="single"/>
        </w:rPr>
        <w:t>CPC 50</w:t>
      </w:r>
      <w:r w:rsidRPr="00677525">
        <w:rPr>
          <w:rFonts w:ascii="Arial" w:eastAsia="Arial" w:hAnsi="Arial" w:cs="Arial"/>
          <w:bCs/>
          <w:u w:val="single"/>
        </w:rPr>
        <w:t>.</w:t>
      </w:r>
    </w:p>
    <w:p w14:paraId="5B22255A" w14:textId="77777777" w:rsidR="00881319" w:rsidRPr="00677525" w:rsidRDefault="00881319" w:rsidP="00881319">
      <w:pPr>
        <w:spacing w:before="120" w:after="120" w:line="312" w:lineRule="auto"/>
        <w:ind w:left="1440" w:hanging="1440"/>
        <w:jc w:val="both"/>
        <w:rPr>
          <w:rFonts w:ascii="Arial" w:eastAsia="Arial" w:hAnsi="Arial" w:cs="Arial"/>
          <w:bCs/>
          <w:u w:val="single"/>
        </w:rPr>
      </w:pPr>
    </w:p>
    <w:p w14:paraId="7B57CA9D" w14:textId="0C2C843E" w:rsidR="00BA79DF" w:rsidRPr="00677525" w:rsidRDefault="00BA79DF" w:rsidP="00BA79DF">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a letra </w:t>
      </w:r>
      <w:r w:rsidR="00627ECE" w:rsidRPr="00677525">
        <w:rPr>
          <w:rFonts w:ascii="Arial" w:eastAsia="Arial" w:hAnsi="Arial" w:cs="Arial"/>
          <w:b/>
        </w:rPr>
        <w:t>(</w:t>
      </w:r>
      <w:r w:rsidR="00522673" w:rsidRPr="00677525">
        <w:rPr>
          <w:rFonts w:ascii="Arial" w:eastAsia="Arial" w:hAnsi="Arial" w:cs="Arial"/>
          <w:b/>
        </w:rPr>
        <w:t>e</w:t>
      </w:r>
      <w:r w:rsidR="00627ECE" w:rsidRPr="00677525">
        <w:rPr>
          <w:rFonts w:ascii="Arial" w:eastAsia="Arial" w:hAnsi="Arial" w:cs="Arial"/>
          <w:b/>
        </w:rPr>
        <w:t>)</w:t>
      </w:r>
      <w:r w:rsidRPr="00677525">
        <w:rPr>
          <w:rFonts w:ascii="Arial" w:eastAsia="Arial" w:hAnsi="Arial" w:cs="Arial"/>
          <w:b/>
        </w:rPr>
        <w:t xml:space="preserve"> do item </w:t>
      </w:r>
      <w:r w:rsidR="00522673" w:rsidRPr="00677525">
        <w:rPr>
          <w:rFonts w:ascii="Arial" w:eastAsia="Arial" w:hAnsi="Arial" w:cs="Arial"/>
          <w:b/>
        </w:rPr>
        <w:t>5</w:t>
      </w:r>
      <w:r w:rsidRPr="00677525">
        <w:rPr>
          <w:rFonts w:ascii="Arial" w:eastAsia="Arial" w:hAnsi="Arial" w:cs="Arial"/>
          <w:b/>
        </w:rPr>
        <w:t xml:space="preserve"> e inclui o item </w:t>
      </w:r>
      <w:r w:rsidR="00522673" w:rsidRPr="00677525">
        <w:rPr>
          <w:rFonts w:ascii="Arial" w:eastAsia="Arial" w:hAnsi="Arial" w:cs="Arial"/>
          <w:b/>
        </w:rPr>
        <w:t>103</w:t>
      </w:r>
      <w:r w:rsidRPr="00677525">
        <w:rPr>
          <w:rFonts w:ascii="Arial" w:eastAsia="Arial" w:hAnsi="Arial" w:cs="Arial"/>
          <w:b/>
        </w:rPr>
        <w:t xml:space="preserve"> no CPC </w:t>
      </w:r>
      <w:r w:rsidR="00522673" w:rsidRPr="00677525">
        <w:rPr>
          <w:rFonts w:ascii="Arial" w:eastAsia="Arial" w:hAnsi="Arial" w:cs="Arial"/>
          <w:b/>
        </w:rPr>
        <w:t>25</w:t>
      </w:r>
      <w:r w:rsidRPr="00677525">
        <w:rPr>
          <w:rFonts w:ascii="Arial" w:eastAsia="Arial" w:hAnsi="Arial" w:cs="Arial"/>
          <w:b/>
        </w:rPr>
        <w:t xml:space="preserve"> - </w:t>
      </w:r>
      <w:r w:rsidR="00522673" w:rsidRPr="00677525">
        <w:rPr>
          <w:rFonts w:ascii="Arial" w:eastAsia="Arial" w:hAnsi="Arial" w:cs="Arial"/>
          <w:b/>
        </w:rPr>
        <w:t>Provisões, Passivos Contingentes e Ativos Contingentes</w:t>
      </w:r>
      <w:r w:rsidRPr="00677525">
        <w:rPr>
          <w:rFonts w:ascii="Arial" w:eastAsia="Arial" w:hAnsi="Arial" w:cs="Arial"/>
          <w:b/>
        </w:rPr>
        <w:t xml:space="preserve">, que passam a vigorar com as seguintes redações: </w:t>
      </w:r>
    </w:p>
    <w:p w14:paraId="6CBAED60" w14:textId="0566C2C6" w:rsidR="008A28F6" w:rsidRPr="00677525" w:rsidRDefault="001B094A" w:rsidP="00522673">
      <w:pPr>
        <w:spacing w:before="120" w:after="120" w:line="312" w:lineRule="auto"/>
        <w:jc w:val="both"/>
        <w:rPr>
          <w:rFonts w:ascii="Arial" w:eastAsia="Arial" w:hAnsi="Arial" w:cs="Arial"/>
          <w:b/>
        </w:rPr>
      </w:pPr>
      <w:r w:rsidRPr="00677525">
        <w:rPr>
          <w:rFonts w:ascii="Arial" w:eastAsia="Arial" w:hAnsi="Arial" w:cs="Arial"/>
          <w:b/>
        </w:rPr>
        <w:t>Alcance</w:t>
      </w:r>
    </w:p>
    <w:p w14:paraId="524ADE5A" w14:textId="5FDA5450" w:rsidR="005C1591" w:rsidRPr="00677525" w:rsidRDefault="005C1591" w:rsidP="00522673">
      <w:pPr>
        <w:spacing w:before="120" w:after="120" w:line="312" w:lineRule="auto"/>
        <w:jc w:val="both"/>
        <w:rPr>
          <w:rFonts w:ascii="Arial" w:eastAsia="Arial" w:hAnsi="Arial" w:cs="Arial"/>
          <w:bCs/>
        </w:rPr>
      </w:pPr>
      <w:r w:rsidRPr="00677525">
        <w:rPr>
          <w:rFonts w:ascii="Arial" w:eastAsia="Arial" w:hAnsi="Arial" w:cs="Arial"/>
          <w:bCs/>
        </w:rPr>
        <w:t>(…)</w:t>
      </w:r>
    </w:p>
    <w:p w14:paraId="34DCBAC2" w14:textId="6482FBE9" w:rsidR="008A28F6" w:rsidRPr="00677525" w:rsidRDefault="001B094A" w:rsidP="001B094A">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5. </w:t>
      </w:r>
      <w:r w:rsidRPr="00677525">
        <w:rPr>
          <w:rFonts w:ascii="Arial" w:eastAsia="Arial" w:hAnsi="Arial" w:cs="Arial"/>
          <w:bCs/>
        </w:rPr>
        <w:tab/>
        <w:t>Quando outro pronunciamento tratar de um tipo específico de provisão ou de passivo ou ativo contingente, a entidade deve aplicar esse pronunciamento em vez do presente pronunciamento. Por exemplo, certos tipos de provisões são tratados nos pronunciamentos relativos a:</w:t>
      </w:r>
    </w:p>
    <w:p w14:paraId="63265FF1" w14:textId="5350EC45" w:rsidR="001B094A" w:rsidRPr="00677525" w:rsidRDefault="001B094A" w:rsidP="001B094A">
      <w:pPr>
        <w:spacing w:before="120" w:after="120" w:line="312" w:lineRule="auto"/>
        <w:ind w:left="720" w:firstLine="720"/>
        <w:jc w:val="both"/>
        <w:rPr>
          <w:rFonts w:ascii="Arial" w:eastAsia="Arial" w:hAnsi="Arial" w:cs="Arial"/>
          <w:bCs/>
        </w:rPr>
      </w:pPr>
      <w:r w:rsidRPr="00677525">
        <w:rPr>
          <w:rFonts w:ascii="Arial" w:eastAsia="Arial" w:hAnsi="Arial" w:cs="Arial"/>
          <w:bCs/>
        </w:rPr>
        <w:t>(a)       (...)</w:t>
      </w:r>
    </w:p>
    <w:p w14:paraId="53868A8F" w14:textId="3DCF8423" w:rsidR="001B094A" w:rsidRPr="00677525" w:rsidRDefault="001B094A" w:rsidP="001B094A">
      <w:pPr>
        <w:spacing w:before="120" w:after="120" w:line="312" w:lineRule="auto"/>
        <w:ind w:left="1440"/>
        <w:jc w:val="both"/>
        <w:rPr>
          <w:rFonts w:ascii="Arial" w:eastAsia="Arial" w:hAnsi="Arial" w:cs="Arial"/>
          <w:bCs/>
        </w:rPr>
      </w:pPr>
      <w:r w:rsidRPr="00677525">
        <w:rPr>
          <w:rFonts w:ascii="Arial" w:eastAsia="Arial" w:hAnsi="Arial" w:cs="Arial"/>
          <w:bCs/>
        </w:rPr>
        <w:t xml:space="preserve">(e) contratos de seguro  </w:t>
      </w:r>
      <w:r w:rsidRPr="00677525">
        <w:rPr>
          <w:rFonts w:ascii="Arial" w:eastAsia="Arial" w:hAnsi="Arial" w:cs="Arial"/>
          <w:bCs/>
          <w:u w:val="single"/>
        </w:rPr>
        <w:t>e outros contratos</w:t>
      </w:r>
      <w:r w:rsidRPr="00677525">
        <w:rPr>
          <w:rFonts w:ascii="Arial" w:eastAsia="Arial" w:hAnsi="Arial" w:cs="Arial"/>
          <w:bCs/>
        </w:rPr>
        <w:t xml:space="preserve"> (ver </w:t>
      </w:r>
      <w:r w:rsidRPr="00677525">
        <w:rPr>
          <w:rFonts w:ascii="Arial" w:eastAsia="Arial" w:hAnsi="Arial" w:cs="Arial"/>
          <w:bCs/>
          <w:strike/>
        </w:rPr>
        <w:t>CPC 11</w:t>
      </w:r>
      <w:r w:rsidRPr="00677525">
        <w:rPr>
          <w:rFonts w:ascii="Arial" w:eastAsia="Arial" w:hAnsi="Arial" w:cs="Arial"/>
          <w:bCs/>
        </w:rPr>
        <w:t xml:space="preserve"> </w:t>
      </w:r>
      <w:r w:rsidR="00A225E4" w:rsidRPr="00677525">
        <w:rPr>
          <w:rFonts w:ascii="Arial" w:eastAsia="Arial" w:hAnsi="Arial" w:cs="Arial"/>
          <w:bCs/>
          <w:u w:val="single"/>
        </w:rPr>
        <w:t xml:space="preserve">CPC 50 </w:t>
      </w:r>
      <w:r w:rsidRPr="00677525">
        <w:rPr>
          <w:rFonts w:ascii="Arial" w:eastAsia="Arial" w:hAnsi="Arial" w:cs="Arial"/>
          <w:bCs/>
        </w:rPr>
        <w:t xml:space="preserve">– Contratos de Seguro). </w:t>
      </w:r>
      <w:r w:rsidRPr="00677525">
        <w:rPr>
          <w:rFonts w:ascii="Arial" w:eastAsia="Arial" w:hAnsi="Arial" w:cs="Arial"/>
          <w:bCs/>
          <w:strike/>
        </w:rPr>
        <w:t xml:space="preserve">Contudo, este pronunciamento aplica-se a provisões e a passivos e ativos contingentes de seguradora que não sejam os resultantes das suas obrigações e direitos contratuais, segundo os contratos de seguro dentro do alcance do CPC 11; </w:t>
      </w:r>
    </w:p>
    <w:p w14:paraId="49A11F79" w14:textId="77777777" w:rsidR="00677525" w:rsidRPr="00677525" w:rsidRDefault="00677525" w:rsidP="00522673">
      <w:pPr>
        <w:spacing w:before="120" w:after="120" w:line="312" w:lineRule="auto"/>
        <w:ind w:left="1440" w:hanging="1440"/>
        <w:jc w:val="both"/>
        <w:rPr>
          <w:rFonts w:ascii="Arial" w:eastAsia="Arial" w:hAnsi="Arial" w:cs="Arial"/>
          <w:b/>
        </w:rPr>
      </w:pPr>
    </w:p>
    <w:p w14:paraId="577B6963" w14:textId="14CE4E5E" w:rsidR="00DC1C37" w:rsidRPr="00677525" w:rsidRDefault="00DC1C37" w:rsidP="00522673">
      <w:pPr>
        <w:spacing w:before="120" w:after="120" w:line="312" w:lineRule="auto"/>
        <w:ind w:left="1440" w:hanging="1440"/>
        <w:jc w:val="both"/>
        <w:rPr>
          <w:rFonts w:ascii="Arial" w:eastAsia="Arial" w:hAnsi="Arial" w:cs="Arial"/>
          <w:b/>
        </w:rPr>
      </w:pPr>
      <w:r w:rsidRPr="00677525">
        <w:rPr>
          <w:rFonts w:ascii="Arial" w:eastAsia="Arial" w:hAnsi="Arial" w:cs="Arial"/>
          <w:b/>
        </w:rPr>
        <w:t>Data de vigência</w:t>
      </w:r>
    </w:p>
    <w:p w14:paraId="5B030A58" w14:textId="7A62D9E0" w:rsidR="00DC1C37" w:rsidRPr="00677525" w:rsidRDefault="00DC1C37" w:rsidP="00DC1C37">
      <w:pPr>
        <w:spacing w:before="120" w:after="120" w:line="312" w:lineRule="auto"/>
        <w:jc w:val="both"/>
        <w:rPr>
          <w:rFonts w:ascii="Arial" w:eastAsia="Arial" w:hAnsi="Arial" w:cs="Arial"/>
          <w:bCs/>
        </w:rPr>
      </w:pPr>
      <w:r w:rsidRPr="00677525">
        <w:rPr>
          <w:rFonts w:ascii="Arial" w:eastAsia="Arial" w:hAnsi="Arial" w:cs="Arial"/>
          <w:bCs/>
        </w:rPr>
        <w:t>(...)</w:t>
      </w:r>
    </w:p>
    <w:p w14:paraId="3268A2FF" w14:textId="214C0FFE" w:rsidR="00DC1C37" w:rsidRPr="00F75375" w:rsidRDefault="00DC1C37" w:rsidP="00522673">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103 </w:t>
      </w:r>
      <w:r w:rsidRPr="00677525">
        <w:rPr>
          <w:rFonts w:ascii="Arial" w:eastAsia="Arial" w:hAnsi="Arial" w:cs="Arial"/>
          <w:bCs/>
          <w:u w:val="single"/>
        </w:rPr>
        <w:tab/>
      </w:r>
      <w:r w:rsidR="00A225E4" w:rsidRPr="00677525">
        <w:rPr>
          <w:rFonts w:ascii="Arial" w:eastAsia="Arial" w:hAnsi="Arial" w:cs="Arial"/>
          <w:u w:val="single"/>
        </w:rPr>
        <w:t xml:space="preserve">A Revisão de </w:t>
      </w:r>
      <w:r w:rsidR="000F5706">
        <w:rPr>
          <w:rFonts w:ascii="Arial" w:eastAsia="Arial" w:hAnsi="Arial" w:cs="Arial"/>
          <w:u w:val="single"/>
        </w:rPr>
        <w:t>Pronunciamento</w:t>
      </w:r>
      <w:r w:rsidR="00A225E4" w:rsidRPr="00677525">
        <w:rPr>
          <w:rFonts w:ascii="Arial" w:eastAsia="Arial" w:hAnsi="Arial" w:cs="Arial"/>
          <w:u w:val="single"/>
        </w:rPr>
        <w:t>s Técnicos n.º 21, emitida em xx de xxxx de 2022</w:t>
      </w:r>
      <w:r w:rsidRPr="00677525">
        <w:rPr>
          <w:rFonts w:ascii="Arial" w:eastAsia="Arial" w:hAnsi="Arial" w:cs="Arial"/>
          <w:bCs/>
          <w:u w:val="single"/>
        </w:rPr>
        <w:t xml:space="preserve">, alterou o </w:t>
      </w:r>
      <w:r w:rsidR="005F4037" w:rsidRPr="00677525">
        <w:rPr>
          <w:rFonts w:ascii="Arial" w:eastAsia="Arial" w:hAnsi="Arial" w:cs="Arial"/>
          <w:bCs/>
          <w:u w:val="single"/>
        </w:rPr>
        <w:t>item</w:t>
      </w:r>
      <w:r w:rsidRPr="00677525">
        <w:rPr>
          <w:rFonts w:ascii="Arial" w:eastAsia="Arial" w:hAnsi="Arial" w:cs="Arial"/>
          <w:bCs/>
          <w:u w:val="single"/>
        </w:rPr>
        <w:t xml:space="preserve"> 5. </w:t>
      </w:r>
      <w:r w:rsidR="00A225E4" w:rsidRPr="00677525">
        <w:rPr>
          <w:rFonts w:ascii="Arial" w:eastAsia="Arial" w:hAnsi="Arial" w:cs="Arial"/>
          <w:bCs/>
          <w:u w:val="single"/>
        </w:rPr>
        <w:t xml:space="preserve">A </w:t>
      </w:r>
      <w:r w:rsidRPr="00677525">
        <w:rPr>
          <w:rFonts w:ascii="Arial" w:eastAsia="Arial" w:hAnsi="Arial" w:cs="Arial"/>
          <w:bCs/>
          <w:u w:val="single"/>
        </w:rPr>
        <w:t xml:space="preserve">entidade aplicará essas alterações quando aplicar </w:t>
      </w:r>
      <w:r w:rsidR="00C729E0" w:rsidRPr="00677525">
        <w:rPr>
          <w:rFonts w:ascii="Arial" w:eastAsia="Arial" w:hAnsi="Arial" w:cs="Arial"/>
          <w:bCs/>
          <w:u w:val="single"/>
        </w:rPr>
        <w:t>o CPC 50</w:t>
      </w:r>
      <w:r w:rsidRPr="00677525">
        <w:rPr>
          <w:rFonts w:ascii="Arial" w:eastAsia="Arial" w:hAnsi="Arial" w:cs="Arial"/>
          <w:bCs/>
          <w:u w:val="single"/>
        </w:rPr>
        <w:t>.</w:t>
      </w:r>
      <w:r w:rsidRPr="00677525">
        <w:rPr>
          <w:rFonts w:ascii="Arial" w:eastAsia="Arial" w:hAnsi="Arial" w:cs="Arial"/>
          <w:bCs/>
          <w:u w:val="single"/>
        </w:rPr>
        <w:cr/>
      </w:r>
    </w:p>
    <w:p w14:paraId="2BA61B7F" w14:textId="09196BCF" w:rsidR="004E1535" w:rsidRPr="00677525" w:rsidRDefault="004E1535" w:rsidP="004E1535">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a letra </w:t>
      </w:r>
      <w:r w:rsidR="00627ECE" w:rsidRPr="00677525">
        <w:rPr>
          <w:rFonts w:ascii="Arial" w:eastAsia="Arial" w:hAnsi="Arial" w:cs="Arial"/>
          <w:b/>
        </w:rPr>
        <w:t>(</w:t>
      </w:r>
      <w:r w:rsidRPr="00677525">
        <w:rPr>
          <w:rFonts w:ascii="Arial" w:eastAsia="Arial" w:hAnsi="Arial" w:cs="Arial"/>
          <w:b/>
        </w:rPr>
        <w:t>g</w:t>
      </w:r>
      <w:r w:rsidR="00627ECE" w:rsidRPr="00677525">
        <w:rPr>
          <w:rFonts w:ascii="Arial" w:eastAsia="Arial" w:hAnsi="Arial" w:cs="Arial"/>
          <w:b/>
        </w:rPr>
        <w:t>)</w:t>
      </w:r>
      <w:r w:rsidRPr="00677525">
        <w:rPr>
          <w:rFonts w:ascii="Arial" w:eastAsia="Arial" w:hAnsi="Arial" w:cs="Arial"/>
          <w:b/>
        </w:rPr>
        <w:t xml:space="preserve"> do item 3 e inclui o item 130M no CPC 04 (R1) - Ativo Intangível, que passam a vigorar com as seguintes redações: </w:t>
      </w:r>
    </w:p>
    <w:p w14:paraId="1CED1222" w14:textId="76C0CE01" w:rsidR="009F048D" w:rsidRPr="00677525" w:rsidRDefault="009F048D" w:rsidP="009F048D">
      <w:pPr>
        <w:spacing w:before="120" w:after="120" w:line="312" w:lineRule="auto"/>
        <w:jc w:val="both"/>
        <w:rPr>
          <w:rFonts w:ascii="Arial" w:eastAsia="Arial" w:hAnsi="Arial" w:cs="Arial"/>
          <w:b/>
        </w:rPr>
      </w:pPr>
      <w:r w:rsidRPr="00677525">
        <w:rPr>
          <w:rFonts w:ascii="Arial" w:eastAsia="Arial" w:hAnsi="Arial" w:cs="Arial"/>
          <w:b/>
        </w:rPr>
        <w:t>Alcance</w:t>
      </w:r>
    </w:p>
    <w:p w14:paraId="2D634A21" w14:textId="37F29701" w:rsidR="00336E96" w:rsidRPr="00677525" w:rsidRDefault="00336E96" w:rsidP="00336E96">
      <w:pPr>
        <w:spacing w:before="120" w:after="120" w:line="312" w:lineRule="auto"/>
        <w:jc w:val="both"/>
        <w:rPr>
          <w:rFonts w:ascii="Arial" w:eastAsia="Arial" w:hAnsi="Arial" w:cs="Arial"/>
          <w:bCs/>
        </w:rPr>
      </w:pPr>
      <w:r w:rsidRPr="00677525">
        <w:rPr>
          <w:rFonts w:ascii="Arial" w:eastAsia="Arial" w:hAnsi="Arial" w:cs="Arial"/>
          <w:bCs/>
        </w:rPr>
        <w:lastRenderedPageBreak/>
        <w:t>(…)</w:t>
      </w:r>
    </w:p>
    <w:p w14:paraId="3CD236B9" w14:textId="77777777" w:rsidR="00C80A48" w:rsidRPr="00677525" w:rsidRDefault="00336E96" w:rsidP="00C80A48">
      <w:pPr>
        <w:spacing w:before="120" w:after="120" w:line="312" w:lineRule="auto"/>
        <w:ind w:left="1440" w:hanging="1440"/>
        <w:jc w:val="both"/>
        <w:rPr>
          <w:rFonts w:ascii="Arial" w:eastAsia="Arial" w:hAnsi="Arial" w:cs="Arial"/>
          <w:bCs/>
        </w:rPr>
      </w:pPr>
      <w:r w:rsidRPr="00677525">
        <w:rPr>
          <w:rFonts w:ascii="Arial" w:eastAsia="Arial" w:hAnsi="Arial" w:cs="Arial"/>
          <w:bCs/>
        </w:rPr>
        <w:t xml:space="preserve">3. </w:t>
      </w:r>
      <w:r w:rsidRPr="00677525">
        <w:rPr>
          <w:rFonts w:ascii="Arial" w:eastAsia="Arial" w:hAnsi="Arial" w:cs="Arial"/>
          <w:bCs/>
        </w:rPr>
        <w:tab/>
      </w:r>
      <w:r w:rsidR="00C80A48" w:rsidRPr="00677525">
        <w:rPr>
          <w:rFonts w:ascii="Arial" w:eastAsia="Arial" w:hAnsi="Arial" w:cs="Arial"/>
          <w:bCs/>
        </w:rPr>
        <w:t>Se outro pronunciamento estabelecer o tratamento contábil para um tipo específico de ativo intangível, a entidade deve aplicar o referido pronunciamento específico em vez deste. Por exemplo, este pronunciamento não deve ser aplicado nos seguintes casos:</w:t>
      </w:r>
      <w:r w:rsidR="00C80A48" w:rsidRPr="00677525">
        <w:rPr>
          <w:rFonts w:ascii="Arial" w:eastAsia="Arial" w:hAnsi="Arial" w:cs="Arial"/>
          <w:bCs/>
        </w:rPr>
        <w:cr/>
      </w:r>
    </w:p>
    <w:p w14:paraId="31FD3ECE" w14:textId="75A45809" w:rsidR="00336E96" w:rsidRPr="00677525" w:rsidRDefault="00336E96" w:rsidP="00C80A48">
      <w:pPr>
        <w:spacing w:before="120" w:after="120" w:line="312" w:lineRule="auto"/>
        <w:ind w:left="1440"/>
        <w:jc w:val="both"/>
        <w:rPr>
          <w:rFonts w:ascii="Arial" w:eastAsia="Arial" w:hAnsi="Arial" w:cs="Arial"/>
          <w:bCs/>
        </w:rPr>
      </w:pPr>
      <w:r w:rsidRPr="00677525">
        <w:rPr>
          <w:rFonts w:ascii="Arial" w:eastAsia="Arial" w:hAnsi="Arial" w:cs="Arial"/>
          <w:bCs/>
        </w:rPr>
        <w:t>(a)</w:t>
      </w:r>
      <w:r w:rsidRPr="00677525">
        <w:rPr>
          <w:rFonts w:ascii="Arial" w:eastAsia="Arial" w:hAnsi="Arial" w:cs="Arial"/>
          <w:bCs/>
        </w:rPr>
        <w:tab/>
        <w:t>(…)</w:t>
      </w:r>
    </w:p>
    <w:p w14:paraId="7F0E2E9E" w14:textId="75246367" w:rsidR="00C80A48" w:rsidRPr="00677525" w:rsidRDefault="00336E96" w:rsidP="00C80A48">
      <w:pPr>
        <w:spacing w:before="120" w:after="120" w:line="312" w:lineRule="auto"/>
        <w:ind w:left="1440"/>
        <w:jc w:val="both"/>
        <w:rPr>
          <w:rFonts w:ascii="Arial" w:eastAsia="Arial" w:hAnsi="Arial" w:cs="Arial"/>
          <w:bCs/>
        </w:rPr>
      </w:pPr>
      <w:r w:rsidRPr="00677525">
        <w:rPr>
          <w:rFonts w:ascii="Arial" w:eastAsia="Arial" w:hAnsi="Arial" w:cs="Arial"/>
          <w:bCs/>
        </w:rPr>
        <w:t xml:space="preserve">(g) </w:t>
      </w:r>
      <w:r w:rsidR="00C80A48" w:rsidRPr="00677525">
        <w:rPr>
          <w:rFonts w:ascii="Arial" w:eastAsia="Arial" w:hAnsi="Arial" w:cs="Arial"/>
          <w:bCs/>
        </w:rPr>
        <w:t>contratos no alcance d</w:t>
      </w:r>
      <w:r w:rsidR="00A225E4" w:rsidRPr="00677525">
        <w:rPr>
          <w:rFonts w:ascii="Arial" w:eastAsia="Arial" w:hAnsi="Arial" w:cs="Arial"/>
          <w:bCs/>
        </w:rPr>
        <w:t>o</w:t>
      </w:r>
      <w:r w:rsidR="00C80A48" w:rsidRPr="00677525">
        <w:rPr>
          <w:rFonts w:ascii="Arial" w:eastAsia="Arial" w:hAnsi="Arial" w:cs="Arial"/>
          <w:bCs/>
        </w:rPr>
        <w:t xml:space="preserve"> </w:t>
      </w:r>
      <w:r w:rsidR="00A225E4" w:rsidRPr="00677525">
        <w:rPr>
          <w:rFonts w:ascii="Arial" w:eastAsia="Arial" w:hAnsi="Arial" w:cs="Arial"/>
          <w:bCs/>
        </w:rPr>
        <w:t xml:space="preserve">CPC 50 </w:t>
      </w:r>
      <w:r w:rsidR="00C80A48" w:rsidRPr="00677525">
        <w:rPr>
          <w:rFonts w:ascii="Arial" w:eastAsia="Arial" w:hAnsi="Arial" w:cs="Arial"/>
          <w:bCs/>
        </w:rPr>
        <w:t xml:space="preserve">– Contratos de Seguro </w:t>
      </w:r>
      <w:r w:rsidR="00C80A48" w:rsidRPr="00677525">
        <w:rPr>
          <w:rFonts w:ascii="Arial" w:eastAsia="Arial" w:hAnsi="Arial" w:cs="Arial"/>
          <w:bCs/>
          <w:u w:val="single"/>
        </w:rPr>
        <w:t>e quaisquer ativos para fluxo de Caixa de aquisição de seguros, conforme define n</w:t>
      </w:r>
      <w:r w:rsidR="00A225E4" w:rsidRPr="00677525">
        <w:rPr>
          <w:rFonts w:ascii="Arial" w:eastAsia="Arial" w:hAnsi="Arial" w:cs="Arial"/>
          <w:bCs/>
          <w:u w:val="single"/>
        </w:rPr>
        <w:t>o</w:t>
      </w:r>
      <w:r w:rsidR="00C80A48" w:rsidRPr="00677525">
        <w:rPr>
          <w:rFonts w:ascii="Arial" w:eastAsia="Arial" w:hAnsi="Arial" w:cs="Arial"/>
          <w:bCs/>
          <w:u w:val="single"/>
        </w:rPr>
        <w:t xml:space="preserve"> </w:t>
      </w:r>
      <w:r w:rsidR="00A225E4" w:rsidRPr="00677525">
        <w:rPr>
          <w:rFonts w:ascii="Arial" w:eastAsia="Arial" w:hAnsi="Arial" w:cs="Arial"/>
          <w:bCs/>
          <w:u w:val="single"/>
        </w:rPr>
        <w:t>CPC 50</w:t>
      </w:r>
      <w:r w:rsidR="00C80A48" w:rsidRPr="00677525">
        <w:rPr>
          <w:rFonts w:ascii="Arial" w:eastAsia="Arial" w:hAnsi="Arial" w:cs="Arial"/>
          <w:bCs/>
        </w:rPr>
        <w:t xml:space="preserve">. </w:t>
      </w:r>
    </w:p>
    <w:p w14:paraId="75016CC6" w14:textId="220042C4" w:rsidR="00336E96" w:rsidRPr="00F75375" w:rsidRDefault="00336E96" w:rsidP="00C80A48">
      <w:pPr>
        <w:spacing w:before="120" w:after="120" w:line="312" w:lineRule="auto"/>
        <w:ind w:left="1440"/>
        <w:jc w:val="both"/>
        <w:rPr>
          <w:rFonts w:ascii="Arial" w:eastAsia="Arial" w:hAnsi="Arial" w:cs="Arial"/>
          <w:bCs/>
        </w:rPr>
      </w:pPr>
      <w:r w:rsidRPr="00F75375">
        <w:rPr>
          <w:rFonts w:ascii="Arial" w:eastAsia="Arial" w:hAnsi="Arial" w:cs="Arial"/>
          <w:bCs/>
        </w:rPr>
        <w:t>(h)       (...)</w:t>
      </w:r>
    </w:p>
    <w:p w14:paraId="3B59DB56" w14:textId="2D654E8B" w:rsidR="00700474" w:rsidRPr="00677525" w:rsidRDefault="00700474" w:rsidP="00BB576D">
      <w:pPr>
        <w:spacing w:before="120" w:after="120" w:line="312" w:lineRule="auto"/>
        <w:jc w:val="both"/>
        <w:rPr>
          <w:rFonts w:ascii="Arial" w:eastAsia="Arial" w:hAnsi="Arial" w:cs="Arial"/>
          <w:b/>
        </w:rPr>
      </w:pPr>
      <w:r w:rsidRPr="00677525">
        <w:rPr>
          <w:rFonts w:ascii="Arial" w:eastAsia="Arial" w:hAnsi="Arial" w:cs="Arial"/>
          <w:b/>
        </w:rPr>
        <w:t>Disposições transitórias e data de vigência</w:t>
      </w:r>
    </w:p>
    <w:p w14:paraId="2282E95D" w14:textId="779A9612" w:rsidR="00C80A48" w:rsidRPr="00677525" w:rsidRDefault="00C80A48" w:rsidP="00BB576D">
      <w:pPr>
        <w:spacing w:before="120" w:after="120" w:line="312" w:lineRule="auto"/>
        <w:jc w:val="both"/>
        <w:rPr>
          <w:rFonts w:ascii="Arial" w:eastAsia="Arial" w:hAnsi="Arial" w:cs="Arial"/>
          <w:bCs/>
        </w:rPr>
      </w:pPr>
      <w:r w:rsidRPr="00677525">
        <w:rPr>
          <w:rFonts w:ascii="Arial" w:eastAsia="Arial" w:hAnsi="Arial" w:cs="Arial"/>
          <w:bCs/>
        </w:rPr>
        <w:t>(…)</w:t>
      </w:r>
    </w:p>
    <w:p w14:paraId="1D8ED9C3" w14:textId="079878E7" w:rsidR="00700474" w:rsidRPr="00677525" w:rsidRDefault="00700474" w:rsidP="00C80A48">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 xml:space="preserve">130M </w:t>
      </w:r>
      <w:r w:rsidRPr="00677525">
        <w:rPr>
          <w:rFonts w:ascii="Arial" w:eastAsia="Arial" w:hAnsi="Arial" w:cs="Arial"/>
          <w:bCs/>
          <w:u w:val="single"/>
        </w:rPr>
        <w:tab/>
      </w:r>
      <w:r w:rsidR="00A225E4" w:rsidRPr="00677525">
        <w:rPr>
          <w:rFonts w:ascii="Arial" w:eastAsia="Arial" w:hAnsi="Arial" w:cs="Arial"/>
          <w:u w:val="single"/>
        </w:rPr>
        <w:t xml:space="preserve">A Revisão de </w:t>
      </w:r>
      <w:r w:rsidR="000F5706">
        <w:rPr>
          <w:rFonts w:ascii="Arial" w:eastAsia="Arial" w:hAnsi="Arial" w:cs="Arial"/>
          <w:u w:val="single"/>
        </w:rPr>
        <w:t>Pronunciamento</w:t>
      </w:r>
      <w:r w:rsidR="00A225E4" w:rsidRPr="00677525">
        <w:rPr>
          <w:rFonts w:ascii="Arial" w:eastAsia="Arial" w:hAnsi="Arial" w:cs="Arial"/>
          <w:u w:val="single"/>
        </w:rPr>
        <w:t>s Técnicos n.º 21, emitida em xx de xxxx de 2022</w:t>
      </w:r>
      <w:r w:rsidR="00C80A48" w:rsidRPr="00677525">
        <w:rPr>
          <w:rFonts w:ascii="Arial" w:eastAsia="Arial" w:hAnsi="Arial" w:cs="Arial"/>
          <w:bCs/>
          <w:u w:val="single"/>
        </w:rPr>
        <w:t xml:space="preserve">, alterou o </w:t>
      </w:r>
      <w:r w:rsidR="005F4037" w:rsidRPr="00677525">
        <w:rPr>
          <w:rFonts w:ascii="Arial" w:eastAsia="Arial" w:hAnsi="Arial" w:cs="Arial"/>
          <w:bCs/>
          <w:u w:val="single"/>
        </w:rPr>
        <w:t>item</w:t>
      </w:r>
      <w:r w:rsidR="00C80A48" w:rsidRPr="00677525">
        <w:rPr>
          <w:rFonts w:ascii="Arial" w:eastAsia="Arial" w:hAnsi="Arial" w:cs="Arial"/>
          <w:bCs/>
          <w:u w:val="single"/>
        </w:rPr>
        <w:t xml:space="preserve"> 3. </w:t>
      </w:r>
      <w:r w:rsidR="00DA45CB" w:rsidRPr="00677525">
        <w:rPr>
          <w:rFonts w:ascii="Arial" w:eastAsia="Arial" w:hAnsi="Arial" w:cs="Arial"/>
          <w:bCs/>
          <w:u w:val="single"/>
        </w:rPr>
        <w:t xml:space="preserve">A entidade </w:t>
      </w:r>
      <w:r w:rsidR="000F5706">
        <w:rPr>
          <w:rFonts w:ascii="Arial" w:eastAsia="Arial" w:hAnsi="Arial" w:cs="Arial"/>
          <w:bCs/>
          <w:u w:val="single"/>
        </w:rPr>
        <w:t xml:space="preserve">deve </w:t>
      </w:r>
      <w:r w:rsidR="00DA45CB" w:rsidRPr="00677525">
        <w:rPr>
          <w:rFonts w:ascii="Arial" w:eastAsia="Arial" w:hAnsi="Arial" w:cs="Arial"/>
          <w:bCs/>
          <w:u w:val="single"/>
        </w:rPr>
        <w:t xml:space="preserve">aplicar </w:t>
      </w:r>
      <w:r w:rsidR="00C80A48" w:rsidRPr="00677525">
        <w:rPr>
          <w:rFonts w:ascii="Arial" w:eastAsia="Arial" w:hAnsi="Arial" w:cs="Arial"/>
          <w:bCs/>
          <w:u w:val="single"/>
        </w:rPr>
        <w:t xml:space="preserve">essas alterações quando aplicar </w:t>
      </w:r>
      <w:r w:rsidR="00C729E0" w:rsidRPr="00677525">
        <w:rPr>
          <w:rFonts w:ascii="Arial" w:eastAsia="Arial" w:hAnsi="Arial" w:cs="Arial"/>
          <w:bCs/>
          <w:u w:val="single"/>
        </w:rPr>
        <w:t>o CPC 50</w:t>
      </w:r>
      <w:r w:rsidR="00C80A48" w:rsidRPr="00677525">
        <w:rPr>
          <w:rFonts w:ascii="Arial" w:eastAsia="Arial" w:hAnsi="Arial" w:cs="Arial"/>
          <w:bCs/>
          <w:u w:val="single"/>
        </w:rPr>
        <w:t>.</w:t>
      </w:r>
      <w:r w:rsidR="00C80A48" w:rsidRPr="00677525">
        <w:rPr>
          <w:rFonts w:ascii="Arial" w:eastAsia="Arial" w:hAnsi="Arial" w:cs="Arial"/>
          <w:bCs/>
          <w:u w:val="single"/>
        </w:rPr>
        <w:cr/>
      </w:r>
    </w:p>
    <w:p w14:paraId="61A33890" w14:textId="1AF2DBA2" w:rsidR="00B51FB3" w:rsidRPr="00677525" w:rsidRDefault="00B51FB3" w:rsidP="00B51FB3">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Altera o item 32B e inclui o item 85H no CPC 28 - </w:t>
      </w:r>
      <w:r w:rsidR="007545CC" w:rsidRPr="00677525">
        <w:rPr>
          <w:rFonts w:ascii="Arial" w:eastAsia="Arial" w:hAnsi="Arial" w:cs="Arial"/>
          <w:b/>
        </w:rPr>
        <w:t>Propriedade para Investimento</w:t>
      </w:r>
      <w:r w:rsidRPr="00677525">
        <w:rPr>
          <w:rFonts w:ascii="Arial" w:eastAsia="Arial" w:hAnsi="Arial" w:cs="Arial"/>
          <w:b/>
        </w:rPr>
        <w:t xml:space="preserve">, que passam a vigorar com as seguintes redações: </w:t>
      </w:r>
    </w:p>
    <w:p w14:paraId="7FACBA57" w14:textId="7D24DD26" w:rsidR="00700474" w:rsidRPr="00677525" w:rsidRDefault="00070A29" w:rsidP="007545CC">
      <w:pPr>
        <w:spacing w:before="120" w:after="120" w:line="312" w:lineRule="auto"/>
        <w:jc w:val="both"/>
        <w:rPr>
          <w:rFonts w:ascii="Arial" w:eastAsia="Arial" w:hAnsi="Arial" w:cs="Arial"/>
          <w:b/>
        </w:rPr>
      </w:pPr>
      <w:r w:rsidRPr="00677525">
        <w:rPr>
          <w:rFonts w:ascii="Arial" w:eastAsia="Arial" w:hAnsi="Arial" w:cs="Arial"/>
          <w:b/>
        </w:rPr>
        <w:t>Política contábil</w:t>
      </w:r>
    </w:p>
    <w:p w14:paraId="0A44F757" w14:textId="3EEEF4DE" w:rsidR="00070A29" w:rsidRPr="00677525" w:rsidRDefault="00070A29" w:rsidP="007545CC">
      <w:pPr>
        <w:spacing w:before="120" w:after="120" w:line="312" w:lineRule="auto"/>
        <w:jc w:val="both"/>
        <w:rPr>
          <w:rFonts w:ascii="Arial" w:eastAsia="Arial" w:hAnsi="Arial" w:cs="Arial"/>
          <w:bCs/>
        </w:rPr>
      </w:pPr>
      <w:r w:rsidRPr="00677525">
        <w:rPr>
          <w:rFonts w:ascii="Arial" w:eastAsia="Arial" w:hAnsi="Arial" w:cs="Arial"/>
          <w:bCs/>
        </w:rPr>
        <w:t>(...)</w:t>
      </w:r>
    </w:p>
    <w:p w14:paraId="0857968C" w14:textId="7F62DE9A" w:rsidR="00070A29" w:rsidRPr="00677525" w:rsidRDefault="00070A29" w:rsidP="00070A29">
      <w:pPr>
        <w:spacing w:before="120" w:after="120" w:line="312" w:lineRule="auto"/>
        <w:ind w:left="1440" w:hanging="1440"/>
        <w:jc w:val="both"/>
        <w:rPr>
          <w:rFonts w:ascii="Arial" w:eastAsia="Arial" w:hAnsi="Arial" w:cs="Arial"/>
          <w:bCs/>
          <w:u w:val="single"/>
        </w:rPr>
      </w:pPr>
      <w:r w:rsidRPr="00677525">
        <w:rPr>
          <w:rFonts w:ascii="Arial" w:eastAsia="Arial" w:hAnsi="Arial" w:cs="Arial"/>
          <w:bCs/>
        </w:rPr>
        <w:t xml:space="preserve">32B </w:t>
      </w:r>
      <w:r w:rsidRPr="00677525">
        <w:rPr>
          <w:rFonts w:ascii="Arial" w:eastAsia="Arial" w:hAnsi="Arial" w:cs="Arial"/>
          <w:bCs/>
        </w:rPr>
        <w:tab/>
        <w:t xml:space="preserve">Algumas </w:t>
      </w:r>
      <w:r w:rsidRPr="00677525">
        <w:rPr>
          <w:rFonts w:ascii="Arial" w:eastAsia="Arial" w:hAnsi="Arial" w:cs="Arial"/>
          <w:bCs/>
          <w:strike/>
        </w:rPr>
        <w:t>seguradores e outras</w:t>
      </w:r>
      <w:r w:rsidRPr="00677525">
        <w:rPr>
          <w:rFonts w:ascii="Arial" w:eastAsia="Arial" w:hAnsi="Arial" w:cs="Arial"/>
          <w:bCs/>
        </w:rPr>
        <w:t xml:space="preserve"> entidades operam, </w:t>
      </w:r>
      <w:r w:rsidRPr="00677525">
        <w:rPr>
          <w:rFonts w:ascii="Arial" w:eastAsia="Arial" w:hAnsi="Arial" w:cs="Arial"/>
          <w:bCs/>
          <w:u w:val="single"/>
        </w:rPr>
        <w:t>seja interna ou externamente,</w:t>
      </w:r>
      <w:r w:rsidRPr="00677525">
        <w:rPr>
          <w:rFonts w:ascii="Arial" w:eastAsia="Arial" w:hAnsi="Arial" w:cs="Arial"/>
          <w:bCs/>
        </w:rPr>
        <w:t xml:space="preserve"> um fundo de </w:t>
      </w:r>
      <w:r w:rsidR="0055586B" w:rsidRPr="00677525">
        <w:rPr>
          <w:rFonts w:ascii="Arial" w:eastAsia="Arial" w:hAnsi="Arial" w:cs="Arial"/>
          <w:bCs/>
          <w:strike/>
        </w:rPr>
        <w:t xml:space="preserve">propriedades </w:t>
      </w:r>
      <w:r w:rsidRPr="00677525">
        <w:rPr>
          <w:rFonts w:ascii="Arial" w:eastAsia="Arial" w:hAnsi="Arial" w:cs="Arial"/>
          <w:bCs/>
        </w:rPr>
        <w:t xml:space="preserve">investimentos que </w:t>
      </w:r>
      <w:r w:rsidRPr="00677525">
        <w:rPr>
          <w:rFonts w:ascii="Arial" w:eastAsia="Arial" w:hAnsi="Arial" w:cs="Arial"/>
          <w:bCs/>
          <w:u w:val="single"/>
        </w:rPr>
        <w:t xml:space="preserve">fornece aos investidores benefícios determinados por </w:t>
      </w:r>
      <w:r w:rsidR="000F5706">
        <w:rPr>
          <w:rFonts w:ascii="Arial" w:eastAsia="Arial" w:hAnsi="Arial" w:cs="Arial"/>
          <w:bCs/>
          <w:u w:val="single"/>
        </w:rPr>
        <w:t>cotas</w:t>
      </w:r>
      <w:r w:rsidR="000F5706" w:rsidRPr="00677525">
        <w:rPr>
          <w:rFonts w:ascii="Arial" w:eastAsia="Arial" w:hAnsi="Arial" w:cs="Arial"/>
          <w:bCs/>
          <w:u w:val="single"/>
        </w:rPr>
        <w:t xml:space="preserve"> </w:t>
      </w:r>
      <w:r w:rsidRPr="00677525">
        <w:rPr>
          <w:rFonts w:ascii="Arial" w:eastAsia="Arial" w:hAnsi="Arial" w:cs="Arial"/>
          <w:bCs/>
          <w:u w:val="single"/>
        </w:rPr>
        <w:t>no fundo</w:t>
      </w:r>
      <w:r w:rsidRPr="00677525">
        <w:rPr>
          <w:rFonts w:ascii="Arial" w:eastAsia="Arial" w:hAnsi="Arial" w:cs="Arial"/>
          <w:bCs/>
        </w:rPr>
        <w:t xml:space="preserve">. </w:t>
      </w:r>
      <w:r w:rsidRPr="00677525">
        <w:rPr>
          <w:rFonts w:ascii="Arial" w:eastAsia="Arial" w:hAnsi="Arial" w:cs="Arial"/>
          <w:bCs/>
          <w:u w:val="single"/>
        </w:rPr>
        <w:t xml:space="preserve">Da mesma forma, algumas entidades emitem contratos de seguro com características de participação direta, para os quais os itens subjacentes incluem propriedade para investimento. Para as finalidades dos </w:t>
      </w:r>
      <w:r w:rsidR="008A6CE8" w:rsidRPr="00677525">
        <w:rPr>
          <w:rFonts w:ascii="Arial" w:eastAsia="Arial" w:hAnsi="Arial" w:cs="Arial"/>
          <w:bCs/>
          <w:u w:val="single"/>
        </w:rPr>
        <w:t>itens</w:t>
      </w:r>
      <w:r w:rsidRPr="00677525">
        <w:rPr>
          <w:rFonts w:ascii="Arial" w:eastAsia="Arial" w:hAnsi="Arial" w:cs="Arial"/>
          <w:bCs/>
          <w:u w:val="single"/>
        </w:rPr>
        <w:t xml:space="preserve"> 32</w:t>
      </w:r>
      <w:r w:rsidR="00A225E4" w:rsidRPr="00677525">
        <w:rPr>
          <w:rFonts w:ascii="Arial" w:eastAsia="Arial" w:hAnsi="Arial" w:cs="Arial"/>
          <w:bCs/>
          <w:u w:val="single"/>
        </w:rPr>
        <w:t xml:space="preserve"> ao </w:t>
      </w:r>
      <w:r w:rsidRPr="00677525">
        <w:rPr>
          <w:rFonts w:ascii="Arial" w:eastAsia="Arial" w:hAnsi="Arial" w:cs="Arial"/>
          <w:bCs/>
          <w:u w:val="single"/>
        </w:rPr>
        <w:t>32B somente, contratos de seguro incluem contratos de investimento com características de participação discricionária.</w:t>
      </w:r>
      <w:r w:rsidRPr="00677525">
        <w:rPr>
          <w:rFonts w:ascii="Arial" w:eastAsia="Arial" w:hAnsi="Arial" w:cs="Arial"/>
          <w:bCs/>
        </w:rPr>
        <w:t xml:space="preserve"> O </w:t>
      </w:r>
      <w:r w:rsidR="005F4037" w:rsidRPr="00677525">
        <w:rPr>
          <w:rFonts w:ascii="Arial" w:eastAsia="Arial" w:hAnsi="Arial" w:cs="Arial"/>
          <w:bCs/>
        </w:rPr>
        <w:t>item</w:t>
      </w:r>
      <w:r w:rsidRPr="00677525">
        <w:rPr>
          <w:rFonts w:ascii="Arial" w:eastAsia="Arial" w:hAnsi="Arial" w:cs="Arial"/>
          <w:bCs/>
        </w:rPr>
        <w:t xml:space="preserve"> 32A não permite que uma entidade mensure propriedade mantida pelo fundo </w:t>
      </w:r>
      <w:r w:rsidRPr="00677525">
        <w:rPr>
          <w:rFonts w:ascii="Arial" w:eastAsia="Arial" w:hAnsi="Arial" w:cs="Arial"/>
          <w:bCs/>
          <w:u w:val="single"/>
        </w:rPr>
        <w:t>(ou propriedade que seja um item subjacente)</w:t>
      </w:r>
      <w:r w:rsidRPr="00677525">
        <w:rPr>
          <w:rFonts w:ascii="Arial" w:eastAsia="Arial" w:hAnsi="Arial" w:cs="Arial"/>
          <w:bCs/>
        </w:rPr>
        <w:t xml:space="preserve"> parcialmente ao custo e parcialmente ao valor justo. </w:t>
      </w:r>
      <w:r w:rsidRPr="00677525">
        <w:rPr>
          <w:rFonts w:ascii="Arial" w:eastAsia="Arial" w:hAnsi="Arial" w:cs="Arial"/>
          <w:bCs/>
          <w:u w:val="single"/>
        </w:rPr>
        <w:t>(V</w:t>
      </w:r>
      <w:r w:rsidR="00C729E0" w:rsidRPr="00677525">
        <w:rPr>
          <w:rFonts w:ascii="Arial" w:eastAsia="Arial" w:hAnsi="Arial" w:cs="Arial"/>
          <w:bCs/>
          <w:u w:val="single"/>
        </w:rPr>
        <w:t>er</w:t>
      </w:r>
      <w:r w:rsidRPr="00677525">
        <w:rPr>
          <w:rFonts w:ascii="Arial" w:eastAsia="Arial" w:hAnsi="Arial" w:cs="Arial"/>
          <w:bCs/>
          <w:u w:val="single"/>
        </w:rPr>
        <w:t xml:space="preserve"> </w:t>
      </w:r>
      <w:r w:rsidR="00A225E4" w:rsidRPr="00677525">
        <w:rPr>
          <w:rFonts w:ascii="Arial" w:eastAsia="Arial" w:hAnsi="Arial" w:cs="Arial"/>
          <w:bCs/>
          <w:u w:val="single"/>
        </w:rPr>
        <w:t xml:space="preserve">CPC 50 </w:t>
      </w:r>
      <w:r w:rsidRPr="00677525">
        <w:rPr>
          <w:rFonts w:ascii="Arial" w:eastAsia="Arial" w:hAnsi="Arial" w:cs="Arial"/>
          <w:bCs/>
          <w:u w:val="single"/>
        </w:rPr>
        <w:t xml:space="preserve">– Contratos de Seguro para os termos utilizados neste </w:t>
      </w:r>
      <w:r w:rsidR="005F4037" w:rsidRPr="00677525">
        <w:rPr>
          <w:rFonts w:ascii="Arial" w:eastAsia="Arial" w:hAnsi="Arial" w:cs="Arial"/>
          <w:bCs/>
          <w:u w:val="single"/>
        </w:rPr>
        <w:t>item</w:t>
      </w:r>
      <w:r w:rsidRPr="00677525">
        <w:rPr>
          <w:rFonts w:ascii="Arial" w:eastAsia="Arial" w:hAnsi="Arial" w:cs="Arial"/>
          <w:bCs/>
          <w:u w:val="single"/>
        </w:rPr>
        <w:t xml:space="preserve"> que são definidos nessa Norma).</w:t>
      </w:r>
    </w:p>
    <w:p w14:paraId="49CC87FC" w14:textId="02A6F9D6" w:rsidR="00BA79DF" w:rsidRPr="00677525" w:rsidRDefault="0055586B" w:rsidP="00BB576D">
      <w:pPr>
        <w:spacing w:before="120" w:after="120" w:line="312" w:lineRule="auto"/>
        <w:jc w:val="both"/>
        <w:rPr>
          <w:rFonts w:ascii="Arial" w:eastAsia="Arial" w:hAnsi="Arial" w:cs="Arial"/>
          <w:b/>
        </w:rPr>
      </w:pPr>
      <w:r w:rsidRPr="00677525">
        <w:rPr>
          <w:rFonts w:ascii="Arial" w:eastAsia="Arial" w:hAnsi="Arial" w:cs="Arial"/>
          <w:b/>
        </w:rPr>
        <w:t>Data de vigência</w:t>
      </w:r>
    </w:p>
    <w:p w14:paraId="0FD88049" w14:textId="3C1BC373" w:rsidR="0055586B" w:rsidRPr="00677525" w:rsidRDefault="0055586B" w:rsidP="0055586B">
      <w:pPr>
        <w:spacing w:before="120" w:after="120" w:line="312" w:lineRule="auto"/>
        <w:jc w:val="both"/>
        <w:rPr>
          <w:rFonts w:ascii="Arial" w:eastAsia="Arial" w:hAnsi="Arial" w:cs="Arial"/>
          <w:bCs/>
        </w:rPr>
      </w:pPr>
      <w:r w:rsidRPr="00677525">
        <w:rPr>
          <w:rFonts w:ascii="Arial" w:eastAsia="Arial" w:hAnsi="Arial" w:cs="Arial"/>
          <w:bCs/>
        </w:rPr>
        <w:t>(…)</w:t>
      </w:r>
    </w:p>
    <w:p w14:paraId="2B5840C4" w14:textId="748CCE11" w:rsidR="00BA79DF" w:rsidRPr="00677525" w:rsidRDefault="0055586B" w:rsidP="0055586B">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lastRenderedPageBreak/>
        <w:t xml:space="preserve">85H </w:t>
      </w:r>
      <w:r w:rsidRPr="00677525">
        <w:rPr>
          <w:rFonts w:ascii="Arial" w:eastAsia="Arial" w:hAnsi="Arial" w:cs="Arial"/>
          <w:bCs/>
          <w:u w:val="single"/>
        </w:rPr>
        <w:tab/>
      </w:r>
      <w:r w:rsidR="00A225E4" w:rsidRPr="00677525">
        <w:rPr>
          <w:rFonts w:ascii="Arial" w:eastAsia="Arial" w:hAnsi="Arial" w:cs="Arial"/>
          <w:u w:val="single"/>
        </w:rPr>
        <w:t xml:space="preserve">A Revisão de </w:t>
      </w:r>
      <w:r w:rsidR="000F5706">
        <w:rPr>
          <w:rFonts w:ascii="Arial" w:eastAsia="Arial" w:hAnsi="Arial" w:cs="Arial"/>
          <w:u w:val="single"/>
        </w:rPr>
        <w:t>Pronunciamento</w:t>
      </w:r>
      <w:r w:rsidR="00A225E4" w:rsidRPr="00677525">
        <w:rPr>
          <w:rFonts w:ascii="Arial" w:eastAsia="Arial" w:hAnsi="Arial" w:cs="Arial"/>
          <w:u w:val="single"/>
        </w:rPr>
        <w:t>s Técnicos n.º 21, emitida em xx de xxxx de 2022</w:t>
      </w:r>
      <w:r w:rsidRPr="00677525">
        <w:rPr>
          <w:rFonts w:ascii="Arial" w:eastAsia="Arial" w:hAnsi="Arial" w:cs="Arial"/>
          <w:bCs/>
          <w:u w:val="single"/>
        </w:rPr>
        <w:t xml:space="preserve">, alterou o </w:t>
      </w:r>
      <w:r w:rsidR="005F4037" w:rsidRPr="00677525">
        <w:rPr>
          <w:rFonts w:ascii="Arial" w:eastAsia="Arial" w:hAnsi="Arial" w:cs="Arial"/>
          <w:bCs/>
          <w:u w:val="single"/>
        </w:rPr>
        <w:t>item</w:t>
      </w:r>
      <w:r w:rsidRPr="00677525">
        <w:rPr>
          <w:rFonts w:ascii="Arial" w:eastAsia="Arial" w:hAnsi="Arial" w:cs="Arial"/>
          <w:bCs/>
          <w:u w:val="single"/>
        </w:rPr>
        <w:t xml:space="preserve"> 32B. </w:t>
      </w:r>
      <w:r w:rsidR="00DA45CB" w:rsidRPr="00677525">
        <w:rPr>
          <w:rFonts w:ascii="Arial" w:eastAsia="Arial" w:hAnsi="Arial" w:cs="Arial"/>
          <w:bCs/>
          <w:u w:val="single"/>
        </w:rPr>
        <w:t xml:space="preserve">A entidade </w:t>
      </w:r>
      <w:r w:rsidR="000F5706">
        <w:rPr>
          <w:rFonts w:ascii="Arial" w:eastAsia="Arial" w:hAnsi="Arial" w:cs="Arial"/>
          <w:bCs/>
          <w:u w:val="single"/>
        </w:rPr>
        <w:t xml:space="preserve">deve </w:t>
      </w:r>
      <w:r w:rsidR="00DA45CB" w:rsidRPr="00677525">
        <w:rPr>
          <w:rFonts w:ascii="Arial" w:eastAsia="Arial" w:hAnsi="Arial" w:cs="Arial"/>
          <w:bCs/>
          <w:u w:val="single"/>
        </w:rPr>
        <w:t xml:space="preserve">aplicar </w:t>
      </w:r>
      <w:r w:rsidRPr="00677525">
        <w:rPr>
          <w:rFonts w:ascii="Arial" w:eastAsia="Arial" w:hAnsi="Arial" w:cs="Arial"/>
          <w:bCs/>
          <w:u w:val="single"/>
        </w:rPr>
        <w:t xml:space="preserve">essas alterações quando aplicar </w:t>
      </w:r>
      <w:r w:rsidR="00A225E4" w:rsidRPr="00677525">
        <w:rPr>
          <w:rFonts w:ascii="Arial" w:eastAsia="Arial" w:hAnsi="Arial" w:cs="Arial"/>
          <w:bCs/>
          <w:u w:val="single"/>
        </w:rPr>
        <w:t>o</w:t>
      </w:r>
      <w:r w:rsidRPr="00677525">
        <w:rPr>
          <w:rFonts w:ascii="Arial" w:eastAsia="Arial" w:hAnsi="Arial" w:cs="Arial"/>
          <w:bCs/>
          <w:u w:val="single"/>
        </w:rPr>
        <w:t xml:space="preserve"> </w:t>
      </w:r>
      <w:r w:rsidR="00A225E4" w:rsidRPr="00677525">
        <w:rPr>
          <w:rFonts w:ascii="Arial" w:eastAsia="Arial" w:hAnsi="Arial" w:cs="Arial"/>
          <w:bCs/>
          <w:u w:val="single"/>
        </w:rPr>
        <w:t>CPC 50</w:t>
      </w:r>
      <w:r w:rsidRPr="00677525">
        <w:rPr>
          <w:rFonts w:ascii="Arial" w:eastAsia="Arial" w:hAnsi="Arial" w:cs="Arial"/>
          <w:bCs/>
          <w:u w:val="single"/>
        </w:rPr>
        <w:t>.</w:t>
      </w:r>
    </w:p>
    <w:p w14:paraId="073023C3" w14:textId="77777777" w:rsidR="00BA79DF" w:rsidRPr="00F75375" w:rsidRDefault="00BA79DF" w:rsidP="00BB576D">
      <w:pPr>
        <w:spacing w:before="120" w:after="120" w:line="312" w:lineRule="auto"/>
        <w:jc w:val="both"/>
        <w:rPr>
          <w:rFonts w:ascii="Arial" w:eastAsia="Arial" w:hAnsi="Arial" w:cs="Arial"/>
          <w:b/>
        </w:rPr>
      </w:pPr>
    </w:p>
    <w:p w14:paraId="02A51BA3" w14:textId="22CCF9DC" w:rsidR="00840EC8" w:rsidRPr="00677525" w:rsidRDefault="00840EC8" w:rsidP="00840EC8">
      <w:pPr>
        <w:numPr>
          <w:ilvl w:val="0"/>
          <w:numId w:val="3"/>
        </w:numPr>
        <w:spacing w:after="0" w:line="312" w:lineRule="auto"/>
        <w:ind w:left="567" w:hanging="567"/>
        <w:jc w:val="both"/>
        <w:rPr>
          <w:rFonts w:ascii="Arial" w:eastAsia="Arial" w:hAnsi="Arial" w:cs="Arial"/>
          <w:b/>
        </w:rPr>
      </w:pPr>
      <w:r w:rsidRPr="00677525">
        <w:rPr>
          <w:rFonts w:ascii="Arial" w:eastAsia="Arial" w:hAnsi="Arial" w:cs="Arial"/>
          <w:b/>
        </w:rPr>
        <w:t xml:space="preserve">Inclui </w:t>
      </w:r>
      <w:r w:rsidR="00D00494" w:rsidRPr="00677525">
        <w:rPr>
          <w:rFonts w:ascii="Arial" w:eastAsia="Arial" w:hAnsi="Arial" w:cs="Arial"/>
          <w:b/>
        </w:rPr>
        <w:t xml:space="preserve">no Apêndice C </w:t>
      </w:r>
      <w:r w:rsidRPr="00677525">
        <w:rPr>
          <w:rFonts w:ascii="Arial" w:eastAsia="Arial" w:hAnsi="Arial" w:cs="Arial"/>
          <w:b/>
        </w:rPr>
        <w:t xml:space="preserve">os itens C2A, </w:t>
      </w:r>
      <w:r w:rsidR="0098612D" w:rsidRPr="00677525">
        <w:rPr>
          <w:rFonts w:ascii="Arial" w:eastAsia="Arial" w:hAnsi="Arial" w:cs="Arial"/>
          <w:b/>
        </w:rPr>
        <w:t xml:space="preserve">de </w:t>
      </w:r>
      <w:r w:rsidRPr="00677525">
        <w:rPr>
          <w:rFonts w:ascii="Arial" w:eastAsia="Arial" w:hAnsi="Arial" w:cs="Arial"/>
          <w:b/>
        </w:rPr>
        <w:t>C28A</w:t>
      </w:r>
      <w:r w:rsidR="0098612D" w:rsidRPr="00677525">
        <w:rPr>
          <w:rFonts w:ascii="Arial" w:eastAsia="Arial" w:hAnsi="Arial" w:cs="Arial"/>
          <w:b/>
        </w:rPr>
        <w:t xml:space="preserve"> a </w:t>
      </w:r>
      <w:r w:rsidRPr="00677525">
        <w:rPr>
          <w:rFonts w:ascii="Arial" w:eastAsia="Arial" w:hAnsi="Arial" w:cs="Arial"/>
          <w:b/>
        </w:rPr>
        <w:t xml:space="preserve">C28E, C33A e o título antes do item C28A no CPC 50 - Contratos de Seguro, que passam a vigorar com as seguintes redações: </w:t>
      </w:r>
    </w:p>
    <w:p w14:paraId="510CBBA6" w14:textId="0662E456" w:rsidR="00585569" w:rsidRPr="00F75375" w:rsidRDefault="00585569" w:rsidP="00BB576D">
      <w:pPr>
        <w:spacing w:before="120" w:after="120" w:line="312" w:lineRule="auto"/>
        <w:jc w:val="both"/>
        <w:rPr>
          <w:rFonts w:ascii="Arial" w:eastAsia="Arial" w:hAnsi="Arial" w:cs="Arial"/>
          <w:b/>
        </w:rPr>
      </w:pPr>
    </w:p>
    <w:p w14:paraId="148BC76D" w14:textId="0A094A53" w:rsidR="00944983" w:rsidRPr="00677525" w:rsidRDefault="00971FA2" w:rsidP="00D00494">
      <w:pPr>
        <w:spacing w:before="120" w:after="120" w:line="312" w:lineRule="auto"/>
        <w:ind w:left="1440" w:hanging="1440"/>
        <w:jc w:val="both"/>
        <w:rPr>
          <w:rFonts w:ascii="Arial" w:eastAsia="Arial" w:hAnsi="Arial" w:cs="Arial"/>
          <w:b/>
        </w:rPr>
      </w:pPr>
      <w:r w:rsidRPr="00677525">
        <w:rPr>
          <w:rFonts w:ascii="Arial" w:eastAsia="Arial" w:hAnsi="Arial" w:cs="Arial"/>
          <w:b/>
        </w:rPr>
        <w:t>Data de vigência</w:t>
      </w:r>
    </w:p>
    <w:p w14:paraId="21750BC6" w14:textId="08402A10" w:rsidR="00971FA2" w:rsidRPr="00677525" w:rsidRDefault="00971FA2" w:rsidP="00D00494">
      <w:pPr>
        <w:spacing w:before="120" w:after="120" w:line="312" w:lineRule="auto"/>
        <w:ind w:left="1440" w:hanging="1440"/>
        <w:jc w:val="both"/>
        <w:rPr>
          <w:rFonts w:ascii="Arial" w:eastAsia="Arial" w:hAnsi="Arial" w:cs="Arial"/>
          <w:b/>
        </w:rPr>
      </w:pPr>
      <w:r w:rsidRPr="00677525">
        <w:rPr>
          <w:rFonts w:ascii="Arial" w:eastAsia="Arial" w:hAnsi="Arial" w:cs="Arial"/>
          <w:b/>
        </w:rPr>
        <w:t>(...)</w:t>
      </w:r>
    </w:p>
    <w:p w14:paraId="476EFB31" w14:textId="0FDC946B" w:rsidR="00585569" w:rsidRPr="00677525" w:rsidRDefault="00D00494" w:rsidP="00D00494">
      <w:pPr>
        <w:spacing w:before="120" w:after="120" w:line="312" w:lineRule="auto"/>
        <w:ind w:left="1440" w:hanging="1440"/>
        <w:jc w:val="both"/>
        <w:rPr>
          <w:rFonts w:ascii="Arial" w:eastAsia="Arial" w:hAnsi="Arial" w:cs="Arial"/>
          <w:bCs/>
          <w:u w:val="single"/>
        </w:rPr>
      </w:pPr>
      <w:r w:rsidRPr="00677525">
        <w:rPr>
          <w:rFonts w:ascii="Arial" w:eastAsia="Arial" w:hAnsi="Arial" w:cs="Arial"/>
          <w:bCs/>
          <w:u w:val="single"/>
        </w:rPr>
        <w:t>C2A</w:t>
      </w:r>
      <w:r w:rsidRPr="00677525">
        <w:rPr>
          <w:rFonts w:ascii="Arial" w:eastAsia="Arial" w:hAnsi="Arial" w:cs="Arial"/>
          <w:bCs/>
          <w:u w:val="single"/>
        </w:rPr>
        <w:tab/>
        <w:t xml:space="preserve">Aplicação Inicial </w:t>
      </w:r>
      <w:r w:rsidR="00A15EDF" w:rsidRPr="00677525">
        <w:rPr>
          <w:rFonts w:ascii="Arial" w:eastAsia="Arial" w:hAnsi="Arial" w:cs="Arial"/>
          <w:bCs/>
          <w:u w:val="single"/>
        </w:rPr>
        <w:t>do CPC 50 e do CPC 48</w:t>
      </w:r>
      <w:r w:rsidR="002814E5" w:rsidRPr="00677525">
        <w:rPr>
          <w:rFonts w:ascii="Arial" w:eastAsia="Arial" w:hAnsi="Arial" w:cs="Arial"/>
          <w:bCs/>
          <w:u w:val="single"/>
        </w:rPr>
        <w:t xml:space="preserve">, </w:t>
      </w:r>
      <w:r w:rsidR="00677525" w:rsidRPr="00677525">
        <w:rPr>
          <w:rFonts w:ascii="Arial" w:eastAsia="Arial" w:hAnsi="Arial" w:cs="Arial"/>
          <w:bCs/>
          <w:u w:val="single"/>
        </w:rPr>
        <w:t xml:space="preserve">incluída </w:t>
      </w:r>
      <w:r w:rsidR="002814E5" w:rsidRPr="00677525">
        <w:rPr>
          <w:rFonts w:ascii="Arial" w:eastAsia="Arial" w:hAnsi="Arial" w:cs="Arial"/>
          <w:bCs/>
          <w:u w:val="single"/>
        </w:rPr>
        <w:t>na Revisão de Pronunciamentos no. 21</w:t>
      </w:r>
      <w:r w:rsidRPr="00677525">
        <w:rPr>
          <w:rFonts w:ascii="Arial" w:eastAsia="Arial" w:hAnsi="Arial" w:cs="Arial"/>
          <w:bCs/>
          <w:u w:val="single"/>
        </w:rPr>
        <w:t xml:space="preserve">, emitida em </w:t>
      </w:r>
      <w:r w:rsidR="00AF746C">
        <w:rPr>
          <w:rFonts w:ascii="Arial" w:eastAsia="Arial" w:hAnsi="Arial" w:cs="Arial"/>
          <w:bCs/>
          <w:u w:val="single"/>
        </w:rPr>
        <w:t xml:space="preserve">xxx de </w:t>
      </w:r>
      <w:r w:rsidR="002814E5" w:rsidRPr="00677525">
        <w:rPr>
          <w:rFonts w:ascii="Arial" w:eastAsia="Arial" w:hAnsi="Arial" w:cs="Arial"/>
          <w:bCs/>
          <w:u w:val="single"/>
        </w:rPr>
        <w:t>xxxx</w:t>
      </w:r>
      <w:r w:rsidRPr="00677525">
        <w:rPr>
          <w:rFonts w:ascii="Arial" w:eastAsia="Arial" w:hAnsi="Arial" w:cs="Arial"/>
          <w:bCs/>
          <w:u w:val="single"/>
        </w:rPr>
        <w:t xml:space="preserve"> de 202</w:t>
      </w:r>
      <w:r w:rsidR="002814E5" w:rsidRPr="00677525">
        <w:rPr>
          <w:rFonts w:ascii="Arial" w:eastAsia="Arial" w:hAnsi="Arial" w:cs="Arial"/>
          <w:bCs/>
          <w:u w:val="single"/>
        </w:rPr>
        <w:t>2</w:t>
      </w:r>
      <w:r w:rsidRPr="00677525">
        <w:rPr>
          <w:rFonts w:ascii="Arial" w:eastAsia="Arial" w:hAnsi="Arial" w:cs="Arial"/>
          <w:bCs/>
          <w:u w:val="single"/>
        </w:rPr>
        <w:t xml:space="preserve">, acrescentou os </w:t>
      </w:r>
      <w:r w:rsidR="00C136A6" w:rsidRPr="00677525">
        <w:rPr>
          <w:rFonts w:ascii="Arial" w:eastAsia="Arial" w:hAnsi="Arial" w:cs="Arial"/>
          <w:bCs/>
          <w:u w:val="single"/>
        </w:rPr>
        <w:t>itens</w:t>
      </w:r>
      <w:r w:rsidRPr="00677525">
        <w:rPr>
          <w:rFonts w:ascii="Arial" w:eastAsia="Arial" w:hAnsi="Arial" w:cs="Arial"/>
          <w:bCs/>
          <w:u w:val="single"/>
        </w:rPr>
        <w:t xml:space="preserve"> </w:t>
      </w:r>
      <w:r w:rsidR="00C136A6" w:rsidRPr="00677525">
        <w:rPr>
          <w:rFonts w:ascii="Arial" w:eastAsia="Arial" w:hAnsi="Arial" w:cs="Arial"/>
          <w:bCs/>
          <w:u w:val="single"/>
        </w:rPr>
        <w:t xml:space="preserve">de </w:t>
      </w:r>
      <w:r w:rsidRPr="00677525">
        <w:rPr>
          <w:rFonts w:ascii="Arial" w:eastAsia="Arial" w:hAnsi="Arial" w:cs="Arial"/>
          <w:bCs/>
          <w:u w:val="single"/>
        </w:rPr>
        <w:t>C28A</w:t>
      </w:r>
      <w:r w:rsidR="00C136A6" w:rsidRPr="00677525">
        <w:rPr>
          <w:rFonts w:ascii="Arial" w:eastAsia="Arial" w:hAnsi="Arial" w:cs="Arial"/>
          <w:bCs/>
          <w:u w:val="single"/>
        </w:rPr>
        <w:t xml:space="preserve"> a </w:t>
      </w:r>
      <w:r w:rsidRPr="00677525">
        <w:rPr>
          <w:rFonts w:ascii="Arial" w:eastAsia="Arial" w:hAnsi="Arial" w:cs="Arial"/>
          <w:bCs/>
          <w:u w:val="single"/>
        </w:rPr>
        <w:t xml:space="preserve">C28E e C33A. </w:t>
      </w:r>
      <w:r w:rsidR="00C136A6" w:rsidRPr="00677525">
        <w:rPr>
          <w:rFonts w:ascii="Arial" w:eastAsia="Arial" w:hAnsi="Arial" w:cs="Arial"/>
          <w:bCs/>
          <w:u w:val="single"/>
        </w:rPr>
        <w:t>A</w:t>
      </w:r>
      <w:r w:rsidRPr="00677525">
        <w:rPr>
          <w:rFonts w:ascii="Arial" w:eastAsia="Arial" w:hAnsi="Arial" w:cs="Arial"/>
          <w:bCs/>
          <w:u w:val="single"/>
        </w:rPr>
        <w:t xml:space="preserve"> entidade que decide aplicar os </w:t>
      </w:r>
      <w:r w:rsidR="00C136A6" w:rsidRPr="00677525">
        <w:rPr>
          <w:rFonts w:ascii="Arial" w:eastAsia="Arial" w:hAnsi="Arial" w:cs="Arial"/>
          <w:bCs/>
          <w:u w:val="single"/>
        </w:rPr>
        <w:t xml:space="preserve">itens de </w:t>
      </w:r>
      <w:r w:rsidRPr="00677525">
        <w:rPr>
          <w:rFonts w:ascii="Arial" w:eastAsia="Arial" w:hAnsi="Arial" w:cs="Arial"/>
          <w:bCs/>
          <w:u w:val="single"/>
        </w:rPr>
        <w:t>C28A</w:t>
      </w:r>
      <w:r w:rsidR="00C136A6" w:rsidRPr="00677525">
        <w:rPr>
          <w:rFonts w:ascii="Arial" w:eastAsia="Arial" w:hAnsi="Arial" w:cs="Arial"/>
          <w:bCs/>
          <w:u w:val="single"/>
        </w:rPr>
        <w:t xml:space="preserve"> a </w:t>
      </w:r>
      <w:r w:rsidRPr="00677525">
        <w:rPr>
          <w:rFonts w:ascii="Arial" w:eastAsia="Arial" w:hAnsi="Arial" w:cs="Arial"/>
          <w:bCs/>
          <w:u w:val="single"/>
        </w:rPr>
        <w:t xml:space="preserve">C28E e C33A os aplicará na aplicação inicial </w:t>
      </w:r>
      <w:r w:rsidR="002814E5" w:rsidRPr="00677525">
        <w:rPr>
          <w:rFonts w:ascii="Arial" w:eastAsia="Arial" w:hAnsi="Arial" w:cs="Arial"/>
          <w:bCs/>
          <w:u w:val="single"/>
        </w:rPr>
        <w:t>d</w:t>
      </w:r>
      <w:r w:rsidR="00B46CA2" w:rsidRPr="00677525">
        <w:rPr>
          <w:rFonts w:ascii="Arial" w:eastAsia="Arial" w:hAnsi="Arial" w:cs="Arial"/>
          <w:bCs/>
          <w:u w:val="single"/>
        </w:rPr>
        <w:t>o CPC 50</w:t>
      </w:r>
      <w:r w:rsidRPr="00677525">
        <w:rPr>
          <w:rFonts w:ascii="Arial" w:eastAsia="Arial" w:hAnsi="Arial" w:cs="Arial"/>
          <w:bCs/>
          <w:u w:val="single"/>
        </w:rPr>
        <w:t>.</w:t>
      </w:r>
    </w:p>
    <w:p w14:paraId="3FE83EC9" w14:textId="752353DE" w:rsidR="005468A0" w:rsidRPr="00677525" w:rsidRDefault="005468A0" w:rsidP="00F75375">
      <w:pPr>
        <w:spacing w:after="0" w:line="312" w:lineRule="auto"/>
        <w:ind w:left="1440" w:hanging="1440"/>
        <w:jc w:val="both"/>
        <w:rPr>
          <w:rFonts w:ascii="Arial" w:eastAsia="Arial" w:hAnsi="Arial" w:cs="Arial"/>
          <w:b/>
        </w:rPr>
      </w:pPr>
      <w:r w:rsidRPr="00677525">
        <w:rPr>
          <w:rFonts w:ascii="Arial" w:eastAsia="Arial" w:hAnsi="Arial" w:cs="Arial"/>
          <w:b/>
        </w:rPr>
        <w:t>Transição</w:t>
      </w:r>
    </w:p>
    <w:p w14:paraId="675561A9" w14:textId="5FEBA428" w:rsidR="005468A0" w:rsidRPr="00F75375" w:rsidRDefault="005468A0" w:rsidP="00F75375">
      <w:pPr>
        <w:spacing w:after="0" w:line="312" w:lineRule="auto"/>
        <w:ind w:left="1440" w:hanging="1440"/>
        <w:jc w:val="both"/>
        <w:rPr>
          <w:rFonts w:ascii="Arial" w:eastAsia="Arial" w:hAnsi="Arial" w:cs="Arial"/>
          <w:b/>
        </w:rPr>
      </w:pPr>
      <w:r w:rsidRPr="00677525">
        <w:rPr>
          <w:rFonts w:ascii="Arial" w:eastAsia="Arial" w:hAnsi="Arial" w:cs="Arial"/>
          <w:b/>
        </w:rPr>
        <w:t>(...)</w:t>
      </w:r>
    </w:p>
    <w:p w14:paraId="314BB44F" w14:textId="1082A483" w:rsidR="008A468F" w:rsidRPr="00677525" w:rsidRDefault="005468A0" w:rsidP="00F75375">
      <w:pPr>
        <w:spacing w:after="0" w:line="312" w:lineRule="auto"/>
        <w:ind w:left="1440" w:hanging="1440"/>
        <w:jc w:val="both"/>
        <w:rPr>
          <w:rFonts w:ascii="Arial" w:eastAsia="Arial" w:hAnsi="Arial" w:cs="Arial"/>
          <w:b/>
        </w:rPr>
      </w:pPr>
      <w:r w:rsidRPr="00677525">
        <w:rPr>
          <w:rFonts w:ascii="Arial" w:eastAsia="Arial" w:hAnsi="Arial" w:cs="Arial"/>
          <w:b/>
        </w:rPr>
        <w:t>Informações comparativas</w:t>
      </w:r>
    </w:p>
    <w:p w14:paraId="7EEE0024" w14:textId="0F0F6473" w:rsidR="005468A0" w:rsidRPr="00677525" w:rsidRDefault="005468A0" w:rsidP="00F75375">
      <w:pPr>
        <w:spacing w:after="0" w:line="312" w:lineRule="auto"/>
        <w:ind w:left="1440" w:hanging="1440"/>
        <w:jc w:val="both"/>
        <w:rPr>
          <w:rFonts w:ascii="Arial" w:eastAsia="Arial" w:hAnsi="Arial" w:cs="Arial"/>
          <w:b/>
        </w:rPr>
      </w:pPr>
      <w:r w:rsidRPr="00677525">
        <w:rPr>
          <w:rFonts w:ascii="Arial" w:eastAsia="Arial" w:hAnsi="Arial" w:cs="Arial"/>
          <w:b/>
        </w:rPr>
        <w:t>(...)</w:t>
      </w:r>
    </w:p>
    <w:p w14:paraId="640A2186" w14:textId="6EA6F56A" w:rsidR="00E17439" w:rsidRPr="00677525" w:rsidRDefault="00E17439" w:rsidP="00F75375">
      <w:pPr>
        <w:spacing w:after="0" w:line="312" w:lineRule="auto"/>
        <w:ind w:left="1440" w:hanging="1440"/>
        <w:jc w:val="both"/>
        <w:rPr>
          <w:rFonts w:ascii="Arial" w:eastAsia="Arial" w:hAnsi="Arial" w:cs="Arial"/>
          <w:b/>
          <w:u w:val="single"/>
        </w:rPr>
      </w:pPr>
      <w:r w:rsidRPr="00677525">
        <w:rPr>
          <w:rFonts w:ascii="Arial" w:eastAsia="Arial" w:hAnsi="Arial" w:cs="Arial"/>
          <w:b/>
          <w:u w:val="single"/>
        </w:rPr>
        <w:t xml:space="preserve">Entidades que aplicam </w:t>
      </w:r>
      <w:r w:rsidR="00B46CA2" w:rsidRPr="00677525">
        <w:rPr>
          <w:rFonts w:ascii="Arial" w:eastAsia="Arial" w:hAnsi="Arial" w:cs="Arial"/>
          <w:b/>
          <w:u w:val="single"/>
        </w:rPr>
        <w:t>o CPC 50</w:t>
      </w:r>
      <w:r w:rsidRPr="00677525">
        <w:rPr>
          <w:rFonts w:ascii="Arial" w:eastAsia="Arial" w:hAnsi="Arial" w:cs="Arial"/>
          <w:b/>
          <w:u w:val="single"/>
        </w:rPr>
        <w:t xml:space="preserve"> e </w:t>
      </w:r>
      <w:r w:rsidR="00B46CA2" w:rsidRPr="00677525">
        <w:rPr>
          <w:rFonts w:ascii="Arial" w:eastAsia="Arial" w:hAnsi="Arial" w:cs="Arial"/>
          <w:b/>
          <w:u w:val="single"/>
        </w:rPr>
        <w:t>o CPC 48</w:t>
      </w:r>
      <w:r w:rsidRPr="00677525">
        <w:rPr>
          <w:rFonts w:ascii="Arial" w:eastAsia="Arial" w:hAnsi="Arial" w:cs="Arial"/>
          <w:b/>
          <w:u w:val="single"/>
        </w:rPr>
        <w:t xml:space="preserve"> pela primeira vez ao mesmo tempo</w:t>
      </w:r>
    </w:p>
    <w:p w14:paraId="591D493C" w14:textId="76077AB4" w:rsidR="008A468F" w:rsidRPr="00677525" w:rsidRDefault="008A468F" w:rsidP="00F75375">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C28A</w:t>
      </w:r>
      <w:r w:rsidRPr="00677525">
        <w:rPr>
          <w:rFonts w:ascii="Arial" w:eastAsia="Arial" w:hAnsi="Arial" w:cs="Arial"/>
          <w:bCs/>
          <w:u w:val="single"/>
        </w:rPr>
        <w:tab/>
      </w:r>
      <w:r w:rsidR="00C136A6" w:rsidRPr="00677525">
        <w:rPr>
          <w:rFonts w:ascii="Arial" w:eastAsia="Arial" w:hAnsi="Arial" w:cs="Arial"/>
          <w:bCs/>
          <w:u w:val="single"/>
        </w:rPr>
        <w:t>A</w:t>
      </w:r>
      <w:r w:rsidRPr="00677525">
        <w:rPr>
          <w:rFonts w:ascii="Arial" w:eastAsia="Arial" w:hAnsi="Arial" w:cs="Arial"/>
          <w:bCs/>
          <w:u w:val="single"/>
        </w:rPr>
        <w:t xml:space="preserve"> entidade que aplica pela primeira vez </w:t>
      </w:r>
      <w:r w:rsidR="00B46CA2" w:rsidRPr="00677525">
        <w:rPr>
          <w:rFonts w:ascii="Arial" w:eastAsia="Arial" w:hAnsi="Arial" w:cs="Arial"/>
          <w:bCs/>
          <w:u w:val="single"/>
        </w:rPr>
        <w:t>o CPC 50</w:t>
      </w:r>
      <w:r w:rsidRPr="00677525">
        <w:rPr>
          <w:rFonts w:ascii="Arial" w:eastAsia="Arial" w:hAnsi="Arial" w:cs="Arial"/>
          <w:bCs/>
          <w:u w:val="single"/>
        </w:rPr>
        <w:t xml:space="preserve"> e </w:t>
      </w:r>
      <w:r w:rsidR="00B46CA2" w:rsidRPr="00677525">
        <w:rPr>
          <w:rFonts w:ascii="Arial" w:eastAsia="Arial" w:hAnsi="Arial" w:cs="Arial"/>
          <w:bCs/>
          <w:u w:val="single"/>
        </w:rPr>
        <w:t>o</w:t>
      </w:r>
      <w:r w:rsidRPr="00677525">
        <w:rPr>
          <w:rFonts w:ascii="Arial" w:eastAsia="Arial" w:hAnsi="Arial" w:cs="Arial"/>
          <w:bCs/>
          <w:u w:val="single"/>
        </w:rPr>
        <w:t xml:space="preserve"> </w:t>
      </w:r>
      <w:r w:rsidR="00B46CA2" w:rsidRPr="00677525">
        <w:rPr>
          <w:rFonts w:ascii="Arial" w:eastAsia="Arial" w:hAnsi="Arial" w:cs="Arial"/>
          <w:bCs/>
          <w:u w:val="single"/>
        </w:rPr>
        <w:t>CPC 48</w:t>
      </w:r>
      <w:r w:rsidRPr="00677525">
        <w:rPr>
          <w:rFonts w:ascii="Arial" w:eastAsia="Arial" w:hAnsi="Arial" w:cs="Arial"/>
          <w:bCs/>
          <w:u w:val="single"/>
        </w:rPr>
        <w:t xml:space="preserve"> ao mesmo tempo está autorizada a aplicar os </w:t>
      </w:r>
      <w:r w:rsidR="00C136A6" w:rsidRPr="00677525">
        <w:rPr>
          <w:rFonts w:ascii="Arial" w:eastAsia="Arial" w:hAnsi="Arial" w:cs="Arial"/>
          <w:bCs/>
          <w:u w:val="single"/>
        </w:rPr>
        <w:t>itens de</w:t>
      </w:r>
      <w:r w:rsidRPr="00677525">
        <w:rPr>
          <w:rFonts w:ascii="Arial" w:eastAsia="Arial" w:hAnsi="Arial" w:cs="Arial"/>
          <w:bCs/>
          <w:u w:val="single"/>
        </w:rPr>
        <w:t xml:space="preserve"> C28B</w:t>
      </w:r>
      <w:r w:rsidR="00C136A6" w:rsidRPr="00677525">
        <w:rPr>
          <w:rFonts w:ascii="Arial" w:eastAsia="Arial" w:hAnsi="Arial" w:cs="Arial"/>
          <w:bCs/>
          <w:u w:val="single"/>
        </w:rPr>
        <w:t xml:space="preserve"> a </w:t>
      </w:r>
      <w:r w:rsidRPr="00677525">
        <w:rPr>
          <w:rFonts w:ascii="Arial" w:eastAsia="Arial" w:hAnsi="Arial" w:cs="Arial"/>
          <w:bCs/>
          <w:u w:val="single"/>
        </w:rPr>
        <w:t xml:space="preserve">C28E (sobreposição de classificação) com a finalidade de apresentar informações comparativas sobre um ativo financeiro se as informações comparativas para esse ativo financeiro não tiverem sido reapresentadas para </w:t>
      </w:r>
      <w:r w:rsidR="00A15EDF" w:rsidRPr="00677525">
        <w:rPr>
          <w:rFonts w:ascii="Arial" w:eastAsia="Arial" w:hAnsi="Arial" w:cs="Arial"/>
          <w:bCs/>
          <w:u w:val="single"/>
        </w:rPr>
        <w:t>o CPC 48</w:t>
      </w:r>
      <w:r w:rsidRPr="00677525">
        <w:rPr>
          <w:rFonts w:ascii="Arial" w:eastAsia="Arial" w:hAnsi="Arial" w:cs="Arial"/>
          <w:bCs/>
          <w:u w:val="single"/>
        </w:rPr>
        <w:t xml:space="preserve">. As informações comparativas para um ativo financeiro não serão reapresentadas para </w:t>
      </w:r>
      <w:r w:rsidR="00B46CA2" w:rsidRPr="00677525">
        <w:rPr>
          <w:rFonts w:ascii="Arial" w:eastAsia="Arial" w:hAnsi="Arial" w:cs="Arial"/>
          <w:bCs/>
          <w:u w:val="single"/>
        </w:rPr>
        <w:t>o CPC 48</w:t>
      </w:r>
      <w:r w:rsidRPr="00677525">
        <w:rPr>
          <w:rFonts w:ascii="Arial" w:eastAsia="Arial" w:hAnsi="Arial" w:cs="Arial"/>
          <w:bCs/>
          <w:u w:val="single"/>
        </w:rPr>
        <w:t xml:space="preserve"> se a entidade decidir não reapresentar períodos anteriores (</w:t>
      </w:r>
      <w:r w:rsidR="00B46CA2" w:rsidRPr="00677525">
        <w:rPr>
          <w:rFonts w:ascii="Arial" w:eastAsia="Arial" w:hAnsi="Arial" w:cs="Arial"/>
          <w:bCs/>
          <w:u w:val="single"/>
        </w:rPr>
        <w:t>ver</w:t>
      </w:r>
      <w:r w:rsidRPr="00677525">
        <w:rPr>
          <w:rFonts w:ascii="Arial" w:eastAsia="Arial" w:hAnsi="Arial" w:cs="Arial"/>
          <w:bCs/>
          <w:u w:val="single"/>
        </w:rPr>
        <w:t xml:space="preserve"> </w:t>
      </w:r>
      <w:r w:rsidR="00C136A6" w:rsidRPr="00677525">
        <w:rPr>
          <w:rFonts w:ascii="Arial" w:eastAsia="Arial" w:hAnsi="Arial" w:cs="Arial"/>
          <w:bCs/>
          <w:u w:val="single"/>
        </w:rPr>
        <w:t>item</w:t>
      </w:r>
      <w:r w:rsidRPr="00677525">
        <w:rPr>
          <w:rFonts w:ascii="Arial" w:eastAsia="Arial" w:hAnsi="Arial" w:cs="Arial"/>
          <w:bCs/>
          <w:u w:val="single"/>
        </w:rPr>
        <w:t xml:space="preserve"> 7.2.15 d</w:t>
      </w:r>
      <w:r w:rsidR="00B46CA2" w:rsidRPr="00677525">
        <w:rPr>
          <w:rFonts w:ascii="Arial" w:eastAsia="Arial" w:hAnsi="Arial" w:cs="Arial"/>
          <w:bCs/>
          <w:u w:val="single"/>
        </w:rPr>
        <w:t>o CPC 48</w:t>
      </w:r>
      <w:r w:rsidRPr="00677525">
        <w:rPr>
          <w:rFonts w:ascii="Arial" w:eastAsia="Arial" w:hAnsi="Arial" w:cs="Arial"/>
          <w:bCs/>
          <w:u w:val="single"/>
        </w:rPr>
        <w:t>), ou a entidade reapresentar períodos anteriores, mas o ativo financeiro tiver sido desreconhecido durante esses períodos anteriores (v</w:t>
      </w:r>
      <w:r w:rsidR="00B46CA2" w:rsidRPr="00677525">
        <w:rPr>
          <w:rFonts w:ascii="Arial" w:eastAsia="Arial" w:hAnsi="Arial" w:cs="Arial"/>
          <w:bCs/>
          <w:u w:val="single"/>
        </w:rPr>
        <w:t>er</w:t>
      </w:r>
      <w:r w:rsidRPr="00677525">
        <w:rPr>
          <w:rFonts w:ascii="Arial" w:eastAsia="Arial" w:hAnsi="Arial" w:cs="Arial"/>
          <w:bCs/>
          <w:u w:val="single"/>
        </w:rPr>
        <w:t xml:space="preserve"> </w:t>
      </w:r>
      <w:r w:rsidR="00C136A6" w:rsidRPr="00677525">
        <w:rPr>
          <w:rFonts w:ascii="Arial" w:eastAsia="Arial" w:hAnsi="Arial" w:cs="Arial"/>
          <w:bCs/>
          <w:u w:val="single"/>
        </w:rPr>
        <w:t>item</w:t>
      </w:r>
      <w:r w:rsidRPr="00677525">
        <w:rPr>
          <w:rFonts w:ascii="Arial" w:eastAsia="Arial" w:hAnsi="Arial" w:cs="Arial"/>
          <w:bCs/>
          <w:u w:val="single"/>
        </w:rPr>
        <w:t xml:space="preserve"> 7.2.1 </w:t>
      </w:r>
      <w:r w:rsidR="00B46CA2" w:rsidRPr="00677525">
        <w:rPr>
          <w:rFonts w:ascii="Arial" w:eastAsia="Arial" w:hAnsi="Arial" w:cs="Arial"/>
          <w:bCs/>
          <w:u w:val="single"/>
        </w:rPr>
        <w:t>do CPC 48</w:t>
      </w:r>
      <w:r w:rsidRPr="00677525">
        <w:rPr>
          <w:rFonts w:ascii="Arial" w:eastAsia="Arial" w:hAnsi="Arial" w:cs="Arial"/>
          <w:bCs/>
          <w:u w:val="single"/>
        </w:rPr>
        <w:t>).</w:t>
      </w:r>
    </w:p>
    <w:p w14:paraId="51C63106" w14:textId="77777777" w:rsidR="00677525" w:rsidRPr="00677525" w:rsidRDefault="00677525" w:rsidP="00F75375">
      <w:pPr>
        <w:spacing w:after="0"/>
        <w:ind w:left="1440" w:hanging="1440"/>
        <w:jc w:val="both"/>
        <w:rPr>
          <w:rFonts w:ascii="Arial" w:eastAsia="Arial" w:hAnsi="Arial" w:cs="Arial"/>
          <w:bCs/>
          <w:u w:val="single"/>
        </w:rPr>
      </w:pPr>
    </w:p>
    <w:p w14:paraId="2DABA2D4" w14:textId="15895D1F" w:rsidR="008A468F" w:rsidRPr="00677525" w:rsidRDefault="008A468F" w:rsidP="00F75375">
      <w:pPr>
        <w:spacing w:after="0"/>
        <w:ind w:left="1440" w:hanging="1440"/>
        <w:jc w:val="both"/>
        <w:rPr>
          <w:rFonts w:ascii="Arial" w:eastAsia="Arial" w:hAnsi="Arial" w:cs="Arial"/>
          <w:bCs/>
          <w:u w:val="single"/>
        </w:rPr>
      </w:pPr>
      <w:r w:rsidRPr="00677525">
        <w:rPr>
          <w:rFonts w:ascii="Arial" w:eastAsia="Arial" w:hAnsi="Arial" w:cs="Arial"/>
          <w:bCs/>
          <w:u w:val="single"/>
        </w:rPr>
        <w:t>C28B</w:t>
      </w:r>
      <w:r w:rsidRPr="00677525">
        <w:rPr>
          <w:rFonts w:ascii="Arial" w:eastAsia="Arial" w:hAnsi="Arial" w:cs="Arial"/>
          <w:bCs/>
          <w:u w:val="single"/>
        </w:rPr>
        <w:tab/>
      </w:r>
      <w:r w:rsidR="00C136A6" w:rsidRPr="00677525">
        <w:rPr>
          <w:rFonts w:ascii="Arial" w:eastAsia="Arial" w:hAnsi="Arial" w:cs="Arial"/>
          <w:bCs/>
          <w:u w:val="single"/>
        </w:rPr>
        <w:t>A</w:t>
      </w:r>
      <w:r w:rsidRPr="00677525">
        <w:rPr>
          <w:rFonts w:ascii="Arial" w:eastAsia="Arial" w:hAnsi="Arial" w:cs="Arial"/>
          <w:bCs/>
          <w:u w:val="single"/>
        </w:rPr>
        <w:t xml:space="preserve"> entidade que aplica a sobreposição de classificação a um ativo financeiro apresentará informações comparativas como se os requisitos de classificação e mensuração </w:t>
      </w:r>
      <w:r w:rsidR="002814E5" w:rsidRPr="00677525">
        <w:rPr>
          <w:rFonts w:ascii="Arial" w:eastAsia="Arial" w:hAnsi="Arial" w:cs="Arial"/>
          <w:bCs/>
          <w:u w:val="single"/>
        </w:rPr>
        <w:t>do CPC 48</w:t>
      </w:r>
      <w:r w:rsidRPr="00677525">
        <w:rPr>
          <w:rFonts w:ascii="Arial" w:eastAsia="Arial" w:hAnsi="Arial" w:cs="Arial"/>
          <w:bCs/>
          <w:u w:val="single"/>
        </w:rPr>
        <w:t xml:space="preserve"> tivessem sido aplicados a esse ativo financeiro. A entidade usará informações razoáveis e sustentáveis disponíveis na data de transição (v</w:t>
      </w:r>
      <w:r w:rsidR="0098612D" w:rsidRPr="00677525">
        <w:rPr>
          <w:rFonts w:ascii="Arial" w:eastAsia="Arial" w:hAnsi="Arial" w:cs="Arial"/>
          <w:bCs/>
          <w:u w:val="single"/>
        </w:rPr>
        <w:t>er</w:t>
      </w:r>
      <w:r w:rsidRPr="00677525">
        <w:rPr>
          <w:rFonts w:ascii="Arial" w:eastAsia="Arial" w:hAnsi="Arial" w:cs="Arial"/>
          <w:bCs/>
          <w:u w:val="single"/>
        </w:rPr>
        <w:t xml:space="preserve"> item C2(b)) para determinar como a entidade espera que o ativo financeiro seja classificado e mensurado na aplicação inicial </w:t>
      </w:r>
      <w:r w:rsidR="002814E5" w:rsidRPr="00677525">
        <w:rPr>
          <w:rFonts w:ascii="Arial" w:eastAsia="Arial" w:hAnsi="Arial" w:cs="Arial"/>
          <w:bCs/>
          <w:u w:val="single"/>
        </w:rPr>
        <w:t>d</w:t>
      </w:r>
      <w:r w:rsidR="00B46CA2" w:rsidRPr="00677525">
        <w:rPr>
          <w:rFonts w:ascii="Arial" w:eastAsia="Arial" w:hAnsi="Arial" w:cs="Arial"/>
          <w:bCs/>
          <w:u w:val="single"/>
        </w:rPr>
        <w:t>o CPC 48</w:t>
      </w:r>
      <w:r w:rsidRPr="00677525">
        <w:rPr>
          <w:rFonts w:ascii="Arial" w:eastAsia="Arial" w:hAnsi="Arial" w:cs="Arial"/>
          <w:bCs/>
          <w:u w:val="single"/>
        </w:rPr>
        <w:t xml:space="preserve"> (por exemplo, uma entidade pode usar avaliações preliminares realizadas para se preparar para a aplicação inicial </w:t>
      </w:r>
      <w:r w:rsidR="002814E5" w:rsidRPr="00677525">
        <w:rPr>
          <w:rFonts w:ascii="Arial" w:eastAsia="Arial" w:hAnsi="Arial" w:cs="Arial"/>
          <w:bCs/>
          <w:u w:val="single"/>
        </w:rPr>
        <w:t>d</w:t>
      </w:r>
      <w:r w:rsidR="00B46CA2" w:rsidRPr="00677525">
        <w:rPr>
          <w:rFonts w:ascii="Arial" w:eastAsia="Arial" w:hAnsi="Arial" w:cs="Arial"/>
          <w:bCs/>
          <w:u w:val="single"/>
        </w:rPr>
        <w:t>o CPC 48</w:t>
      </w:r>
      <w:r w:rsidRPr="00677525">
        <w:rPr>
          <w:rFonts w:ascii="Arial" w:eastAsia="Arial" w:hAnsi="Arial" w:cs="Arial"/>
          <w:bCs/>
          <w:u w:val="single"/>
        </w:rPr>
        <w:t>).</w:t>
      </w:r>
    </w:p>
    <w:p w14:paraId="2A9B3161" w14:textId="25135EDF" w:rsidR="008A468F" w:rsidRPr="00677525" w:rsidRDefault="008A468F" w:rsidP="00F75375">
      <w:pPr>
        <w:spacing w:after="0"/>
        <w:ind w:left="1440" w:hanging="1440"/>
        <w:jc w:val="both"/>
        <w:rPr>
          <w:rFonts w:ascii="Arial" w:eastAsia="Arial" w:hAnsi="Arial" w:cs="Arial"/>
          <w:bCs/>
        </w:rPr>
      </w:pPr>
    </w:p>
    <w:p w14:paraId="732B63CE" w14:textId="54EB8E04" w:rsidR="008A468F" w:rsidRPr="00F75375" w:rsidRDefault="008A468F" w:rsidP="00F75375">
      <w:pPr>
        <w:spacing w:after="0"/>
        <w:ind w:left="1440" w:hanging="1440"/>
        <w:jc w:val="both"/>
        <w:rPr>
          <w:rFonts w:ascii="Arial" w:eastAsia="Arial" w:hAnsi="Arial" w:cs="Arial"/>
          <w:bCs/>
          <w:u w:val="single"/>
        </w:rPr>
      </w:pPr>
      <w:r w:rsidRPr="00677525">
        <w:rPr>
          <w:rFonts w:ascii="Arial" w:eastAsia="Arial" w:hAnsi="Arial" w:cs="Arial"/>
          <w:bCs/>
          <w:u w:val="single"/>
        </w:rPr>
        <w:lastRenderedPageBreak/>
        <w:t>C28C</w:t>
      </w:r>
      <w:r w:rsidRPr="00677525">
        <w:rPr>
          <w:rFonts w:ascii="Arial" w:eastAsia="Arial" w:hAnsi="Arial" w:cs="Arial"/>
          <w:bCs/>
          <w:u w:val="single"/>
        </w:rPr>
        <w:tab/>
        <w:t xml:space="preserve">Ao aplicar a sobreposição de classificação a um ativo financeiro, uma entidade não é obrigada a aplicar os requisitos de redução ao valor recuperável da Seção 5.5 </w:t>
      </w:r>
      <w:r w:rsidR="00A15EDF" w:rsidRPr="00677525">
        <w:rPr>
          <w:rFonts w:ascii="Arial" w:eastAsia="Arial" w:hAnsi="Arial" w:cs="Arial"/>
          <w:bCs/>
          <w:u w:val="single"/>
        </w:rPr>
        <w:t>do CPC 48</w:t>
      </w:r>
      <w:r w:rsidRPr="00677525">
        <w:rPr>
          <w:rFonts w:ascii="Arial" w:eastAsia="Arial" w:hAnsi="Arial" w:cs="Arial"/>
          <w:bCs/>
          <w:u w:val="single"/>
        </w:rPr>
        <w:t>. Se, com base na classificação determinada aplicando o item C28B, o ativo financeiro estiver sujeito aos requisitos de redução ao valor recuperável da Seção 5.5 d</w:t>
      </w:r>
      <w:r w:rsidR="00A15EDF" w:rsidRPr="00677525">
        <w:rPr>
          <w:rFonts w:ascii="Arial" w:eastAsia="Arial" w:hAnsi="Arial" w:cs="Arial"/>
          <w:bCs/>
          <w:u w:val="single"/>
        </w:rPr>
        <w:t>o CPC 48</w:t>
      </w:r>
      <w:r w:rsidRPr="00677525">
        <w:rPr>
          <w:rFonts w:ascii="Arial" w:eastAsia="Arial" w:hAnsi="Arial" w:cs="Arial"/>
          <w:bCs/>
          <w:u w:val="single"/>
        </w:rPr>
        <w:t xml:space="preserve">, mas a entidade não aplicar esses requisitos ao aplicar a sobreposição de classificação, a entidade continuará a apresentar qualquer valor reconhecido em relação à redução ao valor recuperável no período anterior de acordo com </w:t>
      </w:r>
      <w:r w:rsidR="003619A0" w:rsidRPr="00677525">
        <w:rPr>
          <w:rFonts w:ascii="Arial" w:eastAsia="Arial" w:hAnsi="Arial" w:cs="Arial"/>
          <w:bCs/>
          <w:u w:val="single"/>
        </w:rPr>
        <w:t>o CPC 38</w:t>
      </w:r>
      <w:r w:rsidRPr="00677525">
        <w:rPr>
          <w:rFonts w:ascii="Arial" w:eastAsia="Arial" w:hAnsi="Arial" w:cs="Arial"/>
          <w:bCs/>
          <w:u w:val="single"/>
        </w:rPr>
        <w:t xml:space="preserve"> – Instrumentos Financeiros: Reconhecimento e Mensuração. </w:t>
      </w:r>
      <w:r w:rsidRPr="00F75375">
        <w:rPr>
          <w:rFonts w:ascii="Arial" w:eastAsia="Arial" w:hAnsi="Arial" w:cs="Arial"/>
          <w:bCs/>
          <w:u w:val="single"/>
        </w:rPr>
        <w:t>Caso contrário, quaisquer desses valores serão revertidos.</w:t>
      </w:r>
    </w:p>
    <w:p w14:paraId="3CB62AC3" w14:textId="639AAB05" w:rsidR="008A468F" w:rsidRPr="00F75375" w:rsidRDefault="008A468F" w:rsidP="00F75375">
      <w:pPr>
        <w:spacing w:after="0" w:line="312" w:lineRule="auto"/>
        <w:ind w:left="1440" w:hanging="1440"/>
        <w:jc w:val="both"/>
        <w:rPr>
          <w:rFonts w:ascii="Arial" w:eastAsia="Arial" w:hAnsi="Arial" w:cs="Arial"/>
          <w:bCs/>
        </w:rPr>
      </w:pPr>
    </w:p>
    <w:p w14:paraId="3F9FD98D" w14:textId="79F04067" w:rsidR="008A468F" w:rsidRPr="00677525" w:rsidRDefault="008A468F" w:rsidP="00F75375">
      <w:pPr>
        <w:spacing w:after="0" w:line="312" w:lineRule="auto"/>
        <w:ind w:left="1440" w:hanging="1440"/>
        <w:jc w:val="both"/>
        <w:rPr>
          <w:rFonts w:ascii="Arial" w:eastAsia="Arial" w:hAnsi="Arial" w:cs="Arial"/>
          <w:bCs/>
          <w:u w:val="single"/>
        </w:rPr>
      </w:pPr>
      <w:r w:rsidRPr="00677525">
        <w:rPr>
          <w:rFonts w:ascii="Arial" w:eastAsia="Arial" w:hAnsi="Arial" w:cs="Arial"/>
          <w:bCs/>
          <w:u w:val="single"/>
        </w:rPr>
        <w:t>C28D</w:t>
      </w:r>
      <w:r w:rsidRPr="00677525">
        <w:rPr>
          <w:rFonts w:ascii="Arial" w:eastAsia="Arial" w:hAnsi="Arial" w:cs="Arial"/>
          <w:bCs/>
          <w:u w:val="single"/>
        </w:rPr>
        <w:tab/>
        <w:t xml:space="preserve">Qualquer diferença entre o valor contábil anterior de um ativo financeiro e o valor contábil na data de transição que resulte da aplicação dos </w:t>
      </w:r>
      <w:r w:rsidR="00C136A6" w:rsidRPr="00677525">
        <w:rPr>
          <w:rFonts w:ascii="Arial" w:eastAsia="Arial" w:hAnsi="Arial" w:cs="Arial"/>
          <w:bCs/>
          <w:u w:val="single"/>
        </w:rPr>
        <w:t xml:space="preserve">itens de </w:t>
      </w:r>
      <w:r w:rsidRPr="00677525">
        <w:rPr>
          <w:rFonts w:ascii="Arial" w:eastAsia="Arial" w:hAnsi="Arial" w:cs="Arial"/>
          <w:bCs/>
          <w:u w:val="single"/>
        </w:rPr>
        <w:t>C28B</w:t>
      </w:r>
      <w:r w:rsidR="00C136A6" w:rsidRPr="00677525">
        <w:rPr>
          <w:rFonts w:ascii="Arial" w:eastAsia="Arial" w:hAnsi="Arial" w:cs="Arial"/>
          <w:bCs/>
          <w:u w:val="single"/>
        </w:rPr>
        <w:t xml:space="preserve"> a </w:t>
      </w:r>
      <w:r w:rsidRPr="00677525">
        <w:rPr>
          <w:rFonts w:ascii="Arial" w:eastAsia="Arial" w:hAnsi="Arial" w:cs="Arial"/>
          <w:bCs/>
          <w:u w:val="single"/>
        </w:rPr>
        <w:t>C28C será reconhecida no saldo de abertura de lucros acumulados (ou outro componente do patrimônio, conforme apropriado) na data de transição.</w:t>
      </w:r>
    </w:p>
    <w:p w14:paraId="3B61432E" w14:textId="6E07D445" w:rsidR="00585569" w:rsidRPr="00F75375" w:rsidRDefault="00585569" w:rsidP="00F75375">
      <w:pPr>
        <w:spacing w:after="0" w:line="312" w:lineRule="auto"/>
        <w:jc w:val="both"/>
        <w:rPr>
          <w:rFonts w:ascii="Arial" w:eastAsia="Arial" w:hAnsi="Arial" w:cs="Arial"/>
          <w:b/>
        </w:rPr>
      </w:pPr>
    </w:p>
    <w:p w14:paraId="353220FF" w14:textId="780EA603" w:rsidR="00C2692B" w:rsidRPr="00677525" w:rsidRDefault="00C2692B" w:rsidP="00F75375">
      <w:pPr>
        <w:spacing w:after="0" w:line="312" w:lineRule="auto"/>
        <w:jc w:val="both"/>
        <w:rPr>
          <w:rFonts w:ascii="Arial" w:eastAsia="Arial" w:hAnsi="Arial" w:cs="Arial"/>
          <w:bCs/>
          <w:u w:val="single"/>
        </w:rPr>
      </w:pPr>
      <w:r w:rsidRPr="00677525">
        <w:rPr>
          <w:rFonts w:ascii="Arial" w:eastAsia="Arial" w:hAnsi="Arial" w:cs="Arial"/>
          <w:bCs/>
          <w:u w:val="single"/>
        </w:rPr>
        <w:t>C28E</w:t>
      </w:r>
      <w:r w:rsidRPr="00677525">
        <w:rPr>
          <w:rFonts w:ascii="Arial" w:eastAsia="Arial" w:hAnsi="Arial" w:cs="Arial"/>
          <w:bCs/>
          <w:u w:val="single"/>
        </w:rPr>
        <w:tab/>
      </w:r>
      <w:r w:rsidRPr="00677525">
        <w:rPr>
          <w:rFonts w:ascii="Arial" w:eastAsia="Arial" w:hAnsi="Arial" w:cs="Arial"/>
          <w:bCs/>
          <w:u w:val="single"/>
        </w:rPr>
        <w:tab/>
        <w:t xml:space="preserve">Uma entidade que aplique os </w:t>
      </w:r>
      <w:r w:rsidR="00C136A6" w:rsidRPr="00677525">
        <w:rPr>
          <w:rFonts w:ascii="Arial" w:eastAsia="Arial" w:hAnsi="Arial" w:cs="Arial"/>
          <w:bCs/>
          <w:u w:val="single"/>
        </w:rPr>
        <w:t>itens de</w:t>
      </w:r>
      <w:r w:rsidRPr="00677525">
        <w:rPr>
          <w:rFonts w:ascii="Arial" w:eastAsia="Arial" w:hAnsi="Arial" w:cs="Arial"/>
          <w:bCs/>
          <w:u w:val="single"/>
        </w:rPr>
        <w:t xml:space="preserve"> C28B</w:t>
      </w:r>
      <w:r w:rsidR="00C136A6" w:rsidRPr="00677525">
        <w:rPr>
          <w:rFonts w:ascii="Arial" w:eastAsia="Arial" w:hAnsi="Arial" w:cs="Arial"/>
          <w:bCs/>
          <w:u w:val="single"/>
        </w:rPr>
        <w:t xml:space="preserve"> a </w:t>
      </w:r>
      <w:r w:rsidRPr="00677525">
        <w:rPr>
          <w:rFonts w:ascii="Arial" w:eastAsia="Arial" w:hAnsi="Arial" w:cs="Arial"/>
          <w:bCs/>
          <w:u w:val="single"/>
        </w:rPr>
        <w:t>C28D</w:t>
      </w:r>
      <w:r w:rsidR="00AF746C">
        <w:rPr>
          <w:rFonts w:ascii="Arial" w:eastAsia="Arial" w:hAnsi="Arial" w:cs="Arial"/>
          <w:bCs/>
          <w:u w:val="single"/>
        </w:rPr>
        <w:t xml:space="preserve"> deve</w:t>
      </w:r>
      <w:r w:rsidRPr="00677525">
        <w:rPr>
          <w:rFonts w:ascii="Arial" w:eastAsia="Arial" w:hAnsi="Arial" w:cs="Arial"/>
          <w:bCs/>
          <w:u w:val="single"/>
        </w:rPr>
        <w:t>:</w:t>
      </w:r>
    </w:p>
    <w:p w14:paraId="5F289965" w14:textId="58CA551D" w:rsidR="00C2692B" w:rsidRPr="00677525" w:rsidRDefault="00C2692B" w:rsidP="00F75375">
      <w:pPr>
        <w:spacing w:after="0" w:line="312" w:lineRule="auto"/>
        <w:ind w:left="2160" w:hanging="720"/>
        <w:jc w:val="both"/>
        <w:rPr>
          <w:rFonts w:ascii="Arial" w:eastAsia="Arial" w:hAnsi="Arial" w:cs="Arial"/>
          <w:bCs/>
          <w:u w:val="single"/>
        </w:rPr>
      </w:pPr>
      <w:r w:rsidRPr="00677525">
        <w:rPr>
          <w:rFonts w:ascii="Arial" w:eastAsia="Arial" w:hAnsi="Arial" w:cs="Arial"/>
          <w:bCs/>
          <w:u w:val="single"/>
        </w:rPr>
        <w:t>(a)</w:t>
      </w:r>
      <w:r w:rsidRPr="00677525">
        <w:rPr>
          <w:rFonts w:ascii="Arial" w:eastAsia="Arial" w:hAnsi="Arial" w:cs="Arial"/>
          <w:bCs/>
          <w:u w:val="single"/>
        </w:rPr>
        <w:tab/>
        <w:t xml:space="preserve">divulgar informações qualitativas que permitam aos usuários das </w:t>
      </w:r>
      <w:r w:rsidR="002814E5" w:rsidRPr="00677525">
        <w:rPr>
          <w:rFonts w:ascii="Arial" w:eastAsia="Arial" w:hAnsi="Arial" w:cs="Arial"/>
          <w:bCs/>
          <w:u w:val="single"/>
        </w:rPr>
        <w:t>demonstrações contábeis</w:t>
      </w:r>
      <w:r w:rsidRPr="00677525">
        <w:rPr>
          <w:rFonts w:ascii="Arial" w:eastAsia="Arial" w:hAnsi="Arial" w:cs="Arial"/>
          <w:bCs/>
          <w:u w:val="single"/>
        </w:rPr>
        <w:t xml:space="preserve"> compreender:</w:t>
      </w:r>
    </w:p>
    <w:p w14:paraId="3391B1D3" w14:textId="77777777" w:rsidR="00C2692B" w:rsidRPr="00677525" w:rsidRDefault="00C2692B" w:rsidP="00F75375">
      <w:pPr>
        <w:spacing w:after="0" w:line="312" w:lineRule="auto"/>
        <w:ind w:left="2160"/>
        <w:jc w:val="both"/>
        <w:rPr>
          <w:rFonts w:ascii="Arial" w:eastAsia="Arial" w:hAnsi="Arial" w:cs="Arial"/>
          <w:bCs/>
          <w:u w:val="single"/>
        </w:rPr>
      </w:pPr>
      <w:r w:rsidRPr="00677525">
        <w:rPr>
          <w:rFonts w:ascii="Arial" w:eastAsia="Arial" w:hAnsi="Arial" w:cs="Arial"/>
          <w:bCs/>
          <w:u w:val="single"/>
        </w:rPr>
        <w:t>(i)</w:t>
      </w:r>
      <w:r w:rsidRPr="00677525">
        <w:rPr>
          <w:rFonts w:ascii="Arial" w:eastAsia="Arial" w:hAnsi="Arial" w:cs="Arial"/>
          <w:bCs/>
          <w:u w:val="single"/>
        </w:rPr>
        <w:tab/>
        <w:t>até que ponto a sobreposição de classificação foi aplicada (por exemplo, se foi aplicada a todos os ativos financeiros desreconhecidos no período comparativo);</w:t>
      </w:r>
    </w:p>
    <w:p w14:paraId="775FC856" w14:textId="3383E6E8" w:rsidR="00C2692B" w:rsidRPr="00677525" w:rsidRDefault="00C2692B" w:rsidP="00F75375">
      <w:pPr>
        <w:spacing w:after="0" w:line="312" w:lineRule="auto"/>
        <w:ind w:left="2160"/>
        <w:jc w:val="both"/>
        <w:rPr>
          <w:rFonts w:ascii="Arial" w:eastAsia="Arial" w:hAnsi="Arial" w:cs="Arial"/>
          <w:bCs/>
          <w:u w:val="single"/>
        </w:rPr>
      </w:pPr>
      <w:r w:rsidRPr="00677525">
        <w:rPr>
          <w:rFonts w:ascii="Arial" w:eastAsia="Arial" w:hAnsi="Arial" w:cs="Arial"/>
          <w:bCs/>
          <w:u w:val="single"/>
        </w:rPr>
        <w:t>(ii)</w:t>
      </w:r>
      <w:r w:rsidRPr="00677525">
        <w:rPr>
          <w:rFonts w:ascii="Arial" w:eastAsia="Arial" w:hAnsi="Arial" w:cs="Arial"/>
          <w:bCs/>
          <w:u w:val="single"/>
        </w:rPr>
        <w:tab/>
        <w:t xml:space="preserve">se e em que medida os requisitos de redução ao valor recuperável da Seção 5.5 </w:t>
      </w:r>
      <w:r w:rsidR="00A15EDF" w:rsidRPr="00677525">
        <w:rPr>
          <w:rFonts w:ascii="Arial" w:eastAsia="Arial" w:hAnsi="Arial" w:cs="Arial"/>
          <w:bCs/>
          <w:u w:val="single"/>
        </w:rPr>
        <w:t>do CPC 48</w:t>
      </w:r>
      <w:r w:rsidRPr="00677525">
        <w:rPr>
          <w:rFonts w:ascii="Arial" w:eastAsia="Arial" w:hAnsi="Arial" w:cs="Arial"/>
          <w:bCs/>
          <w:u w:val="single"/>
        </w:rPr>
        <w:t xml:space="preserve"> foram aplicados (v</w:t>
      </w:r>
      <w:r w:rsidR="00C136A6" w:rsidRPr="00677525">
        <w:rPr>
          <w:rFonts w:ascii="Arial" w:eastAsia="Arial" w:hAnsi="Arial" w:cs="Arial"/>
          <w:bCs/>
          <w:u w:val="single"/>
        </w:rPr>
        <w:t>er item</w:t>
      </w:r>
      <w:r w:rsidRPr="00677525">
        <w:rPr>
          <w:rFonts w:ascii="Arial" w:eastAsia="Arial" w:hAnsi="Arial" w:cs="Arial"/>
          <w:bCs/>
          <w:u w:val="single"/>
        </w:rPr>
        <w:t xml:space="preserve"> C28C);</w:t>
      </w:r>
    </w:p>
    <w:p w14:paraId="30957F88" w14:textId="65302BF3" w:rsidR="00C2692B" w:rsidRPr="00677525" w:rsidRDefault="00C2692B" w:rsidP="00F75375">
      <w:pPr>
        <w:spacing w:after="0" w:line="312" w:lineRule="auto"/>
        <w:ind w:left="2160" w:hanging="720"/>
        <w:jc w:val="both"/>
        <w:rPr>
          <w:rFonts w:ascii="Arial" w:eastAsia="Arial" w:hAnsi="Arial" w:cs="Arial"/>
          <w:bCs/>
          <w:u w:val="single"/>
        </w:rPr>
      </w:pPr>
      <w:r w:rsidRPr="00677525">
        <w:rPr>
          <w:rFonts w:ascii="Arial" w:eastAsia="Arial" w:hAnsi="Arial" w:cs="Arial"/>
          <w:bCs/>
          <w:u w:val="single"/>
        </w:rPr>
        <w:t>(b)</w:t>
      </w:r>
      <w:r w:rsidRPr="00677525">
        <w:rPr>
          <w:rFonts w:ascii="Arial" w:eastAsia="Arial" w:hAnsi="Arial" w:cs="Arial"/>
          <w:bCs/>
          <w:u w:val="single"/>
        </w:rPr>
        <w:tab/>
        <w:t xml:space="preserve">aplicar esses </w:t>
      </w:r>
      <w:r w:rsidR="00C136A6" w:rsidRPr="00677525">
        <w:rPr>
          <w:rFonts w:ascii="Arial" w:eastAsia="Arial" w:hAnsi="Arial" w:cs="Arial"/>
          <w:bCs/>
          <w:u w:val="single"/>
        </w:rPr>
        <w:t>itens</w:t>
      </w:r>
      <w:r w:rsidRPr="00677525">
        <w:rPr>
          <w:rFonts w:ascii="Arial" w:eastAsia="Arial" w:hAnsi="Arial" w:cs="Arial"/>
          <w:bCs/>
          <w:u w:val="single"/>
        </w:rPr>
        <w:t xml:space="preserve"> apenas a informações comparativas para períodos de relatório entre a data de transição para </w:t>
      </w:r>
      <w:r w:rsidR="00A15EDF" w:rsidRPr="00677525">
        <w:rPr>
          <w:rFonts w:ascii="Arial" w:eastAsia="Arial" w:hAnsi="Arial" w:cs="Arial"/>
          <w:bCs/>
          <w:u w:val="single"/>
        </w:rPr>
        <w:t>o CPC 50</w:t>
      </w:r>
      <w:r w:rsidRPr="00677525">
        <w:rPr>
          <w:rFonts w:ascii="Arial" w:eastAsia="Arial" w:hAnsi="Arial" w:cs="Arial"/>
          <w:bCs/>
          <w:u w:val="single"/>
        </w:rPr>
        <w:t xml:space="preserve"> e a data de aplicação inicial </w:t>
      </w:r>
      <w:r w:rsidR="00A15EDF" w:rsidRPr="00677525">
        <w:rPr>
          <w:rFonts w:ascii="Arial" w:eastAsia="Arial" w:hAnsi="Arial" w:cs="Arial"/>
          <w:bCs/>
          <w:u w:val="single"/>
        </w:rPr>
        <w:t>do CPC 50</w:t>
      </w:r>
      <w:r w:rsidRPr="00677525">
        <w:rPr>
          <w:rFonts w:ascii="Arial" w:eastAsia="Arial" w:hAnsi="Arial" w:cs="Arial"/>
          <w:bCs/>
          <w:u w:val="single"/>
        </w:rPr>
        <w:t xml:space="preserve"> (v</w:t>
      </w:r>
      <w:r w:rsidR="003619A0" w:rsidRPr="00677525">
        <w:rPr>
          <w:rFonts w:ascii="Arial" w:eastAsia="Arial" w:hAnsi="Arial" w:cs="Arial"/>
          <w:bCs/>
          <w:u w:val="single"/>
        </w:rPr>
        <w:t>er</w:t>
      </w:r>
      <w:r w:rsidRPr="00677525">
        <w:rPr>
          <w:rFonts w:ascii="Arial" w:eastAsia="Arial" w:hAnsi="Arial" w:cs="Arial"/>
          <w:bCs/>
          <w:u w:val="single"/>
        </w:rPr>
        <w:t xml:space="preserve"> </w:t>
      </w:r>
      <w:r w:rsidR="00C136A6" w:rsidRPr="00677525">
        <w:rPr>
          <w:rFonts w:ascii="Arial" w:eastAsia="Arial" w:hAnsi="Arial" w:cs="Arial"/>
          <w:bCs/>
          <w:u w:val="single"/>
        </w:rPr>
        <w:t>itens</w:t>
      </w:r>
      <w:r w:rsidRPr="00677525">
        <w:rPr>
          <w:rFonts w:ascii="Arial" w:eastAsia="Arial" w:hAnsi="Arial" w:cs="Arial"/>
          <w:bCs/>
          <w:u w:val="single"/>
        </w:rPr>
        <w:t xml:space="preserve"> C2 e C25); e</w:t>
      </w:r>
    </w:p>
    <w:p w14:paraId="3D675A5F" w14:textId="0412F122" w:rsidR="00C2692B" w:rsidRPr="00677525" w:rsidRDefault="00C2692B" w:rsidP="00F75375">
      <w:pPr>
        <w:spacing w:after="0" w:line="312" w:lineRule="auto"/>
        <w:ind w:left="2160" w:hanging="720"/>
        <w:jc w:val="both"/>
        <w:rPr>
          <w:rFonts w:ascii="Arial" w:eastAsia="Arial" w:hAnsi="Arial" w:cs="Arial"/>
          <w:bCs/>
          <w:u w:val="single"/>
        </w:rPr>
      </w:pPr>
      <w:r w:rsidRPr="00677525">
        <w:rPr>
          <w:rFonts w:ascii="Arial" w:eastAsia="Arial" w:hAnsi="Arial" w:cs="Arial"/>
          <w:bCs/>
          <w:u w:val="single"/>
        </w:rPr>
        <w:t>(c)</w:t>
      </w:r>
      <w:r w:rsidRPr="00677525">
        <w:rPr>
          <w:rFonts w:ascii="Arial" w:eastAsia="Arial" w:hAnsi="Arial" w:cs="Arial"/>
          <w:bCs/>
          <w:u w:val="single"/>
        </w:rPr>
        <w:tab/>
        <w:t xml:space="preserve">na data de aplicação inicial </w:t>
      </w:r>
      <w:r w:rsidR="00A15EDF" w:rsidRPr="00677525">
        <w:rPr>
          <w:rFonts w:ascii="Arial" w:eastAsia="Arial" w:hAnsi="Arial" w:cs="Arial"/>
          <w:bCs/>
          <w:u w:val="single"/>
        </w:rPr>
        <w:t>do CPC 48</w:t>
      </w:r>
      <w:r w:rsidRPr="00677525">
        <w:rPr>
          <w:rFonts w:ascii="Arial" w:eastAsia="Arial" w:hAnsi="Arial" w:cs="Arial"/>
          <w:bCs/>
          <w:u w:val="single"/>
        </w:rPr>
        <w:t xml:space="preserve">, aplicar os requisitos de transição </w:t>
      </w:r>
      <w:r w:rsidR="00A15EDF" w:rsidRPr="00677525">
        <w:rPr>
          <w:rFonts w:ascii="Arial" w:eastAsia="Arial" w:hAnsi="Arial" w:cs="Arial"/>
          <w:bCs/>
          <w:u w:val="single"/>
        </w:rPr>
        <w:t>do CPC 48</w:t>
      </w:r>
      <w:r w:rsidRPr="00677525">
        <w:rPr>
          <w:rFonts w:ascii="Arial" w:eastAsia="Arial" w:hAnsi="Arial" w:cs="Arial"/>
          <w:bCs/>
          <w:u w:val="single"/>
        </w:rPr>
        <w:t xml:space="preserve"> (v</w:t>
      </w:r>
      <w:r w:rsidR="00A15EDF" w:rsidRPr="00677525">
        <w:rPr>
          <w:rFonts w:ascii="Arial" w:eastAsia="Arial" w:hAnsi="Arial" w:cs="Arial"/>
          <w:bCs/>
          <w:u w:val="single"/>
        </w:rPr>
        <w:t>er</w:t>
      </w:r>
      <w:r w:rsidRPr="00677525">
        <w:rPr>
          <w:rFonts w:ascii="Arial" w:eastAsia="Arial" w:hAnsi="Arial" w:cs="Arial"/>
          <w:bCs/>
          <w:u w:val="single"/>
        </w:rPr>
        <w:t xml:space="preserve"> Seção 7.2 </w:t>
      </w:r>
      <w:r w:rsidR="00A15EDF" w:rsidRPr="00677525">
        <w:rPr>
          <w:rFonts w:ascii="Arial" w:eastAsia="Arial" w:hAnsi="Arial" w:cs="Arial"/>
          <w:bCs/>
          <w:u w:val="single"/>
        </w:rPr>
        <w:t>do CPC 48</w:t>
      </w:r>
      <w:r w:rsidRPr="00677525">
        <w:rPr>
          <w:rFonts w:ascii="Arial" w:eastAsia="Arial" w:hAnsi="Arial" w:cs="Arial"/>
          <w:bCs/>
          <w:u w:val="single"/>
        </w:rPr>
        <w:t>).</w:t>
      </w:r>
    </w:p>
    <w:p w14:paraId="288A4A2D" w14:textId="7ACFB189" w:rsidR="00F061DA" w:rsidRPr="00F75375" w:rsidRDefault="00F061DA" w:rsidP="00F75375">
      <w:pPr>
        <w:spacing w:after="0"/>
        <w:ind w:left="1440" w:hanging="1440"/>
        <w:jc w:val="both"/>
        <w:rPr>
          <w:rFonts w:ascii="Arial" w:eastAsia="Arial" w:hAnsi="Arial" w:cs="Arial"/>
          <w:bCs/>
        </w:rPr>
      </w:pPr>
    </w:p>
    <w:p w14:paraId="4E97154D" w14:textId="65B94F62" w:rsidR="00F061DA" w:rsidRPr="00677525" w:rsidRDefault="00F061DA" w:rsidP="00F75375">
      <w:pPr>
        <w:spacing w:after="0"/>
        <w:ind w:left="1440" w:hanging="1440"/>
        <w:jc w:val="both"/>
        <w:rPr>
          <w:rFonts w:ascii="Arial" w:eastAsia="Arial" w:hAnsi="Arial" w:cs="Arial"/>
          <w:bCs/>
          <w:u w:val="single"/>
        </w:rPr>
      </w:pPr>
      <w:r w:rsidRPr="00677525">
        <w:rPr>
          <w:rFonts w:ascii="Arial" w:eastAsia="Arial" w:hAnsi="Arial" w:cs="Arial"/>
          <w:bCs/>
          <w:u w:val="single"/>
        </w:rPr>
        <w:t>C33A</w:t>
      </w:r>
      <w:r w:rsidRPr="00677525">
        <w:rPr>
          <w:rFonts w:ascii="Arial" w:eastAsia="Arial" w:hAnsi="Arial" w:cs="Arial"/>
          <w:bCs/>
          <w:u w:val="single"/>
        </w:rPr>
        <w:tab/>
        <w:t xml:space="preserve">Para um ativo financeiro desreconhecido entre a data de transição e a data de aplicação inicial </w:t>
      </w:r>
      <w:r w:rsidR="00A15EDF" w:rsidRPr="00677525">
        <w:rPr>
          <w:rFonts w:ascii="Arial" w:eastAsia="Arial" w:hAnsi="Arial" w:cs="Arial"/>
          <w:bCs/>
          <w:u w:val="single"/>
        </w:rPr>
        <w:t>do CPC 50</w:t>
      </w:r>
      <w:r w:rsidRPr="00677525">
        <w:rPr>
          <w:rFonts w:ascii="Arial" w:eastAsia="Arial" w:hAnsi="Arial" w:cs="Arial"/>
          <w:bCs/>
          <w:u w:val="single"/>
        </w:rPr>
        <w:t xml:space="preserve">, uma entidade pode aplicar os </w:t>
      </w:r>
      <w:r w:rsidR="00C136A6" w:rsidRPr="00677525">
        <w:rPr>
          <w:rFonts w:ascii="Arial" w:eastAsia="Arial" w:hAnsi="Arial" w:cs="Arial"/>
          <w:bCs/>
          <w:u w:val="single"/>
        </w:rPr>
        <w:t xml:space="preserve">itens </w:t>
      </w:r>
      <w:r w:rsidRPr="00677525">
        <w:rPr>
          <w:rFonts w:ascii="Arial" w:eastAsia="Arial" w:hAnsi="Arial" w:cs="Arial"/>
          <w:bCs/>
          <w:u w:val="single"/>
        </w:rPr>
        <w:t xml:space="preserve"> </w:t>
      </w:r>
      <w:r w:rsidR="00C136A6" w:rsidRPr="00677525">
        <w:rPr>
          <w:rFonts w:ascii="Arial" w:eastAsia="Arial" w:hAnsi="Arial" w:cs="Arial"/>
          <w:bCs/>
          <w:u w:val="single"/>
        </w:rPr>
        <w:t xml:space="preserve">de </w:t>
      </w:r>
      <w:r w:rsidRPr="00677525">
        <w:rPr>
          <w:rFonts w:ascii="Arial" w:eastAsia="Arial" w:hAnsi="Arial" w:cs="Arial"/>
          <w:bCs/>
          <w:u w:val="single"/>
        </w:rPr>
        <w:t>C28B</w:t>
      </w:r>
      <w:r w:rsidR="00C136A6" w:rsidRPr="00677525">
        <w:rPr>
          <w:rFonts w:ascii="Arial" w:eastAsia="Arial" w:hAnsi="Arial" w:cs="Arial"/>
          <w:bCs/>
          <w:u w:val="single"/>
        </w:rPr>
        <w:t xml:space="preserve"> a </w:t>
      </w:r>
      <w:r w:rsidRPr="00677525">
        <w:rPr>
          <w:rFonts w:ascii="Arial" w:eastAsia="Arial" w:hAnsi="Arial" w:cs="Arial"/>
          <w:bCs/>
          <w:u w:val="single"/>
        </w:rPr>
        <w:t xml:space="preserve">C28E (sobreposição de classificação) com a finalidade de apresentar informações comparativas como se o </w:t>
      </w:r>
      <w:r w:rsidR="00C136A6" w:rsidRPr="00677525">
        <w:rPr>
          <w:rFonts w:ascii="Arial" w:eastAsia="Arial" w:hAnsi="Arial" w:cs="Arial"/>
          <w:bCs/>
          <w:u w:val="single"/>
        </w:rPr>
        <w:t>item</w:t>
      </w:r>
      <w:r w:rsidRPr="00677525">
        <w:rPr>
          <w:rFonts w:ascii="Arial" w:eastAsia="Arial" w:hAnsi="Arial" w:cs="Arial"/>
          <w:bCs/>
          <w:u w:val="single"/>
        </w:rPr>
        <w:t xml:space="preserve"> C29 tivesse sido aplicado a esse ativo. Essa entidade </w:t>
      </w:r>
      <w:r w:rsidR="00AF746C">
        <w:rPr>
          <w:rFonts w:ascii="Arial" w:eastAsia="Arial" w:hAnsi="Arial" w:cs="Arial"/>
          <w:bCs/>
          <w:u w:val="single"/>
        </w:rPr>
        <w:t>deve adaptar</w:t>
      </w:r>
      <w:r w:rsidR="00AF746C" w:rsidRPr="00677525">
        <w:rPr>
          <w:rFonts w:ascii="Arial" w:eastAsia="Arial" w:hAnsi="Arial" w:cs="Arial"/>
          <w:bCs/>
          <w:u w:val="single"/>
        </w:rPr>
        <w:t xml:space="preserve"> </w:t>
      </w:r>
      <w:r w:rsidRPr="00677525">
        <w:rPr>
          <w:rFonts w:ascii="Arial" w:eastAsia="Arial" w:hAnsi="Arial" w:cs="Arial"/>
          <w:bCs/>
          <w:u w:val="single"/>
        </w:rPr>
        <w:t xml:space="preserve">os requisitos dos </w:t>
      </w:r>
      <w:r w:rsidR="00C136A6" w:rsidRPr="00677525">
        <w:rPr>
          <w:rFonts w:ascii="Arial" w:eastAsia="Arial" w:hAnsi="Arial" w:cs="Arial"/>
          <w:bCs/>
          <w:u w:val="single"/>
        </w:rPr>
        <w:t xml:space="preserve">itens </w:t>
      </w:r>
      <w:r w:rsidRPr="00677525">
        <w:rPr>
          <w:rFonts w:ascii="Arial" w:eastAsia="Arial" w:hAnsi="Arial" w:cs="Arial"/>
          <w:bCs/>
          <w:u w:val="single"/>
        </w:rPr>
        <w:t xml:space="preserve"> </w:t>
      </w:r>
      <w:r w:rsidR="00C136A6" w:rsidRPr="00677525">
        <w:rPr>
          <w:rFonts w:ascii="Arial" w:eastAsia="Arial" w:hAnsi="Arial" w:cs="Arial"/>
          <w:bCs/>
          <w:u w:val="single"/>
        </w:rPr>
        <w:t xml:space="preserve">de </w:t>
      </w:r>
      <w:r w:rsidRPr="00677525">
        <w:rPr>
          <w:rFonts w:ascii="Arial" w:eastAsia="Arial" w:hAnsi="Arial" w:cs="Arial"/>
          <w:bCs/>
          <w:u w:val="single"/>
        </w:rPr>
        <w:t>C28B</w:t>
      </w:r>
      <w:r w:rsidR="00C136A6" w:rsidRPr="00677525">
        <w:rPr>
          <w:rFonts w:ascii="Arial" w:eastAsia="Arial" w:hAnsi="Arial" w:cs="Arial"/>
          <w:bCs/>
          <w:u w:val="single"/>
        </w:rPr>
        <w:t xml:space="preserve"> a </w:t>
      </w:r>
      <w:r w:rsidRPr="00677525">
        <w:rPr>
          <w:rFonts w:ascii="Arial" w:eastAsia="Arial" w:hAnsi="Arial" w:cs="Arial"/>
          <w:bCs/>
          <w:u w:val="single"/>
        </w:rPr>
        <w:t xml:space="preserve">C28E de modo que a sobreposição de classificação seja baseada em como a entidade espera que o ativo financeiro seja designado aplicando o </w:t>
      </w:r>
      <w:r w:rsidR="00C136A6" w:rsidRPr="00677525">
        <w:rPr>
          <w:rFonts w:ascii="Arial" w:eastAsia="Arial" w:hAnsi="Arial" w:cs="Arial"/>
          <w:bCs/>
          <w:u w:val="single"/>
        </w:rPr>
        <w:t>item</w:t>
      </w:r>
      <w:r w:rsidRPr="00677525">
        <w:rPr>
          <w:rFonts w:ascii="Arial" w:eastAsia="Arial" w:hAnsi="Arial" w:cs="Arial"/>
          <w:bCs/>
          <w:u w:val="single"/>
        </w:rPr>
        <w:t xml:space="preserve"> C29 na data de aplicação inicial </w:t>
      </w:r>
      <w:r w:rsidR="00A15EDF" w:rsidRPr="00677525">
        <w:rPr>
          <w:rFonts w:ascii="Arial" w:eastAsia="Arial" w:hAnsi="Arial" w:cs="Arial"/>
          <w:bCs/>
          <w:u w:val="single"/>
        </w:rPr>
        <w:t>do CPC 50</w:t>
      </w:r>
      <w:r w:rsidRPr="00677525">
        <w:rPr>
          <w:rFonts w:ascii="Arial" w:eastAsia="Arial" w:hAnsi="Arial" w:cs="Arial"/>
          <w:bCs/>
          <w:u w:val="single"/>
        </w:rPr>
        <w:t>.</w:t>
      </w:r>
    </w:p>
    <w:p w14:paraId="0CDACE62" w14:textId="77777777" w:rsidR="00F061DA" w:rsidRPr="00677525" w:rsidRDefault="00F061DA" w:rsidP="00A62EE1">
      <w:pPr>
        <w:ind w:left="1440" w:hanging="1440"/>
        <w:jc w:val="both"/>
        <w:rPr>
          <w:rFonts w:ascii="Arial" w:eastAsia="Arial" w:hAnsi="Arial" w:cs="Arial"/>
          <w:bCs/>
        </w:rPr>
      </w:pPr>
    </w:p>
    <w:p w14:paraId="795CF36B" w14:textId="77777777" w:rsidR="00C2692B" w:rsidRPr="00F75375" w:rsidRDefault="00C2692B" w:rsidP="00C2692B">
      <w:pPr>
        <w:spacing w:before="120" w:after="120" w:line="312" w:lineRule="auto"/>
        <w:jc w:val="both"/>
        <w:rPr>
          <w:rFonts w:ascii="Arial" w:eastAsia="Arial" w:hAnsi="Arial" w:cs="Arial"/>
          <w:bCs/>
        </w:rPr>
      </w:pPr>
    </w:p>
    <w:sectPr w:rsidR="00C2692B" w:rsidRPr="00F75375">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7F37" w14:textId="77777777" w:rsidR="007C76CE" w:rsidRDefault="007C76CE" w:rsidP="002814E5">
      <w:pPr>
        <w:spacing w:after="0" w:line="240" w:lineRule="auto"/>
      </w:pPr>
      <w:r>
        <w:separator/>
      </w:r>
    </w:p>
  </w:endnote>
  <w:endnote w:type="continuationSeparator" w:id="0">
    <w:p w14:paraId="5523A69F" w14:textId="77777777" w:rsidR="007C76CE" w:rsidRDefault="007C76CE" w:rsidP="0028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TPro-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60D4" w14:textId="77777777" w:rsidR="007C76CE" w:rsidRDefault="007C76CE" w:rsidP="002814E5">
      <w:pPr>
        <w:spacing w:after="0" w:line="240" w:lineRule="auto"/>
      </w:pPr>
      <w:r>
        <w:separator/>
      </w:r>
    </w:p>
  </w:footnote>
  <w:footnote w:type="continuationSeparator" w:id="0">
    <w:p w14:paraId="4AE792EA" w14:textId="77777777" w:rsidR="007C76CE" w:rsidRDefault="007C76CE" w:rsidP="00281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DA7"/>
    <w:multiLevelType w:val="hybridMultilevel"/>
    <w:tmpl w:val="3F0865E4"/>
    <w:lvl w:ilvl="0" w:tplc="5C20B370">
      <w:start w:val="1"/>
      <w:numFmt w:val="lowerLetter"/>
      <w:lvlText w:val="(%1)"/>
      <w:lvlJc w:val="left"/>
      <w:pPr>
        <w:ind w:left="2486" w:hanging="567"/>
        <w:jc w:val="right"/>
      </w:pPr>
      <w:rPr>
        <w:rFonts w:ascii="Times New Roman" w:eastAsia="Times New Roman" w:hAnsi="Times New Roman" w:cs="Times New Roman" w:hint="default"/>
        <w:color w:val="231F20"/>
        <w:w w:val="92"/>
        <w:sz w:val="17"/>
        <w:szCs w:val="17"/>
        <w:lang w:val="en-US" w:eastAsia="en-US" w:bidi="ar-SA"/>
      </w:rPr>
    </w:lvl>
    <w:lvl w:ilvl="1" w:tplc="6BCA9026">
      <w:start w:val="1"/>
      <w:numFmt w:val="lowerLetter"/>
      <w:lvlText w:val="(%2)"/>
      <w:lvlJc w:val="left"/>
      <w:pPr>
        <w:ind w:left="2486" w:hanging="567"/>
      </w:pPr>
      <w:rPr>
        <w:rFonts w:ascii="Times New Roman" w:eastAsia="Times New Roman" w:hAnsi="Times New Roman" w:cs="Times New Roman" w:hint="default"/>
        <w:color w:val="231F20"/>
        <w:w w:val="92"/>
        <w:sz w:val="17"/>
        <w:szCs w:val="17"/>
        <w:lang w:val="en-US" w:eastAsia="en-US" w:bidi="ar-SA"/>
      </w:rPr>
    </w:lvl>
    <w:lvl w:ilvl="2" w:tplc="8E166000">
      <w:numFmt w:val="bullet"/>
      <w:lvlText w:val="•"/>
      <w:lvlJc w:val="left"/>
      <w:pPr>
        <w:ind w:left="3692" w:hanging="567"/>
      </w:pPr>
      <w:rPr>
        <w:rFonts w:hint="default"/>
        <w:lang w:val="en-US" w:eastAsia="en-US" w:bidi="ar-SA"/>
      </w:rPr>
    </w:lvl>
    <w:lvl w:ilvl="3" w:tplc="52C6FD80">
      <w:numFmt w:val="bullet"/>
      <w:lvlText w:val="•"/>
      <w:lvlJc w:val="left"/>
      <w:pPr>
        <w:ind w:left="4298" w:hanging="567"/>
      </w:pPr>
      <w:rPr>
        <w:rFonts w:hint="default"/>
        <w:lang w:val="en-US" w:eastAsia="en-US" w:bidi="ar-SA"/>
      </w:rPr>
    </w:lvl>
    <w:lvl w:ilvl="4" w:tplc="D00C0F10">
      <w:numFmt w:val="bullet"/>
      <w:lvlText w:val="•"/>
      <w:lvlJc w:val="left"/>
      <w:pPr>
        <w:ind w:left="4904" w:hanging="567"/>
      </w:pPr>
      <w:rPr>
        <w:rFonts w:hint="default"/>
        <w:lang w:val="en-US" w:eastAsia="en-US" w:bidi="ar-SA"/>
      </w:rPr>
    </w:lvl>
    <w:lvl w:ilvl="5" w:tplc="3E327F4C">
      <w:numFmt w:val="bullet"/>
      <w:lvlText w:val="•"/>
      <w:lvlJc w:val="left"/>
      <w:pPr>
        <w:ind w:left="5510" w:hanging="567"/>
      </w:pPr>
      <w:rPr>
        <w:rFonts w:hint="default"/>
        <w:lang w:val="en-US" w:eastAsia="en-US" w:bidi="ar-SA"/>
      </w:rPr>
    </w:lvl>
    <w:lvl w:ilvl="6" w:tplc="19A2C21E">
      <w:numFmt w:val="bullet"/>
      <w:lvlText w:val="•"/>
      <w:lvlJc w:val="left"/>
      <w:pPr>
        <w:ind w:left="6116" w:hanging="567"/>
      </w:pPr>
      <w:rPr>
        <w:rFonts w:hint="default"/>
        <w:lang w:val="en-US" w:eastAsia="en-US" w:bidi="ar-SA"/>
      </w:rPr>
    </w:lvl>
    <w:lvl w:ilvl="7" w:tplc="88742D76">
      <w:numFmt w:val="bullet"/>
      <w:lvlText w:val="•"/>
      <w:lvlJc w:val="left"/>
      <w:pPr>
        <w:ind w:left="6722" w:hanging="567"/>
      </w:pPr>
      <w:rPr>
        <w:rFonts w:hint="default"/>
        <w:lang w:val="en-US" w:eastAsia="en-US" w:bidi="ar-SA"/>
      </w:rPr>
    </w:lvl>
    <w:lvl w:ilvl="8" w:tplc="56D8F856">
      <w:numFmt w:val="bullet"/>
      <w:lvlText w:val="•"/>
      <w:lvlJc w:val="left"/>
      <w:pPr>
        <w:ind w:left="7328" w:hanging="567"/>
      </w:pPr>
      <w:rPr>
        <w:rFonts w:hint="default"/>
        <w:lang w:val="en-US" w:eastAsia="en-US" w:bidi="ar-SA"/>
      </w:rPr>
    </w:lvl>
  </w:abstractNum>
  <w:abstractNum w:abstractNumId="1" w15:restartNumberingAfterBreak="0">
    <w:nsid w:val="0CC100F7"/>
    <w:multiLevelType w:val="hybridMultilevel"/>
    <w:tmpl w:val="C50835CA"/>
    <w:lvl w:ilvl="0" w:tplc="97E2634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0FFF6973"/>
    <w:multiLevelType w:val="hybridMultilevel"/>
    <w:tmpl w:val="73AC2208"/>
    <w:lvl w:ilvl="0" w:tplc="22F8D98A">
      <w:start w:val="6"/>
      <w:numFmt w:val="lowerLetter"/>
      <w:lvlText w:val="(%1)"/>
      <w:lvlJc w:val="left"/>
      <w:pPr>
        <w:tabs>
          <w:tab w:val="num" w:pos="1070"/>
        </w:tabs>
        <w:ind w:left="1070" w:hanging="360"/>
      </w:pPr>
      <w:rPr>
        <w:rFonts w:hint="default"/>
        <w:b w:val="0"/>
        <w:i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2522F7"/>
    <w:multiLevelType w:val="hybridMultilevel"/>
    <w:tmpl w:val="218A069E"/>
    <w:lvl w:ilvl="0" w:tplc="F640AD54">
      <w:start w:val="8"/>
      <w:numFmt w:val="lowerLetter"/>
      <w:lvlText w:val="(%1)"/>
      <w:lvlJc w:val="left"/>
      <w:pPr>
        <w:ind w:left="1069" w:hanging="360"/>
      </w:pPr>
      <w:rPr>
        <w:rFonts w:hint="default"/>
        <w:b w:val="0"/>
        <w:i w:val="0"/>
        <w:strike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F745D7E"/>
    <w:multiLevelType w:val="hybridMultilevel"/>
    <w:tmpl w:val="98F09BA0"/>
    <w:lvl w:ilvl="0" w:tplc="EFDEDAB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26B21AF"/>
    <w:multiLevelType w:val="hybridMultilevel"/>
    <w:tmpl w:val="5EB80EBA"/>
    <w:lvl w:ilvl="0" w:tplc="774ABCC0">
      <w:start w:val="1"/>
      <w:numFmt w:val="lowerLetter"/>
      <w:lvlText w:val="(%1)"/>
      <w:lvlJc w:val="left"/>
      <w:pPr>
        <w:tabs>
          <w:tab w:val="num" w:pos="1070"/>
        </w:tabs>
        <w:ind w:left="1070" w:hanging="360"/>
      </w:pPr>
      <w:rPr>
        <w:rFonts w:hint="default"/>
        <w:b w:val="0"/>
        <w:i w:val="0"/>
        <w:strike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6AE240C"/>
    <w:multiLevelType w:val="multilevel"/>
    <w:tmpl w:val="4BCC28E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81F57B0"/>
    <w:multiLevelType w:val="hybridMultilevel"/>
    <w:tmpl w:val="83082748"/>
    <w:lvl w:ilvl="0" w:tplc="774ABCC0">
      <w:start w:val="1"/>
      <w:numFmt w:val="lowerLetter"/>
      <w:lvlText w:val="(%1)"/>
      <w:lvlJc w:val="left"/>
      <w:pPr>
        <w:ind w:left="720" w:hanging="360"/>
      </w:pPr>
      <w:rPr>
        <w:rFonts w:hint="default"/>
        <w:b w:val="0"/>
        <w:i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A90157"/>
    <w:multiLevelType w:val="hybridMultilevel"/>
    <w:tmpl w:val="08C4A800"/>
    <w:lvl w:ilvl="0" w:tplc="96E8C2D6">
      <w:start w:val="6"/>
      <w:numFmt w:val="lowerLetter"/>
      <w:lvlText w:val="(%1)"/>
      <w:lvlJc w:val="left"/>
      <w:pPr>
        <w:ind w:left="2486" w:hanging="567"/>
      </w:pPr>
      <w:rPr>
        <w:rFonts w:hint="default"/>
        <w:w w:val="85"/>
        <w:lang w:val="en-US" w:eastAsia="en-US" w:bidi="ar-SA"/>
      </w:rPr>
    </w:lvl>
    <w:lvl w:ilvl="1" w:tplc="42E24F62">
      <w:numFmt w:val="bullet"/>
      <w:lvlText w:val="•"/>
      <w:lvlJc w:val="left"/>
      <w:pPr>
        <w:ind w:left="3086" w:hanging="567"/>
      </w:pPr>
      <w:rPr>
        <w:rFonts w:hint="default"/>
        <w:lang w:val="en-US" w:eastAsia="en-US" w:bidi="ar-SA"/>
      </w:rPr>
    </w:lvl>
    <w:lvl w:ilvl="2" w:tplc="DC5A240E">
      <w:numFmt w:val="bullet"/>
      <w:lvlText w:val="•"/>
      <w:lvlJc w:val="left"/>
      <w:pPr>
        <w:ind w:left="3692" w:hanging="567"/>
      </w:pPr>
      <w:rPr>
        <w:rFonts w:hint="default"/>
        <w:lang w:val="en-US" w:eastAsia="en-US" w:bidi="ar-SA"/>
      </w:rPr>
    </w:lvl>
    <w:lvl w:ilvl="3" w:tplc="ADBA3C12">
      <w:numFmt w:val="bullet"/>
      <w:lvlText w:val="•"/>
      <w:lvlJc w:val="left"/>
      <w:pPr>
        <w:ind w:left="4298" w:hanging="567"/>
      </w:pPr>
      <w:rPr>
        <w:rFonts w:hint="default"/>
        <w:lang w:val="en-US" w:eastAsia="en-US" w:bidi="ar-SA"/>
      </w:rPr>
    </w:lvl>
    <w:lvl w:ilvl="4" w:tplc="E6888006">
      <w:numFmt w:val="bullet"/>
      <w:lvlText w:val="•"/>
      <w:lvlJc w:val="left"/>
      <w:pPr>
        <w:ind w:left="4904" w:hanging="567"/>
      </w:pPr>
      <w:rPr>
        <w:rFonts w:hint="default"/>
        <w:lang w:val="en-US" w:eastAsia="en-US" w:bidi="ar-SA"/>
      </w:rPr>
    </w:lvl>
    <w:lvl w:ilvl="5" w:tplc="CBE222A0">
      <w:numFmt w:val="bullet"/>
      <w:lvlText w:val="•"/>
      <w:lvlJc w:val="left"/>
      <w:pPr>
        <w:ind w:left="5510" w:hanging="567"/>
      </w:pPr>
      <w:rPr>
        <w:rFonts w:hint="default"/>
        <w:lang w:val="en-US" w:eastAsia="en-US" w:bidi="ar-SA"/>
      </w:rPr>
    </w:lvl>
    <w:lvl w:ilvl="6" w:tplc="A40E3E5A">
      <w:numFmt w:val="bullet"/>
      <w:lvlText w:val="•"/>
      <w:lvlJc w:val="left"/>
      <w:pPr>
        <w:ind w:left="6116" w:hanging="567"/>
      </w:pPr>
      <w:rPr>
        <w:rFonts w:hint="default"/>
        <w:lang w:val="en-US" w:eastAsia="en-US" w:bidi="ar-SA"/>
      </w:rPr>
    </w:lvl>
    <w:lvl w:ilvl="7" w:tplc="92AA1FA6">
      <w:numFmt w:val="bullet"/>
      <w:lvlText w:val="•"/>
      <w:lvlJc w:val="left"/>
      <w:pPr>
        <w:ind w:left="6722" w:hanging="567"/>
      </w:pPr>
      <w:rPr>
        <w:rFonts w:hint="default"/>
        <w:lang w:val="en-US" w:eastAsia="en-US" w:bidi="ar-SA"/>
      </w:rPr>
    </w:lvl>
    <w:lvl w:ilvl="8" w:tplc="8F04389C">
      <w:numFmt w:val="bullet"/>
      <w:lvlText w:val="•"/>
      <w:lvlJc w:val="left"/>
      <w:pPr>
        <w:ind w:left="7328" w:hanging="567"/>
      </w:pPr>
      <w:rPr>
        <w:rFonts w:hint="default"/>
        <w:lang w:val="en-US" w:eastAsia="en-US" w:bidi="ar-SA"/>
      </w:rPr>
    </w:lvl>
  </w:abstractNum>
  <w:abstractNum w:abstractNumId="9" w15:restartNumberingAfterBreak="0">
    <w:nsid w:val="2D5727D5"/>
    <w:multiLevelType w:val="hybridMultilevel"/>
    <w:tmpl w:val="B1D482CC"/>
    <w:lvl w:ilvl="0" w:tplc="32DEE25C">
      <w:start w:val="1"/>
      <w:numFmt w:val="lowerLetter"/>
      <w:lvlText w:val="(%1)"/>
      <w:lvlJc w:val="left"/>
      <w:pPr>
        <w:tabs>
          <w:tab w:val="num" w:pos="1070"/>
        </w:tabs>
        <w:ind w:left="1070" w:hanging="360"/>
      </w:pPr>
      <w:rPr>
        <w:rFonts w:hint="default"/>
        <w:b w:val="0"/>
        <w:i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BC2543"/>
    <w:multiLevelType w:val="hybridMultilevel"/>
    <w:tmpl w:val="597A2696"/>
    <w:lvl w:ilvl="0" w:tplc="41140738">
      <w:start w:val="6"/>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382E03BD"/>
    <w:multiLevelType w:val="multilevel"/>
    <w:tmpl w:val="39BE9F3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2" w15:restartNumberingAfterBreak="0">
    <w:nsid w:val="44E84C49"/>
    <w:multiLevelType w:val="multilevel"/>
    <w:tmpl w:val="9844F1BC"/>
    <w:lvl w:ilvl="0">
      <w:start w:val="1"/>
      <w:numFmt w:val="lowerLetter"/>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3" w15:restartNumberingAfterBreak="0">
    <w:nsid w:val="53AA607D"/>
    <w:multiLevelType w:val="hybridMultilevel"/>
    <w:tmpl w:val="079099AE"/>
    <w:lvl w:ilvl="0" w:tplc="AEB255C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6E4F0E0E"/>
    <w:multiLevelType w:val="hybridMultilevel"/>
    <w:tmpl w:val="AFBEAFD6"/>
    <w:lvl w:ilvl="0" w:tplc="64269774">
      <w:start w:val="6"/>
      <w:numFmt w:val="lowerLetter"/>
      <w:lvlText w:val="(%1)"/>
      <w:lvlJc w:val="left"/>
      <w:pPr>
        <w:ind w:left="1069" w:hanging="360"/>
      </w:pPr>
      <w:rPr>
        <w:rFonts w:hint="default"/>
        <w:b w:val="0"/>
        <w:i w:val="0"/>
        <w:strike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497838575">
    <w:abstractNumId w:val="12"/>
  </w:num>
  <w:num w:numId="2" w16cid:durableId="1500389700">
    <w:abstractNumId w:val="11"/>
  </w:num>
  <w:num w:numId="3" w16cid:durableId="1260680178">
    <w:abstractNumId w:val="6"/>
  </w:num>
  <w:num w:numId="4" w16cid:durableId="376592017">
    <w:abstractNumId w:val="5"/>
  </w:num>
  <w:num w:numId="5" w16cid:durableId="1218542524">
    <w:abstractNumId w:val="8"/>
  </w:num>
  <w:num w:numId="6" w16cid:durableId="875191454">
    <w:abstractNumId w:val="0"/>
  </w:num>
  <w:num w:numId="7" w16cid:durableId="1028457205">
    <w:abstractNumId w:val="10"/>
  </w:num>
  <w:num w:numId="8" w16cid:durableId="1209032634">
    <w:abstractNumId w:val="2"/>
  </w:num>
  <w:num w:numId="9" w16cid:durableId="1425809403">
    <w:abstractNumId w:val="9"/>
  </w:num>
  <w:num w:numId="10" w16cid:durableId="418791173">
    <w:abstractNumId w:val="1"/>
  </w:num>
  <w:num w:numId="11" w16cid:durableId="1040933379">
    <w:abstractNumId w:val="7"/>
  </w:num>
  <w:num w:numId="12" w16cid:durableId="222257315">
    <w:abstractNumId w:val="13"/>
  </w:num>
  <w:num w:numId="13" w16cid:durableId="2123109382">
    <w:abstractNumId w:val="4"/>
  </w:num>
  <w:num w:numId="14" w16cid:durableId="385222974">
    <w:abstractNumId w:val="3"/>
  </w:num>
  <w:num w:numId="15" w16cid:durableId="17690398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E8"/>
    <w:rsid w:val="00003F69"/>
    <w:rsid w:val="000150F6"/>
    <w:rsid w:val="00027B31"/>
    <w:rsid w:val="00032359"/>
    <w:rsid w:val="00037382"/>
    <w:rsid w:val="000449F5"/>
    <w:rsid w:val="00052B15"/>
    <w:rsid w:val="00054CC9"/>
    <w:rsid w:val="00070472"/>
    <w:rsid w:val="00070A29"/>
    <w:rsid w:val="000732A9"/>
    <w:rsid w:val="00094301"/>
    <w:rsid w:val="000963AD"/>
    <w:rsid w:val="000A04C7"/>
    <w:rsid w:val="000B31B5"/>
    <w:rsid w:val="000B7FDD"/>
    <w:rsid w:val="000C02CF"/>
    <w:rsid w:val="000C25A5"/>
    <w:rsid w:val="000D2B89"/>
    <w:rsid w:val="000D2F9A"/>
    <w:rsid w:val="000D4A49"/>
    <w:rsid w:val="000D75DE"/>
    <w:rsid w:val="000E3AE7"/>
    <w:rsid w:val="000E6755"/>
    <w:rsid w:val="000F5706"/>
    <w:rsid w:val="000F5FBD"/>
    <w:rsid w:val="00104F1C"/>
    <w:rsid w:val="001146E7"/>
    <w:rsid w:val="00123D18"/>
    <w:rsid w:val="00135B88"/>
    <w:rsid w:val="0013633A"/>
    <w:rsid w:val="001409B4"/>
    <w:rsid w:val="00140B47"/>
    <w:rsid w:val="00141C16"/>
    <w:rsid w:val="00161C15"/>
    <w:rsid w:val="00180449"/>
    <w:rsid w:val="00184614"/>
    <w:rsid w:val="001849CE"/>
    <w:rsid w:val="001861BB"/>
    <w:rsid w:val="0019568F"/>
    <w:rsid w:val="001968F0"/>
    <w:rsid w:val="001A3444"/>
    <w:rsid w:val="001A3613"/>
    <w:rsid w:val="001B094A"/>
    <w:rsid w:val="001B117C"/>
    <w:rsid w:val="001D3564"/>
    <w:rsid w:val="001D4103"/>
    <w:rsid w:val="001D6652"/>
    <w:rsid w:val="001F6CAA"/>
    <w:rsid w:val="00210AC0"/>
    <w:rsid w:val="00212EC6"/>
    <w:rsid w:val="0021358F"/>
    <w:rsid w:val="00216454"/>
    <w:rsid w:val="0022091A"/>
    <w:rsid w:val="0022376D"/>
    <w:rsid w:val="00231CE8"/>
    <w:rsid w:val="00234CF3"/>
    <w:rsid w:val="00257AAE"/>
    <w:rsid w:val="00262F23"/>
    <w:rsid w:val="00265247"/>
    <w:rsid w:val="002663CC"/>
    <w:rsid w:val="002757EE"/>
    <w:rsid w:val="002814E5"/>
    <w:rsid w:val="00281CF1"/>
    <w:rsid w:val="00285594"/>
    <w:rsid w:val="002B6B30"/>
    <w:rsid w:val="002B7B4B"/>
    <w:rsid w:val="002C5FBE"/>
    <w:rsid w:val="002D7C8D"/>
    <w:rsid w:val="00306727"/>
    <w:rsid w:val="00306877"/>
    <w:rsid w:val="0031548A"/>
    <w:rsid w:val="00323B36"/>
    <w:rsid w:val="00332E2E"/>
    <w:rsid w:val="00335E20"/>
    <w:rsid w:val="00336E96"/>
    <w:rsid w:val="003619A0"/>
    <w:rsid w:val="00381D7B"/>
    <w:rsid w:val="0038346D"/>
    <w:rsid w:val="00384046"/>
    <w:rsid w:val="003842BD"/>
    <w:rsid w:val="003872BE"/>
    <w:rsid w:val="003964C4"/>
    <w:rsid w:val="003A4EA1"/>
    <w:rsid w:val="003A638F"/>
    <w:rsid w:val="003C1FB8"/>
    <w:rsid w:val="003C37D7"/>
    <w:rsid w:val="003C6BA5"/>
    <w:rsid w:val="003C77E6"/>
    <w:rsid w:val="003D7167"/>
    <w:rsid w:val="00401C9E"/>
    <w:rsid w:val="004027F2"/>
    <w:rsid w:val="0040371D"/>
    <w:rsid w:val="004138C9"/>
    <w:rsid w:val="00415765"/>
    <w:rsid w:val="004168E9"/>
    <w:rsid w:val="00424B4A"/>
    <w:rsid w:val="00424D6A"/>
    <w:rsid w:val="00424D6F"/>
    <w:rsid w:val="004337FC"/>
    <w:rsid w:val="004364F7"/>
    <w:rsid w:val="0044005D"/>
    <w:rsid w:val="00442A72"/>
    <w:rsid w:val="00443648"/>
    <w:rsid w:val="0046392B"/>
    <w:rsid w:val="00473831"/>
    <w:rsid w:val="004817E3"/>
    <w:rsid w:val="00482092"/>
    <w:rsid w:val="00496E69"/>
    <w:rsid w:val="004B0728"/>
    <w:rsid w:val="004C4421"/>
    <w:rsid w:val="004D6165"/>
    <w:rsid w:val="004E1535"/>
    <w:rsid w:val="004F1922"/>
    <w:rsid w:val="00501A01"/>
    <w:rsid w:val="005024F9"/>
    <w:rsid w:val="005046C4"/>
    <w:rsid w:val="0050706F"/>
    <w:rsid w:val="00510B56"/>
    <w:rsid w:val="0051332E"/>
    <w:rsid w:val="005200BA"/>
    <w:rsid w:val="00520497"/>
    <w:rsid w:val="00522673"/>
    <w:rsid w:val="005250DA"/>
    <w:rsid w:val="00525473"/>
    <w:rsid w:val="0052695C"/>
    <w:rsid w:val="00533F53"/>
    <w:rsid w:val="005468A0"/>
    <w:rsid w:val="0055586B"/>
    <w:rsid w:val="005748A0"/>
    <w:rsid w:val="00581767"/>
    <w:rsid w:val="00582DB2"/>
    <w:rsid w:val="00585569"/>
    <w:rsid w:val="00590824"/>
    <w:rsid w:val="005A198E"/>
    <w:rsid w:val="005B05AD"/>
    <w:rsid w:val="005C1591"/>
    <w:rsid w:val="005C28BD"/>
    <w:rsid w:val="005C665F"/>
    <w:rsid w:val="005D3983"/>
    <w:rsid w:val="005D71E7"/>
    <w:rsid w:val="005E1592"/>
    <w:rsid w:val="005F065A"/>
    <w:rsid w:val="005F4037"/>
    <w:rsid w:val="006025F2"/>
    <w:rsid w:val="00627ECE"/>
    <w:rsid w:val="006301AF"/>
    <w:rsid w:val="006366E8"/>
    <w:rsid w:val="00640A2C"/>
    <w:rsid w:val="00643261"/>
    <w:rsid w:val="0065760D"/>
    <w:rsid w:val="00662D29"/>
    <w:rsid w:val="00670A36"/>
    <w:rsid w:val="00672B26"/>
    <w:rsid w:val="00676EBA"/>
    <w:rsid w:val="00677525"/>
    <w:rsid w:val="00683003"/>
    <w:rsid w:val="00694FCA"/>
    <w:rsid w:val="00696E09"/>
    <w:rsid w:val="006A1BA0"/>
    <w:rsid w:val="006B314E"/>
    <w:rsid w:val="006B5E27"/>
    <w:rsid w:val="006C0947"/>
    <w:rsid w:val="006E2316"/>
    <w:rsid w:val="006E4C29"/>
    <w:rsid w:val="006F2CA9"/>
    <w:rsid w:val="00700474"/>
    <w:rsid w:val="00706ED5"/>
    <w:rsid w:val="0071064C"/>
    <w:rsid w:val="007139D6"/>
    <w:rsid w:val="00714E03"/>
    <w:rsid w:val="007231D1"/>
    <w:rsid w:val="00723C78"/>
    <w:rsid w:val="0072586E"/>
    <w:rsid w:val="00731A2B"/>
    <w:rsid w:val="00732E4B"/>
    <w:rsid w:val="00735504"/>
    <w:rsid w:val="007545CC"/>
    <w:rsid w:val="0075515E"/>
    <w:rsid w:val="0077212B"/>
    <w:rsid w:val="007739F7"/>
    <w:rsid w:val="00780FEE"/>
    <w:rsid w:val="007930AF"/>
    <w:rsid w:val="00793736"/>
    <w:rsid w:val="007B4834"/>
    <w:rsid w:val="007C481D"/>
    <w:rsid w:val="007C76CE"/>
    <w:rsid w:val="007D2A2E"/>
    <w:rsid w:val="007E089A"/>
    <w:rsid w:val="007E21EB"/>
    <w:rsid w:val="007E256B"/>
    <w:rsid w:val="007E4822"/>
    <w:rsid w:val="00805798"/>
    <w:rsid w:val="00825297"/>
    <w:rsid w:val="00826624"/>
    <w:rsid w:val="0083209C"/>
    <w:rsid w:val="0083468B"/>
    <w:rsid w:val="00840EC8"/>
    <w:rsid w:val="00842493"/>
    <w:rsid w:val="008442B8"/>
    <w:rsid w:val="00852CEE"/>
    <w:rsid w:val="0085788C"/>
    <w:rsid w:val="00872990"/>
    <w:rsid w:val="00881319"/>
    <w:rsid w:val="00884C33"/>
    <w:rsid w:val="00884F8B"/>
    <w:rsid w:val="0088661F"/>
    <w:rsid w:val="008A28F6"/>
    <w:rsid w:val="008A468F"/>
    <w:rsid w:val="008A5C2C"/>
    <w:rsid w:val="008A6CE8"/>
    <w:rsid w:val="008B4616"/>
    <w:rsid w:val="008D1734"/>
    <w:rsid w:val="008E1BC4"/>
    <w:rsid w:val="008F66DB"/>
    <w:rsid w:val="00913619"/>
    <w:rsid w:val="009141DC"/>
    <w:rsid w:val="00915732"/>
    <w:rsid w:val="00915BEC"/>
    <w:rsid w:val="0093308D"/>
    <w:rsid w:val="009434D6"/>
    <w:rsid w:val="00944983"/>
    <w:rsid w:val="00947AB4"/>
    <w:rsid w:val="00947C7A"/>
    <w:rsid w:val="00950E4D"/>
    <w:rsid w:val="00971401"/>
    <w:rsid w:val="00971FA2"/>
    <w:rsid w:val="00973BBC"/>
    <w:rsid w:val="00975909"/>
    <w:rsid w:val="00983644"/>
    <w:rsid w:val="0098612D"/>
    <w:rsid w:val="009931B7"/>
    <w:rsid w:val="009A09A9"/>
    <w:rsid w:val="009A0DD5"/>
    <w:rsid w:val="009B09C7"/>
    <w:rsid w:val="009C216F"/>
    <w:rsid w:val="009D6BE2"/>
    <w:rsid w:val="009E4BDF"/>
    <w:rsid w:val="009F048D"/>
    <w:rsid w:val="009F5C0B"/>
    <w:rsid w:val="00A00387"/>
    <w:rsid w:val="00A00CC8"/>
    <w:rsid w:val="00A15EDF"/>
    <w:rsid w:val="00A225E4"/>
    <w:rsid w:val="00A26986"/>
    <w:rsid w:val="00A32677"/>
    <w:rsid w:val="00A37928"/>
    <w:rsid w:val="00A37E05"/>
    <w:rsid w:val="00A41641"/>
    <w:rsid w:val="00A431FC"/>
    <w:rsid w:val="00A47CC9"/>
    <w:rsid w:val="00A540BA"/>
    <w:rsid w:val="00A56499"/>
    <w:rsid w:val="00A62EE1"/>
    <w:rsid w:val="00A652E8"/>
    <w:rsid w:val="00A82EFE"/>
    <w:rsid w:val="00A84616"/>
    <w:rsid w:val="00A91230"/>
    <w:rsid w:val="00A97409"/>
    <w:rsid w:val="00AA543F"/>
    <w:rsid w:val="00AA55FB"/>
    <w:rsid w:val="00AA5CD6"/>
    <w:rsid w:val="00AB46E9"/>
    <w:rsid w:val="00AB7AE9"/>
    <w:rsid w:val="00AC030F"/>
    <w:rsid w:val="00AC104D"/>
    <w:rsid w:val="00AD069C"/>
    <w:rsid w:val="00AE5B81"/>
    <w:rsid w:val="00AF746C"/>
    <w:rsid w:val="00B06F78"/>
    <w:rsid w:val="00B170DF"/>
    <w:rsid w:val="00B21F99"/>
    <w:rsid w:val="00B2538D"/>
    <w:rsid w:val="00B46473"/>
    <w:rsid w:val="00B46CA2"/>
    <w:rsid w:val="00B51FB3"/>
    <w:rsid w:val="00B55EE2"/>
    <w:rsid w:val="00B57DB1"/>
    <w:rsid w:val="00B61219"/>
    <w:rsid w:val="00B642BD"/>
    <w:rsid w:val="00B95997"/>
    <w:rsid w:val="00BA4283"/>
    <w:rsid w:val="00BA49D4"/>
    <w:rsid w:val="00BA699D"/>
    <w:rsid w:val="00BA79DF"/>
    <w:rsid w:val="00BB576D"/>
    <w:rsid w:val="00BE0586"/>
    <w:rsid w:val="00BE2558"/>
    <w:rsid w:val="00BE393F"/>
    <w:rsid w:val="00BE6B0A"/>
    <w:rsid w:val="00BF5707"/>
    <w:rsid w:val="00C009A2"/>
    <w:rsid w:val="00C05140"/>
    <w:rsid w:val="00C0610D"/>
    <w:rsid w:val="00C113B3"/>
    <w:rsid w:val="00C11A94"/>
    <w:rsid w:val="00C136A6"/>
    <w:rsid w:val="00C144B1"/>
    <w:rsid w:val="00C157C6"/>
    <w:rsid w:val="00C20D9D"/>
    <w:rsid w:val="00C22F03"/>
    <w:rsid w:val="00C24AC4"/>
    <w:rsid w:val="00C2692B"/>
    <w:rsid w:val="00C3452D"/>
    <w:rsid w:val="00C42C93"/>
    <w:rsid w:val="00C455F4"/>
    <w:rsid w:val="00C524F3"/>
    <w:rsid w:val="00C52E92"/>
    <w:rsid w:val="00C54DC7"/>
    <w:rsid w:val="00C55D1E"/>
    <w:rsid w:val="00C5626E"/>
    <w:rsid w:val="00C572C7"/>
    <w:rsid w:val="00C61B37"/>
    <w:rsid w:val="00C6380E"/>
    <w:rsid w:val="00C729E0"/>
    <w:rsid w:val="00C736B3"/>
    <w:rsid w:val="00C771FE"/>
    <w:rsid w:val="00C80A48"/>
    <w:rsid w:val="00C876CB"/>
    <w:rsid w:val="00C9392F"/>
    <w:rsid w:val="00CC3F31"/>
    <w:rsid w:val="00CF3A32"/>
    <w:rsid w:val="00D00494"/>
    <w:rsid w:val="00D006FA"/>
    <w:rsid w:val="00D13AB2"/>
    <w:rsid w:val="00D31397"/>
    <w:rsid w:val="00D5525A"/>
    <w:rsid w:val="00D72453"/>
    <w:rsid w:val="00D803C7"/>
    <w:rsid w:val="00D812A5"/>
    <w:rsid w:val="00D8406F"/>
    <w:rsid w:val="00D859D1"/>
    <w:rsid w:val="00D91E08"/>
    <w:rsid w:val="00DA202B"/>
    <w:rsid w:val="00DA45CB"/>
    <w:rsid w:val="00DB1199"/>
    <w:rsid w:val="00DB20FD"/>
    <w:rsid w:val="00DC1C37"/>
    <w:rsid w:val="00DC54E5"/>
    <w:rsid w:val="00DD1772"/>
    <w:rsid w:val="00E03856"/>
    <w:rsid w:val="00E07BFF"/>
    <w:rsid w:val="00E17439"/>
    <w:rsid w:val="00E3062F"/>
    <w:rsid w:val="00E4158B"/>
    <w:rsid w:val="00E43B52"/>
    <w:rsid w:val="00E52E81"/>
    <w:rsid w:val="00E728EC"/>
    <w:rsid w:val="00E86654"/>
    <w:rsid w:val="00E940E8"/>
    <w:rsid w:val="00E941CD"/>
    <w:rsid w:val="00E952AF"/>
    <w:rsid w:val="00E95E2C"/>
    <w:rsid w:val="00EB22CD"/>
    <w:rsid w:val="00EB4846"/>
    <w:rsid w:val="00EB64E9"/>
    <w:rsid w:val="00EC7A3A"/>
    <w:rsid w:val="00EE12CB"/>
    <w:rsid w:val="00EF0894"/>
    <w:rsid w:val="00EF211D"/>
    <w:rsid w:val="00EF3085"/>
    <w:rsid w:val="00EF42B8"/>
    <w:rsid w:val="00F058BA"/>
    <w:rsid w:val="00F061DA"/>
    <w:rsid w:val="00F132E9"/>
    <w:rsid w:val="00F22D3F"/>
    <w:rsid w:val="00F236FC"/>
    <w:rsid w:val="00F30027"/>
    <w:rsid w:val="00F31CE5"/>
    <w:rsid w:val="00F35E71"/>
    <w:rsid w:val="00F45374"/>
    <w:rsid w:val="00F5250A"/>
    <w:rsid w:val="00F52529"/>
    <w:rsid w:val="00F65C5B"/>
    <w:rsid w:val="00F701D2"/>
    <w:rsid w:val="00F72FD4"/>
    <w:rsid w:val="00F74CB3"/>
    <w:rsid w:val="00F75375"/>
    <w:rsid w:val="00F8689B"/>
    <w:rsid w:val="00F9269D"/>
    <w:rsid w:val="00FB7E5A"/>
    <w:rsid w:val="00FC55AC"/>
    <w:rsid w:val="00FD1878"/>
    <w:rsid w:val="00FD55D7"/>
    <w:rsid w:val="00FD5D0E"/>
    <w:rsid w:val="00FE4BC5"/>
    <w:rsid w:val="00FE61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D82FB"/>
  <w15:docId w15:val="{C9B3C42F-D352-46AE-8B79-D581C621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AF"/>
    <w:rPr>
      <w:noProof/>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1"/>
    <w:qFormat/>
    <w:rsid w:val="00146F05"/>
    <w:pPr>
      <w:ind w:left="720"/>
      <w:contextualSpacing/>
    </w:pPr>
  </w:style>
  <w:style w:type="paragraph" w:styleId="Cabealho">
    <w:name w:val="header"/>
    <w:basedOn w:val="Normal"/>
    <w:link w:val="CabealhoChar"/>
    <w:uiPriority w:val="99"/>
    <w:unhideWhenUsed/>
    <w:rsid w:val="00F110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1098"/>
    <w:rPr>
      <w:noProof/>
    </w:rPr>
  </w:style>
  <w:style w:type="paragraph" w:styleId="Rodap">
    <w:name w:val="footer"/>
    <w:basedOn w:val="Normal"/>
    <w:link w:val="RodapChar"/>
    <w:uiPriority w:val="99"/>
    <w:unhideWhenUsed/>
    <w:rsid w:val="00F11098"/>
    <w:pPr>
      <w:tabs>
        <w:tab w:val="center" w:pos="4252"/>
        <w:tab w:val="right" w:pos="8504"/>
      </w:tabs>
      <w:spacing w:after="0" w:line="240" w:lineRule="auto"/>
    </w:pPr>
  </w:style>
  <w:style w:type="character" w:customStyle="1" w:styleId="RodapChar">
    <w:name w:val="Rodapé Char"/>
    <w:basedOn w:val="Fontepargpadro"/>
    <w:link w:val="Rodap"/>
    <w:uiPriority w:val="99"/>
    <w:rsid w:val="00F11098"/>
    <w:rPr>
      <w:noProof/>
    </w:rPr>
  </w:style>
  <w:style w:type="character" w:styleId="Refdecomentrio">
    <w:name w:val="annotation reference"/>
    <w:basedOn w:val="Fontepargpadro"/>
    <w:uiPriority w:val="99"/>
    <w:semiHidden/>
    <w:unhideWhenUsed/>
    <w:rsid w:val="00F31AAE"/>
    <w:rPr>
      <w:sz w:val="16"/>
      <w:szCs w:val="16"/>
    </w:rPr>
  </w:style>
  <w:style w:type="paragraph" w:styleId="Textodecomentrio">
    <w:name w:val="annotation text"/>
    <w:basedOn w:val="Normal"/>
    <w:link w:val="TextodecomentrioChar"/>
    <w:uiPriority w:val="99"/>
    <w:semiHidden/>
    <w:unhideWhenUsed/>
    <w:rsid w:val="00F31A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31AAE"/>
    <w:rPr>
      <w:noProof/>
      <w:sz w:val="20"/>
      <w:szCs w:val="20"/>
    </w:rPr>
  </w:style>
  <w:style w:type="paragraph" w:styleId="Assuntodocomentrio">
    <w:name w:val="annotation subject"/>
    <w:basedOn w:val="Textodecomentrio"/>
    <w:next w:val="Textodecomentrio"/>
    <w:link w:val="AssuntodocomentrioChar"/>
    <w:uiPriority w:val="99"/>
    <w:semiHidden/>
    <w:unhideWhenUsed/>
    <w:rsid w:val="00F31AAE"/>
    <w:rPr>
      <w:b/>
      <w:bCs/>
    </w:rPr>
  </w:style>
  <w:style w:type="character" w:customStyle="1" w:styleId="AssuntodocomentrioChar">
    <w:name w:val="Assunto do comentário Char"/>
    <w:basedOn w:val="TextodecomentrioChar"/>
    <w:link w:val="Assuntodocomentrio"/>
    <w:uiPriority w:val="99"/>
    <w:semiHidden/>
    <w:rsid w:val="00F31AAE"/>
    <w:rPr>
      <w:b/>
      <w:bCs/>
      <w:noProof/>
      <w:sz w:val="20"/>
      <w:szCs w:val="20"/>
    </w:rPr>
  </w:style>
  <w:style w:type="paragraph" w:styleId="Pr-formataoHTML">
    <w:name w:val="HTML Preformatted"/>
    <w:basedOn w:val="Normal"/>
    <w:link w:val="Pr-formataoHTMLChar"/>
    <w:uiPriority w:val="99"/>
    <w:unhideWhenUsed/>
    <w:rsid w:val="009C4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Pr-formataoHTMLChar">
    <w:name w:val="Pré-formatação HTML Char"/>
    <w:basedOn w:val="Fontepargpadro"/>
    <w:link w:val="Pr-formataoHTML"/>
    <w:uiPriority w:val="99"/>
    <w:rsid w:val="009C4FC9"/>
    <w:rPr>
      <w:rFonts w:ascii="Courier New" w:eastAsia="Times New Roman" w:hAnsi="Courier New" w:cs="Courier New"/>
      <w:sz w:val="20"/>
      <w:szCs w:val="20"/>
      <w:lang w:eastAsia="pt-BR"/>
    </w:rPr>
  </w:style>
  <w:style w:type="character" w:customStyle="1" w:styleId="y2iqfc">
    <w:name w:val="y2iqfc"/>
    <w:basedOn w:val="Fontepargpadro"/>
    <w:rsid w:val="009C4FC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168E9"/>
    <w:pPr>
      <w:spacing w:before="100" w:beforeAutospacing="1" w:after="100" w:afterAutospacing="1" w:line="240" w:lineRule="auto"/>
    </w:pPr>
    <w:rPr>
      <w:rFonts w:eastAsiaTheme="minorHAnsi"/>
      <w:noProof w:val="0"/>
    </w:rPr>
  </w:style>
  <w:style w:type="paragraph" w:styleId="Textoembloco">
    <w:name w:val="Block Text"/>
    <w:basedOn w:val="Normal"/>
    <w:link w:val="TextoemblocoChar"/>
    <w:uiPriority w:val="99"/>
    <w:rsid w:val="00161C15"/>
    <w:pPr>
      <w:widowControl w:val="0"/>
      <w:tabs>
        <w:tab w:val="left" w:pos="6804"/>
      </w:tabs>
      <w:spacing w:before="2" w:after="2" w:line="250" w:lineRule="auto"/>
      <w:ind w:left="336" w:right="57" w:hanging="279"/>
    </w:pPr>
    <w:rPr>
      <w:rFonts w:ascii="Arial" w:eastAsia="Times New Roman" w:hAnsi="Arial" w:cs="Times New Roman"/>
      <w:noProof w:val="0"/>
      <w:sz w:val="20"/>
      <w:szCs w:val="24"/>
      <w:lang w:val="pt-PT" w:eastAsia="x-none"/>
    </w:rPr>
  </w:style>
  <w:style w:type="paragraph" w:styleId="Corpodetexto">
    <w:name w:val="Body Text"/>
    <w:basedOn w:val="Normal"/>
    <w:link w:val="CorpodetextoChar"/>
    <w:rsid w:val="00161C15"/>
    <w:pPr>
      <w:spacing w:after="0" w:line="240" w:lineRule="auto"/>
      <w:jc w:val="both"/>
    </w:pPr>
    <w:rPr>
      <w:rFonts w:ascii="Times New Roman" w:eastAsia="Times New Roman" w:hAnsi="Times New Roman" w:cs="Times New Roman"/>
      <w:noProof w:val="0"/>
    </w:rPr>
  </w:style>
  <w:style w:type="character" w:customStyle="1" w:styleId="CorpodetextoChar">
    <w:name w:val="Corpo de texto Char"/>
    <w:basedOn w:val="Fontepargpadro"/>
    <w:link w:val="Corpodetexto"/>
    <w:rsid w:val="00161C15"/>
    <w:rPr>
      <w:rFonts w:ascii="Times New Roman" w:eastAsia="Times New Roman" w:hAnsi="Times New Roman" w:cs="Times New Roman"/>
    </w:rPr>
  </w:style>
  <w:style w:type="paragraph" w:customStyle="1" w:styleId="Style20">
    <w:name w:val="Style20"/>
    <w:basedOn w:val="Normal"/>
    <w:uiPriority w:val="99"/>
    <w:rsid w:val="00161C15"/>
    <w:pPr>
      <w:widowControl w:val="0"/>
      <w:autoSpaceDE w:val="0"/>
      <w:autoSpaceDN w:val="0"/>
      <w:adjustRightInd w:val="0"/>
      <w:spacing w:after="0" w:line="240" w:lineRule="auto"/>
    </w:pPr>
    <w:rPr>
      <w:rFonts w:ascii="Cambria" w:eastAsia="Times New Roman" w:hAnsi="Cambria" w:cs="Times New Roman"/>
      <w:noProof w:val="0"/>
      <w:sz w:val="24"/>
      <w:szCs w:val="24"/>
    </w:rPr>
  </w:style>
  <w:style w:type="character" w:customStyle="1" w:styleId="TextoemblocoChar">
    <w:name w:val="Texto em bloco Char"/>
    <w:link w:val="Textoembloco"/>
    <w:uiPriority w:val="99"/>
    <w:locked/>
    <w:rsid w:val="00161C15"/>
    <w:rPr>
      <w:rFonts w:ascii="Arial" w:eastAsia="Times New Roman" w:hAnsi="Arial" w:cs="Times New Roman"/>
      <w:sz w:val="20"/>
      <w:szCs w:val="24"/>
      <w:lang w:val="pt-PT" w:eastAsia="x-none"/>
    </w:rPr>
  </w:style>
  <w:style w:type="paragraph" w:styleId="Reviso">
    <w:name w:val="Revision"/>
    <w:hidden/>
    <w:uiPriority w:val="99"/>
    <w:semiHidden/>
    <w:rsid w:val="00A84616"/>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708">
      <w:bodyDiv w:val="1"/>
      <w:marLeft w:val="0"/>
      <w:marRight w:val="0"/>
      <w:marTop w:val="0"/>
      <w:marBottom w:val="0"/>
      <w:divBdr>
        <w:top w:val="none" w:sz="0" w:space="0" w:color="auto"/>
        <w:left w:val="none" w:sz="0" w:space="0" w:color="auto"/>
        <w:bottom w:val="none" w:sz="0" w:space="0" w:color="auto"/>
        <w:right w:val="none" w:sz="0" w:space="0" w:color="auto"/>
      </w:divBdr>
    </w:div>
    <w:div w:id="73862123">
      <w:bodyDiv w:val="1"/>
      <w:marLeft w:val="0"/>
      <w:marRight w:val="0"/>
      <w:marTop w:val="0"/>
      <w:marBottom w:val="0"/>
      <w:divBdr>
        <w:top w:val="none" w:sz="0" w:space="0" w:color="auto"/>
        <w:left w:val="none" w:sz="0" w:space="0" w:color="auto"/>
        <w:bottom w:val="none" w:sz="0" w:space="0" w:color="auto"/>
        <w:right w:val="none" w:sz="0" w:space="0" w:color="auto"/>
      </w:divBdr>
    </w:div>
    <w:div w:id="214048722">
      <w:bodyDiv w:val="1"/>
      <w:marLeft w:val="0"/>
      <w:marRight w:val="0"/>
      <w:marTop w:val="0"/>
      <w:marBottom w:val="0"/>
      <w:divBdr>
        <w:top w:val="none" w:sz="0" w:space="0" w:color="auto"/>
        <w:left w:val="none" w:sz="0" w:space="0" w:color="auto"/>
        <w:bottom w:val="none" w:sz="0" w:space="0" w:color="auto"/>
        <w:right w:val="none" w:sz="0" w:space="0" w:color="auto"/>
      </w:divBdr>
    </w:div>
    <w:div w:id="299114620">
      <w:bodyDiv w:val="1"/>
      <w:marLeft w:val="0"/>
      <w:marRight w:val="0"/>
      <w:marTop w:val="0"/>
      <w:marBottom w:val="0"/>
      <w:divBdr>
        <w:top w:val="none" w:sz="0" w:space="0" w:color="auto"/>
        <w:left w:val="none" w:sz="0" w:space="0" w:color="auto"/>
        <w:bottom w:val="none" w:sz="0" w:space="0" w:color="auto"/>
        <w:right w:val="none" w:sz="0" w:space="0" w:color="auto"/>
      </w:divBdr>
    </w:div>
    <w:div w:id="517890593">
      <w:bodyDiv w:val="1"/>
      <w:marLeft w:val="0"/>
      <w:marRight w:val="0"/>
      <w:marTop w:val="0"/>
      <w:marBottom w:val="0"/>
      <w:divBdr>
        <w:top w:val="none" w:sz="0" w:space="0" w:color="auto"/>
        <w:left w:val="none" w:sz="0" w:space="0" w:color="auto"/>
        <w:bottom w:val="none" w:sz="0" w:space="0" w:color="auto"/>
        <w:right w:val="none" w:sz="0" w:space="0" w:color="auto"/>
      </w:divBdr>
    </w:div>
    <w:div w:id="597447083">
      <w:bodyDiv w:val="1"/>
      <w:marLeft w:val="0"/>
      <w:marRight w:val="0"/>
      <w:marTop w:val="0"/>
      <w:marBottom w:val="0"/>
      <w:divBdr>
        <w:top w:val="none" w:sz="0" w:space="0" w:color="auto"/>
        <w:left w:val="none" w:sz="0" w:space="0" w:color="auto"/>
        <w:bottom w:val="none" w:sz="0" w:space="0" w:color="auto"/>
        <w:right w:val="none" w:sz="0" w:space="0" w:color="auto"/>
      </w:divBdr>
    </w:div>
    <w:div w:id="673529352">
      <w:bodyDiv w:val="1"/>
      <w:marLeft w:val="0"/>
      <w:marRight w:val="0"/>
      <w:marTop w:val="0"/>
      <w:marBottom w:val="0"/>
      <w:divBdr>
        <w:top w:val="none" w:sz="0" w:space="0" w:color="auto"/>
        <w:left w:val="none" w:sz="0" w:space="0" w:color="auto"/>
        <w:bottom w:val="none" w:sz="0" w:space="0" w:color="auto"/>
        <w:right w:val="none" w:sz="0" w:space="0" w:color="auto"/>
      </w:divBdr>
    </w:div>
    <w:div w:id="705644466">
      <w:bodyDiv w:val="1"/>
      <w:marLeft w:val="0"/>
      <w:marRight w:val="0"/>
      <w:marTop w:val="0"/>
      <w:marBottom w:val="0"/>
      <w:divBdr>
        <w:top w:val="none" w:sz="0" w:space="0" w:color="auto"/>
        <w:left w:val="none" w:sz="0" w:space="0" w:color="auto"/>
        <w:bottom w:val="none" w:sz="0" w:space="0" w:color="auto"/>
        <w:right w:val="none" w:sz="0" w:space="0" w:color="auto"/>
      </w:divBdr>
    </w:div>
    <w:div w:id="707292480">
      <w:bodyDiv w:val="1"/>
      <w:marLeft w:val="0"/>
      <w:marRight w:val="0"/>
      <w:marTop w:val="0"/>
      <w:marBottom w:val="0"/>
      <w:divBdr>
        <w:top w:val="none" w:sz="0" w:space="0" w:color="auto"/>
        <w:left w:val="none" w:sz="0" w:space="0" w:color="auto"/>
        <w:bottom w:val="none" w:sz="0" w:space="0" w:color="auto"/>
        <w:right w:val="none" w:sz="0" w:space="0" w:color="auto"/>
      </w:divBdr>
    </w:div>
    <w:div w:id="827326710">
      <w:bodyDiv w:val="1"/>
      <w:marLeft w:val="0"/>
      <w:marRight w:val="0"/>
      <w:marTop w:val="0"/>
      <w:marBottom w:val="0"/>
      <w:divBdr>
        <w:top w:val="none" w:sz="0" w:space="0" w:color="auto"/>
        <w:left w:val="none" w:sz="0" w:space="0" w:color="auto"/>
        <w:bottom w:val="none" w:sz="0" w:space="0" w:color="auto"/>
        <w:right w:val="none" w:sz="0" w:space="0" w:color="auto"/>
      </w:divBdr>
    </w:div>
    <w:div w:id="876160942">
      <w:bodyDiv w:val="1"/>
      <w:marLeft w:val="0"/>
      <w:marRight w:val="0"/>
      <w:marTop w:val="0"/>
      <w:marBottom w:val="0"/>
      <w:divBdr>
        <w:top w:val="none" w:sz="0" w:space="0" w:color="auto"/>
        <w:left w:val="none" w:sz="0" w:space="0" w:color="auto"/>
        <w:bottom w:val="none" w:sz="0" w:space="0" w:color="auto"/>
        <w:right w:val="none" w:sz="0" w:space="0" w:color="auto"/>
      </w:divBdr>
    </w:div>
    <w:div w:id="1142885695">
      <w:bodyDiv w:val="1"/>
      <w:marLeft w:val="0"/>
      <w:marRight w:val="0"/>
      <w:marTop w:val="0"/>
      <w:marBottom w:val="0"/>
      <w:divBdr>
        <w:top w:val="none" w:sz="0" w:space="0" w:color="auto"/>
        <w:left w:val="none" w:sz="0" w:space="0" w:color="auto"/>
        <w:bottom w:val="none" w:sz="0" w:space="0" w:color="auto"/>
        <w:right w:val="none" w:sz="0" w:space="0" w:color="auto"/>
      </w:divBdr>
    </w:div>
    <w:div w:id="1266426195">
      <w:bodyDiv w:val="1"/>
      <w:marLeft w:val="0"/>
      <w:marRight w:val="0"/>
      <w:marTop w:val="0"/>
      <w:marBottom w:val="0"/>
      <w:divBdr>
        <w:top w:val="none" w:sz="0" w:space="0" w:color="auto"/>
        <w:left w:val="none" w:sz="0" w:space="0" w:color="auto"/>
        <w:bottom w:val="none" w:sz="0" w:space="0" w:color="auto"/>
        <w:right w:val="none" w:sz="0" w:space="0" w:color="auto"/>
      </w:divBdr>
    </w:div>
    <w:div w:id="1365328856">
      <w:bodyDiv w:val="1"/>
      <w:marLeft w:val="0"/>
      <w:marRight w:val="0"/>
      <w:marTop w:val="0"/>
      <w:marBottom w:val="0"/>
      <w:divBdr>
        <w:top w:val="none" w:sz="0" w:space="0" w:color="auto"/>
        <w:left w:val="none" w:sz="0" w:space="0" w:color="auto"/>
        <w:bottom w:val="none" w:sz="0" w:space="0" w:color="auto"/>
        <w:right w:val="none" w:sz="0" w:space="0" w:color="auto"/>
      </w:divBdr>
    </w:div>
    <w:div w:id="1394234109">
      <w:bodyDiv w:val="1"/>
      <w:marLeft w:val="0"/>
      <w:marRight w:val="0"/>
      <w:marTop w:val="0"/>
      <w:marBottom w:val="0"/>
      <w:divBdr>
        <w:top w:val="none" w:sz="0" w:space="0" w:color="auto"/>
        <w:left w:val="none" w:sz="0" w:space="0" w:color="auto"/>
        <w:bottom w:val="none" w:sz="0" w:space="0" w:color="auto"/>
        <w:right w:val="none" w:sz="0" w:space="0" w:color="auto"/>
      </w:divBdr>
    </w:div>
    <w:div w:id="1467965233">
      <w:bodyDiv w:val="1"/>
      <w:marLeft w:val="0"/>
      <w:marRight w:val="0"/>
      <w:marTop w:val="0"/>
      <w:marBottom w:val="0"/>
      <w:divBdr>
        <w:top w:val="none" w:sz="0" w:space="0" w:color="auto"/>
        <w:left w:val="none" w:sz="0" w:space="0" w:color="auto"/>
        <w:bottom w:val="none" w:sz="0" w:space="0" w:color="auto"/>
        <w:right w:val="none" w:sz="0" w:space="0" w:color="auto"/>
      </w:divBdr>
    </w:div>
    <w:div w:id="1492017450">
      <w:bodyDiv w:val="1"/>
      <w:marLeft w:val="0"/>
      <w:marRight w:val="0"/>
      <w:marTop w:val="0"/>
      <w:marBottom w:val="0"/>
      <w:divBdr>
        <w:top w:val="none" w:sz="0" w:space="0" w:color="auto"/>
        <w:left w:val="none" w:sz="0" w:space="0" w:color="auto"/>
        <w:bottom w:val="none" w:sz="0" w:space="0" w:color="auto"/>
        <w:right w:val="none" w:sz="0" w:space="0" w:color="auto"/>
      </w:divBdr>
    </w:div>
    <w:div w:id="1511145333">
      <w:bodyDiv w:val="1"/>
      <w:marLeft w:val="0"/>
      <w:marRight w:val="0"/>
      <w:marTop w:val="0"/>
      <w:marBottom w:val="0"/>
      <w:divBdr>
        <w:top w:val="none" w:sz="0" w:space="0" w:color="auto"/>
        <w:left w:val="none" w:sz="0" w:space="0" w:color="auto"/>
        <w:bottom w:val="none" w:sz="0" w:space="0" w:color="auto"/>
        <w:right w:val="none" w:sz="0" w:space="0" w:color="auto"/>
      </w:divBdr>
    </w:div>
    <w:div w:id="1585723743">
      <w:bodyDiv w:val="1"/>
      <w:marLeft w:val="0"/>
      <w:marRight w:val="0"/>
      <w:marTop w:val="0"/>
      <w:marBottom w:val="0"/>
      <w:divBdr>
        <w:top w:val="none" w:sz="0" w:space="0" w:color="auto"/>
        <w:left w:val="none" w:sz="0" w:space="0" w:color="auto"/>
        <w:bottom w:val="none" w:sz="0" w:space="0" w:color="auto"/>
        <w:right w:val="none" w:sz="0" w:space="0" w:color="auto"/>
      </w:divBdr>
    </w:div>
    <w:div w:id="1611164999">
      <w:bodyDiv w:val="1"/>
      <w:marLeft w:val="0"/>
      <w:marRight w:val="0"/>
      <w:marTop w:val="0"/>
      <w:marBottom w:val="0"/>
      <w:divBdr>
        <w:top w:val="none" w:sz="0" w:space="0" w:color="auto"/>
        <w:left w:val="none" w:sz="0" w:space="0" w:color="auto"/>
        <w:bottom w:val="none" w:sz="0" w:space="0" w:color="auto"/>
        <w:right w:val="none" w:sz="0" w:space="0" w:color="auto"/>
      </w:divBdr>
    </w:div>
    <w:div w:id="1616987347">
      <w:bodyDiv w:val="1"/>
      <w:marLeft w:val="0"/>
      <w:marRight w:val="0"/>
      <w:marTop w:val="0"/>
      <w:marBottom w:val="0"/>
      <w:divBdr>
        <w:top w:val="none" w:sz="0" w:space="0" w:color="auto"/>
        <w:left w:val="none" w:sz="0" w:space="0" w:color="auto"/>
        <w:bottom w:val="none" w:sz="0" w:space="0" w:color="auto"/>
        <w:right w:val="none" w:sz="0" w:space="0" w:color="auto"/>
      </w:divBdr>
    </w:div>
    <w:div w:id="1648167219">
      <w:bodyDiv w:val="1"/>
      <w:marLeft w:val="0"/>
      <w:marRight w:val="0"/>
      <w:marTop w:val="0"/>
      <w:marBottom w:val="0"/>
      <w:divBdr>
        <w:top w:val="none" w:sz="0" w:space="0" w:color="auto"/>
        <w:left w:val="none" w:sz="0" w:space="0" w:color="auto"/>
        <w:bottom w:val="none" w:sz="0" w:space="0" w:color="auto"/>
        <w:right w:val="none" w:sz="0" w:space="0" w:color="auto"/>
      </w:divBdr>
    </w:div>
    <w:div w:id="1693189255">
      <w:bodyDiv w:val="1"/>
      <w:marLeft w:val="0"/>
      <w:marRight w:val="0"/>
      <w:marTop w:val="0"/>
      <w:marBottom w:val="0"/>
      <w:divBdr>
        <w:top w:val="none" w:sz="0" w:space="0" w:color="auto"/>
        <w:left w:val="none" w:sz="0" w:space="0" w:color="auto"/>
        <w:bottom w:val="none" w:sz="0" w:space="0" w:color="auto"/>
        <w:right w:val="none" w:sz="0" w:space="0" w:color="auto"/>
      </w:divBdr>
    </w:div>
    <w:div w:id="1718354862">
      <w:bodyDiv w:val="1"/>
      <w:marLeft w:val="0"/>
      <w:marRight w:val="0"/>
      <w:marTop w:val="0"/>
      <w:marBottom w:val="0"/>
      <w:divBdr>
        <w:top w:val="none" w:sz="0" w:space="0" w:color="auto"/>
        <w:left w:val="none" w:sz="0" w:space="0" w:color="auto"/>
        <w:bottom w:val="none" w:sz="0" w:space="0" w:color="auto"/>
        <w:right w:val="none" w:sz="0" w:space="0" w:color="auto"/>
      </w:divBdr>
    </w:div>
    <w:div w:id="1888444393">
      <w:bodyDiv w:val="1"/>
      <w:marLeft w:val="0"/>
      <w:marRight w:val="0"/>
      <w:marTop w:val="0"/>
      <w:marBottom w:val="0"/>
      <w:divBdr>
        <w:top w:val="none" w:sz="0" w:space="0" w:color="auto"/>
        <w:left w:val="none" w:sz="0" w:space="0" w:color="auto"/>
        <w:bottom w:val="none" w:sz="0" w:space="0" w:color="auto"/>
        <w:right w:val="none" w:sz="0" w:space="0" w:color="auto"/>
      </w:divBdr>
    </w:div>
    <w:div w:id="1914775390">
      <w:bodyDiv w:val="1"/>
      <w:marLeft w:val="0"/>
      <w:marRight w:val="0"/>
      <w:marTop w:val="0"/>
      <w:marBottom w:val="0"/>
      <w:divBdr>
        <w:top w:val="none" w:sz="0" w:space="0" w:color="auto"/>
        <w:left w:val="none" w:sz="0" w:space="0" w:color="auto"/>
        <w:bottom w:val="none" w:sz="0" w:space="0" w:color="auto"/>
        <w:right w:val="none" w:sz="0" w:space="0" w:color="auto"/>
      </w:divBdr>
    </w:div>
    <w:div w:id="199671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zk6LRPnOyW5SX8jJurvSDxqIrA==">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7288</Words>
  <Characters>39361</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Elizeth Montalvão</dc:creator>
  <cp:lastModifiedBy>Felipe Bastos</cp:lastModifiedBy>
  <cp:revision>2</cp:revision>
  <cp:lastPrinted>2022-04-29T17:45:00Z</cp:lastPrinted>
  <dcterms:created xsi:type="dcterms:W3CDTF">2022-08-09T15:25:00Z</dcterms:created>
  <dcterms:modified xsi:type="dcterms:W3CDTF">2022-08-09T15:25:00Z</dcterms:modified>
</cp:coreProperties>
</file>