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7318" w14:textId="77777777" w:rsidR="00C92578" w:rsidRDefault="00C92578" w:rsidP="00D66C19">
      <w:pPr>
        <w:jc w:val="center"/>
        <w:rPr>
          <w:b/>
        </w:rPr>
      </w:pPr>
    </w:p>
    <w:p w14:paraId="7D65C228" w14:textId="42232F54" w:rsidR="004F542C" w:rsidRPr="005930CE" w:rsidRDefault="004F542C" w:rsidP="00D66C19">
      <w:pPr>
        <w:jc w:val="center"/>
        <w:rPr>
          <w:b/>
        </w:rPr>
      </w:pPr>
      <w:r w:rsidRPr="005930CE">
        <w:rPr>
          <w:b/>
        </w:rPr>
        <w:t>COMITÊ DE PRONUNCIAMENTOS CONTÁBEIS</w:t>
      </w:r>
    </w:p>
    <w:p w14:paraId="43D67BF5" w14:textId="77777777" w:rsidR="004F542C" w:rsidRPr="005930CE" w:rsidRDefault="004F542C" w:rsidP="00D66C19">
      <w:pPr>
        <w:jc w:val="center"/>
        <w:rPr>
          <w:b/>
        </w:rPr>
      </w:pPr>
    </w:p>
    <w:p w14:paraId="165E308F" w14:textId="48F65E81" w:rsidR="004F542C" w:rsidRPr="005930CE" w:rsidRDefault="004F542C" w:rsidP="00D66C19">
      <w:pPr>
        <w:jc w:val="center"/>
        <w:rPr>
          <w:b/>
        </w:rPr>
      </w:pPr>
      <w:r w:rsidRPr="005930CE">
        <w:rPr>
          <w:b/>
        </w:rPr>
        <w:t xml:space="preserve">ORIENTAÇÃO TÉCNICA </w:t>
      </w:r>
      <w:r w:rsidR="00FC5AA3" w:rsidRPr="005930CE">
        <w:rPr>
          <w:b/>
        </w:rPr>
        <w:t>O</w:t>
      </w:r>
      <w:r w:rsidRPr="005930CE">
        <w:rPr>
          <w:b/>
        </w:rPr>
        <w:t xml:space="preserve">CPC </w:t>
      </w:r>
      <w:r w:rsidR="003C7275">
        <w:rPr>
          <w:b/>
        </w:rPr>
        <w:t>10</w:t>
      </w:r>
    </w:p>
    <w:p w14:paraId="3679AD86" w14:textId="77777777" w:rsidR="004F542C" w:rsidRPr="005930CE" w:rsidRDefault="004F542C" w:rsidP="00D66C19">
      <w:pPr>
        <w:jc w:val="center"/>
        <w:rPr>
          <w:b/>
        </w:rPr>
      </w:pPr>
    </w:p>
    <w:p w14:paraId="061D5175" w14:textId="77777777" w:rsidR="004F542C" w:rsidRPr="005930CE" w:rsidRDefault="0034497B" w:rsidP="00D66C19">
      <w:pPr>
        <w:jc w:val="center"/>
        <w:rPr>
          <w:b/>
          <w:sz w:val="28"/>
          <w:szCs w:val="28"/>
        </w:rPr>
      </w:pPr>
      <w:bookmarkStart w:id="0" w:name="_Hlk141265896"/>
      <w:r w:rsidRPr="005930CE">
        <w:rPr>
          <w:b/>
          <w:sz w:val="28"/>
          <w:szCs w:val="28"/>
        </w:rPr>
        <w:t>C</w:t>
      </w:r>
      <w:r w:rsidR="002665F9" w:rsidRPr="005930CE">
        <w:rPr>
          <w:b/>
          <w:sz w:val="28"/>
          <w:szCs w:val="28"/>
        </w:rPr>
        <w:t>réditos</w:t>
      </w:r>
      <w:r w:rsidR="00B87F71" w:rsidRPr="005930CE">
        <w:rPr>
          <w:b/>
          <w:sz w:val="28"/>
          <w:szCs w:val="28"/>
        </w:rPr>
        <w:t xml:space="preserve"> de Descarbonização</w:t>
      </w:r>
      <w:bookmarkEnd w:id="0"/>
    </w:p>
    <w:p w14:paraId="2DCAB6C5" w14:textId="77777777" w:rsidR="004F542C" w:rsidRPr="005930CE" w:rsidRDefault="004F542C" w:rsidP="00D66C19">
      <w:pPr>
        <w:jc w:val="center"/>
        <w:rPr>
          <w:bCs/>
          <w:szCs w:val="28"/>
        </w:rPr>
      </w:pPr>
    </w:p>
    <w:tbl>
      <w:tblPr>
        <w:tblW w:w="945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9"/>
        <w:gridCol w:w="1417"/>
      </w:tblGrid>
      <w:tr w:rsidR="00696A91" w:rsidRPr="005930CE" w14:paraId="78E145CF" w14:textId="77777777" w:rsidTr="001F2F96">
        <w:tc>
          <w:tcPr>
            <w:tcW w:w="8039" w:type="dxa"/>
          </w:tcPr>
          <w:p w14:paraId="54D25F0F" w14:textId="77777777" w:rsidR="00696A91" w:rsidRPr="005930CE" w:rsidRDefault="00696A91" w:rsidP="00D66C19">
            <w:pPr>
              <w:spacing w:before="60" w:after="60"/>
              <w:rPr>
                <w:b/>
                <w:bCs/>
                <w:kern w:val="36"/>
              </w:rPr>
            </w:pPr>
            <w:r w:rsidRPr="005930CE">
              <w:rPr>
                <w:b/>
                <w:bCs/>
                <w:kern w:val="36"/>
              </w:rPr>
              <w:t>Sumário</w:t>
            </w:r>
          </w:p>
        </w:tc>
        <w:tc>
          <w:tcPr>
            <w:tcW w:w="1417" w:type="dxa"/>
          </w:tcPr>
          <w:p w14:paraId="2595A4D5" w14:textId="77777777" w:rsidR="00696A91" w:rsidRPr="005930CE" w:rsidRDefault="00696A91" w:rsidP="00D66C19">
            <w:pPr>
              <w:spacing w:before="60" w:after="60"/>
              <w:jc w:val="center"/>
              <w:rPr>
                <w:b/>
                <w:bCs/>
                <w:kern w:val="36"/>
              </w:rPr>
            </w:pPr>
            <w:r w:rsidRPr="005930CE">
              <w:rPr>
                <w:b/>
                <w:bCs/>
                <w:kern w:val="36"/>
              </w:rPr>
              <w:t>Item</w:t>
            </w:r>
          </w:p>
        </w:tc>
      </w:tr>
      <w:tr w:rsidR="00696A91" w:rsidRPr="005930CE" w14:paraId="133D7520" w14:textId="77777777" w:rsidTr="001F2F96">
        <w:tc>
          <w:tcPr>
            <w:tcW w:w="8039" w:type="dxa"/>
          </w:tcPr>
          <w:p w14:paraId="75400C82" w14:textId="77777777" w:rsidR="00696A91" w:rsidRPr="005930CE" w:rsidRDefault="00696A91" w:rsidP="00D66C19">
            <w:pPr>
              <w:pStyle w:val="Textoembloco"/>
              <w:spacing w:before="60" w:after="60" w:line="240" w:lineRule="auto"/>
              <w:ind w:left="0" w:right="0" w:firstLine="0"/>
              <w:jc w:val="both"/>
              <w:rPr>
                <w:rFonts w:ascii="Times New Roman" w:hAnsi="Times New Roman" w:cs="Times New Roman"/>
                <w:b/>
                <w:kern w:val="36"/>
              </w:rPr>
            </w:pPr>
            <w:r w:rsidRPr="005930CE">
              <w:rPr>
                <w:rFonts w:ascii="Times New Roman" w:hAnsi="Times New Roman" w:cs="Times New Roman"/>
                <w:b/>
                <w:kern w:val="36"/>
                <w:sz w:val="24"/>
                <w:lang w:val="pt-BR"/>
              </w:rPr>
              <w:t>OBJETIVO</w:t>
            </w:r>
          </w:p>
        </w:tc>
        <w:tc>
          <w:tcPr>
            <w:tcW w:w="1417" w:type="dxa"/>
          </w:tcPr>
          <w:p w14:paraId="352CD03D" w14:textId="6EE59897" w:rsidR="00696A91" w:rsidRPr="005930CE" w:rsidRDefault="00570CB3" w:rsidP="00D66C19">
            <w:pPr>
              <w:spacing w:before="60" w:after="60"/>
              <w:jc w:val="center"/>
              <w:rPr>
                <w:b/>
                <w:bCs/>
                <w:kern w:val="36"/>
              </w:rPr>
            </w:pPr>
            <w:r>
              <w:rPr>
                <w:b/>
                <w:bCs/>
                <w:kern w:val="36"/>
              </w:rPr>
              <w:t>1 – 6</w:t>
            </w:r>
          </w:p>
        </w:tc>
      </w:tr>
      <w:tr w:rsidR="00696A91" w:rsidRPr="005930CE" w14:paraId="1058FE49" w14:textId="77777777" w:rsidTr="001F2F96">
        <w:tc>
          <w:tcPr>
            <w:tcW w:w="8039" w:type="dxa"/>
          </w:tcPr>
          <w:p w14:paraId="37C3129C" w14:textId="77777777" w:rsidR="00696A91" w:rsidRPr="005930CE" w:rsidRDefault="00696A91" w:rsidP="00D66C19">
            <w:pPr>
              <w:spacing w:before="60" w:after="60"/>
              <w:rPr>
                <w:b/>
                <w:bCs/>
                <w:kern w:val="36"/>
              </w:rPr>
            </w:pPr>
            <w:r w:rsidRPr="005930CE">
              <w:rPr>
                <w:b/>
                <w:bCs/>
                <w:kern w:val="36"/>
              </w:rPr>
              <w:t>ALCANCE</w:t>
            </w:r>
          </w:p>
        </w:tc>
        <w:tc>
          <w:tcPr>
            <w:tcW w:w="1417" w:type="dxa"/>
          </w:tcPr>
          <w:p w14:paraId="51ADB72C" w14:textId="38525503" w:rsidR="00696A91" w:rsidRPr="005930CE" w:rsidRDefault="00570CB3" w:rsidP="00D66C19">
            <w:pPr>
              <w:spacing w:before="60" w:after="60"/>
              <w:jc w:val="center"/>
              <w:rPr>
                <w:b/>
                <w:bCs/>
                <w:kern w:val="36"/>
              </w:rPr>
            </w:pPr>
            <w:r>
              <w:rPr>
                <w:b/>
                <w:bCs/>
                <w:kern w:val="36"/>
              </w:rPr>
              <w:t>7</w:t>
            </w:r>
          </w:p>
        </w:tc>
      </w:tr>
      <w:tr w:rsidR="00FC146D" w:rsidRPr="005930CE" w14:paraId="3A27490E" w14:textId="77777777" w:rsidTr="001F2F96">
        <w:tc>
          <w:tcPr>
            <w:tcW w:w="8039" w:type="dxa"/>
          </w:tcPr>
          <w:p w14:paraId="147A90F1" w14:textId="132C389A" w:rsidR="00FC146D" w:rsidRPr="005930CE" w:rsidRDefault="003B0C2E" w:rsidP="00D66C19">
            <w:pPr>
              <w:spacing w:before="60" w:after="60"/>
              <w:rPr>
                <w:b/>
                <w:kern w:val="36"/>
              </w:rPr>
            </w:pPr>
            <w:r w:rsidRPr="005930CE">
              <w:rPr>
                <w:b/>
                <w:kern w:val="36"/>
              </w:rPr>
              <w:t>AGENTES ECONÔMICOS E MODELOS DE NEGÓCIOS</w:t>
            </w:r>
          </w:p>
        </w:tc>
        <w:tc>
          <w:tcPr>
            <w:tcW w:w="1417" w:type="dxa"/>
          </w:tcPr>
          <w:p w14:paraId="3D171902" w14:textId="59B4EA73" w:rsidR="00570CB3" w:rsidRPr="005930CE" w:rsidRDefault="00570CB3" w:rsidP="00570CB3">
            <w:pPr>
              <w:spacing w:before="60" w:after="60"/>
              <w:jc w:val="center"/>
              <w:rPr>
                <w:b/>
                <w:bCs/>
                <w:kern w:val="36"/>
              </w:rPr>
            </w:pPr>
            <w:r>
              <w:rPr>
                <w:b/>
                <w:bCs/>
                <w:kern w:val="36"/>
              </w:rPr>
              <w:t>8 – 13</w:t>
            </w:r>
          </w:p>
        </w:tc>
      </w:tr>
      <w:tr w:rsidR="003B0C2E" w:rsidRPr="005930CE" w14:paraId="6C4C9B28" w14:textId="77777777" w:rsidTr="001F2F96">
        <w:tc>
          <w:tcPr>
            <w:tcW w:w="8039" w:type="dxa"/>
          </w:tcPr>
          <w:p w14:paraId="6A2A160A" w14:textId="55B20E0B" w:rsidR="003B0C2E" w:rsidRPr="005930CE" w:rsidRDefault="003B0C2E" w:rsidP="00D66C19">
            <w:pPr>
              <w:spacing w:before="60" w:after="60"/>
              <w:rPr>
                <w:b/>
                <w:kern w:val="36"/>
              </w:rPr>
            </w:pPr>
            <w:r w:rsidRPr="005930CE">
              <w:rPr>
                <w:b/>
                <w:kern w:val="36"/>
              </w:rPr>
              <w:t>MERCADO DE CRÉDITOS DE DESCARBONIZAÇÃO: MERCADO REGULADO E MERCADO VOLUNTÁRIO</w:t>
            </w:r>
          </w:p>
        </w:tc>
        <w:tc>
          <w:tcPr>
            <w:tcW w:w="1417" w:type="dxa"/>
          </w:tcPr>
          <w:p w14:paraId="6B9C754A" w14:textId="6D4B1CC0" w:rsidR="003B0C2E" w:rsidRPr="005930CE" w:rsidRDefault="00570CB3" w:rsidP="00D66C19">
            <w:pPr>
              <w:spacing w:before="60" w:after="60"/>
              <w:jc w:val="center"/>
              <w:rPr>
                <w:b/>
                <w:bCs/>
                <w:kern w:val="36"/>
              </w:rPr>
            </w:pPr>
            <w:r>
              <w:rPr>
                <w:b/>
                <w:bCs/>
                <w:kern w:val="36"/>
              </w:rPr>
              <w:t>14 – 24</w:t>
            </w:r>
          </w:p>
        </w:tc>
      </w:tr>
      <w:tr w:rsidR="00FC146D" w:rsidRPr="005930CE" w14:paraId="55A611EE" w14:textId="77777777" w:rsidTr="001F2F96">
        <w:tc>
          <w:tcPr>
            <w:tcW w:w="8039" w:type="dxa"/>
          </w:tcPr>
          <w:p w14:paraId="102A6412" w14:textId="77777777" w:rsidR="00FC146D" w:rsidRPr="005930CE" w:rsidRDefault="00FC146D" w:rsidP="00D66C19">
            <w:pPr>
              <w:spacing w:before="60" w:after="60"/>
              <w:rPr>
                <w:b/>
                <w:kern w:val="36"/>
              </w:rPr>
            </w:pPr>
            <w:r w:rsidRPr="005930CE">
              <w:rPr>
                <w:b/>
                <w:kern w:val="36"/>
              </w:rPr>
              <w:t>BASES NORMATIVAS UTILIZADAS</w:t>
            </w:r>
          </w:p>
        </w:tc>
        <w:tc>
          <w:tcPr>
            <w:tcW w:w="1417" w:type="dxa"/>
          </w:tcPr>
          <w:p w14:paraId="454DD30A" w14:textId="7E5A6441" w:rsidR="00FC146D" w:rsidRPr="005930CE" w:rsidRDefault="00570CB3" w:rsidP="00D66C19">
            <w:pPr>
              <w:spacing w:before="60" w:after="60"/>
              <w:jc w:val="center"/>
              <w:rPr>
                <w:b/>
                <w:bCs/>
                <w:kern w:val="36"/>
              </w:rPr>
            </w:pPr>
            <w:r>
              <w:rPr>
                <w:b/>
                <w:bCs/>
                <w:kern w:val="36"/>
              </w:rPr>
              <w:t>25</w:t>
            </w:r>
          </w:p>
        </w:tc>
      </w:tr>
      <w:tr w:rsidR="00696A91" w:rsidRPr="005930CE" w14:paraId="42F9C535" w14:textId="77777777" w:rsidTr="001F2F96">
        <w:tc>
          <w:tcPr>
            <w:tcW w:w="8039" w:type="dxa"/>
          </w:tcPr>
          <w:p w14:paraId="5F0AB57F" w14:textId="228422CC" w:rsidR="00696A91" w:rsidRPr="005930CE" w:rsidRDefault="003B0C2E" w:rsidP="00D66C19">
            <w:pPr>
              <w:spacing w:before="60" w:after="60"/>
              <w:rPr>
                <w:b/>
                <w:szCs w:val="28"/>
              </w:rPr>
            </w:pPr>
            <w:r w:rsidRPr="005930CE">
              <w:rPr>
                <w:b/>
                <w:szCs w:val="28"/>
              </w:rPr>
              <w:t>CONTABILIZAÇÃO</w:t>
            </w:r>
          </w:p>
        </w:tc>
        <w:tc>
          <w:tcPr>
            <w:tcW w:w="1417" w:type="dxa"/>
          </w:tcPr>
          <w:p w14:paraId="38E1A167" w14:textId="1DA6E1D9" w:rsidR="00696A91" w:rsidRPr="005930CE" w:rsidRDefault="00570CB3" w:rsidP="00D66C19">
            <w:pPr>
              <w:spacing w:before="60" w:after="60"/>
              <w:jc w:val="center"/>
              <w:rPr>
                <w:b/>
                <w:bCs/>
                <w:kern w:val="36"/>
              </w:rPr>
            </w:pPr>
            <w:r>
              <w:rPr>
                <w:b/>
                <w:bCs/>
                <w:kern w:val="36"/>
              </w:rPr>
              <w:t>26 – 44</w:t>
            </w:r>
          </w:p>
        </w:tc>
      </w:tr>
      <w:tr w:rsidR="00357C34" w:rsidRPr="005930CE" w14:paraId="0A460413" w14:textId="77777777" w:rsidTr="001F2F96">
        <w:tc>
          <w:tcPr>
            <w:tcW w:w="8039" w:type="dxa"/>
          </w:tcPr>
          <w:p w14:paraId="6B3438D0" w14:textId="3A82DD20" w:rsidR="00357C34" w:rsidRPr="005930CE" w:rsidRDefault="00357C34" w:rsidP="00BB649B">
            <w:pPr>
              <w:pStyle w:val="Textoembloco"/>
              <w:spacing w:before="0" w:after="0" w:line="240" w:lineRule="auto"/>
              <w:ind w:left="0" w:right="0" w:firstLine="0"/>
              <w:jc w:val="both"/>
              <w:rPr>
                <w:b/>
              </w:rPr>
            </w:pPr>
            <w:r w:rsidRPr="005930CE">
              <w:rPr>
                <w:rFonts w:ascii="Times New Roman" w:hAnsi="Times New Roman" w:cs="Times New Roman"/>
                <w:b/>
                <w:sz w:val="24"/>
                <w:lang w:val="pt-BR"/>
              </w:rPr>
              <w:t>Reconhecimento do Crédito de Descarbonização</w:t>
            </w:r>
          </w:p>
        </w:tc>
        <w:tc>
          <w:tcPr>
            <w:tcW w:w="1417" w:type="dxa"/>
          </w:tcPr>
          <w:p w14:paraId="4D748603" w14:textId="3D0C0DA6" w:rsidR="00357C34" w:rsidRPr="005930CE" w:rsidRDefault="00570CB3" w:rsidP="00357C34">
            <w:pPr>
              <w:spacing w:before="60" w:after="60"/>
              <w:jc w:val="center"/>
              <w:rPr>
                <w:b/>
                <w:bCs/>
                <w:kern w:val="36"/>
              </w:rPr>
            </w:pPr>
            <w:r>
              <w:rPr>
                <w:b/>
                <w:bCs/>
                <w:kern w:val="36"/>
              </w:rPr>
              <w:t>26 – 36</w:t>
            </w:r>
          </w:p>
        </w:tc>
      </w:tr>
      <w:tr w:rsidR="00357C34" w:rsidRPr="005930CE" w14:paraId="7B562C45" w14:textId="77777777" w:rsidTr="001F2F96">
        <w:tc>
          <w:tcPr>
            <w:tcW w:w="8039" w:type="dxa"/>
          </w:tcPr>
          <w:p w14:paraId="6CBD6CED" w14:textId="33A1AEA8" w:rsidR="00357C34" w:rsidRPr="005930CE" w:rsidRDefault="00357C34" w:rsidP="00BB649B">
            <w:pPr>
              <w:pStyle w:val="Textoembloco"/>
              <w:spacing w:before="0" w:after="0" w:line="240" w:lineRule="auto"/>
              <w:ind w:left="0" w:right="0" w:firstLine="0"/>
              <w:jc w:val="both"/>
              <w:rPr>
                <w:b/>
              </w:rPr>
            </w:pPr>
            <w:r w:rsidRPr="005930CE">
              <w:rPr>
                <w:rFonts w:ascii="Times New Roman" w:hAnsi="Times New Roman" w:cs="Times New Roman"/>
                <w:b/>
                <w:sz w:val="24"/>
                <w:lang w:val="pt-BR"/>
              </w:rPr>
              <w:t>Apresentação do Ativo Crédito de Descarbonização</w:t>
            </w:r>
          </w:p>
        </w:tc>
        <w:tc>
          <w:tcPr>
            <w:tcW w:w="1417" w:type="dxa"/>
          </w:tcPr>
          <w:p w14:paraId="3A08B6B6" w14:textId="0454F64E" w:rsidR="00357C34" w:rsidRPr="005930CE" w:rsidRDefault="00570CB3" w:rsidP="00357C34">
            <w:pPr>
              <w:spacing w:before="60" w:after="60"/>
              <w:jc w:val="center"/>
              <w:rPr>
                <w:b/>
                <w:bCs/>
                <w:kern w:val="36"/>
              </w:rPr>
            </w:pPr>
            <w:r>
              <w:rPr>
                <w:b/>
                <w:bCs/>
                <w:kern w:val="36"/>
              </w:rPr>
              <w:t>37 – 41</w:t>
            </w:r>
          </w:p>
        </w:tc>
      </w:tr>
      <w:tr w:rsidR="00357C34" w:rsidRPr="005930CE" w14:paraId="3CC6BEB6" w14:textId="77777777" w:rsidTr="001F2F96">
        <w:tc>
          <w:tcPr>
            <w:tcW w:w="8039" w:type="dxa"/>
          </w:tcPr>
          <w:p w14:paraId="70B4FE4E" w14:textId="67476E08" w:rsidR="00357C34" w:rsidRPr="005930CE" w:rsidRDefault="00357C34" w:rsidP="00BB649B">
            <w:pPr>
              <w:pStyle w:val="Textoembloco"/>
              <w:spacing w:before="0" w:after="0" w:line="240" w:lineRule="auto"/>
              <w:ind w:left="0" w:right="0" w:firstLine="0"/>
              <w:jc w:val="both"/>
              <w:rPr>
                <w:b/>
              </w:rPr>
            </w:pPr>
            <w:r w:rsidRPr="005930CE">
              <w:rPr>
                <w:rFonts w:ascii="Times New Roman" w:hAnsi="Times New Roman" w:cs="Times New Roman"/>
                <w:b/>
                <w:sz w:val="24"/>
                <w:lang w:val="pt-BR"/>
              </w:rPr>
              <w:t>Mensuração do Ativo Crédito de Descarbonização</w:t>
            </w:r>
          </w:p>
        </w:tc>
        <w:tc>
          <w:tcPr>
            <w:tcW w:w="1417" w:type="dxa"/>
          </w:tcPr>
          <w:p w14:paraId="6A8CF603" w14:textId="735AC487" w:rsidR="00357C34" w:rsidRPr="005930CE" w:rsidRDefault="00570CB3" w:rsidP="00357C34">
            <w:pPr>
              <w:spacing w:before="60" w:after="60"/>
              <w:jc w:val="center"/>
              <w:rPr>
                <w:b/>
                <w:bCs/>
                <w:kern w:val="36"/>
              </w:rPr>
            </w:pPr>
            <w:r>
              <w:rPr>
                <w:b/>
                <w:bCs/>
                <w:kern w:val="36"/>
              </w:rPr>
              <w:t>42</w:t>
            </w:r>
          </w:p>
        </w:tc>
      </w:tr>
      <w:tr w:rsidR="00357C34" w:rsidRPr="005930CE" w14:paraId="55F91E8A" w14:textId="77777777" w:rsidTr="001F2F96">
        <w:tc>
          <w:tcPr>
            <w:tcW w:w="8039" w:type="dxa"/>
          </w:tcPr>
          <w:p w14:paraId="47711B38" w14:textId="1C0D7332" w:rsidR="00357C34" w:rsidRPr="005930CE" w:rsidRDefault="00357C34" w:rsidP="00BB649B">
            <w:pPr>
              <w:pStyle w:val="Textoembloco"/>
              <w:spacing w:before="0" w:after="0" w:line="240" w:lineRule="auto"/>
              <w:ind w:left="0" w:right="0" w:firstLine="0"/>
              <w:jc w:val="both"/>
              <w:rPr>
                <w:b/>
              </w:rPr>
            </w:pPr>
            <w:r w:rsidRPr="005930CE">
              <w:rPr>
                <w:rFonts w:ascii="Times New Roman" w:hAnsi="Times New Roman" w:cs="Times New Roman"/>
                <w:b/>
                <w:sz w:val="24"/>
                <w:lang w:val="pt-BR"/>
              </w:rPr>
              <w:t>Divulgação</w:t>
            </w:r>
          </w:p>
        </w:tc>
        <w:tc>
          <w:tcPr>
            <w:tcW w:w="1417" w:type="dxa"/>
          </w:tcPr>
          <w:p w14:paraId="592E0816" w14:textId="0B980A24" w:rsidR="00357C34" w:rsidRPr="005930CE" w:rsidRDefault="00570CB3" w:rsidP="00357C34">
            <w:pPr>
              <w:spacing w:before="60" w:after="60"/>
              <w:jc w:val="center"/>
              <w:rPr>
                <w:b/>
                <w:bCs/>
                <w:kern w:val="36"/>
              </w:rPr>
            </w:pPr>
            <w:r>
              <w:rPr>
                <w:b/>
                <w:bCs/>
                <w:kern w:val="36"/>
              </w:rPr>
              <w:t>43 – 44</w:t>
            </w:r>
          </w:p>
        </w:tc>
      </w:tr>
      <w:tr w:rsidR="00696A91" w:rsidRPr="005930CE" w14:paraId="1A2B480E" w14:textId="77777777" w:rsidTr="001F2F96">
        <w:tc>
          <w:tcPr>
            <w:tcW w:w="8039" w:type="dxa"/>
          </w:tcPr>
          <w:p w14:paraId="030F6577" w14:textId="6AB891C0" w:rsidR="00696A91" w:rsidRPr="005930CE" w:rsidRDefault="003B0C2E" w:rsidP="00BB649B">
            <w:pPr>
              <w:pStyle w:val="Textoembloco"/>
              <w:spacing w:before="0" w:after="0" w:line="240" w:lineRule="auto"/>
              <w:ind w:left="0" w:right="0" w:firstLine="0"/>
              <w:jc w:val="both"/>
            </w:pPr>
            <w:r w:rsidRPr="005930CE">
              <w:rPr>
                <w:rFonts w:ascii="Times New Roman" w:hAnsi="Times New Roman" w:cs="Times New Roman"/>
                <w:b/>
                <w:sz w:val="24"/>
                <w:lang w:val="pt-BR"/>
              </w:rPr>
              <w:t>MERCADO REGULADO</w:t>
            </w:r>
          </w:p>
        </w:tc>
        <w:tc>
          <w:tcPr>
            <w:tcW w:w="1417" w:type="dxa"/>
          </w:tcPr>
          <w:p w14:paraId="00B4263B" w14:textId="550C551C" w:rsidR="00696A91" w:rsidRPr="005930CE" w:rsidRDefault="00570CB3" w:rsidP="00D66C19">
            <w:pPr>
              <w:spacing w:before="60" w:after="60"/>
              <w:jc w:val="center"/>
              <w:rPr>
                <w:b/>
                <w:bCs/>
                <w:kern w:val="36"/>
              </w:rPr>
            </w:pPr>
            <w:r>
              <w:rPr>
                <w:b/>
                <w:bCs/>
                <w:kern w:val="36"/>
              </w:rPr>
              <w:t>45 – 83</w:t>
            </w:r>
          </w:p>
        </w:tc>
      </w:tr>
      <w:tr w:rsidR="00357C34" w:rsidRPr="005930CE" w14:paraId="11F15DF3" w14:textId="77777777" w:rsidTr="001F2F96">
        <w:tc>
          <w:tcPr>
            <w:tcW w:w="8039" w:type="dxa"/>
          </w:tcPr>
          <w:p w14:paraId="283D8AD4" w14:textId="28616EAA" w:rsidR="00357C34" w:rsidRPr="005930CE" w:rsidRDefault="007702E3" w:rsidP="00357C34">
            <w:pPr>
              <w:spacing w:before="60" w:after="60"/>
              <w:rPr>
                <w:b/>
                <w:szCs w:val="28"/>
              </w:rPr>
            </w:pPr>
            <w:r w:rsidRPr="007702E3">
              <w:rPr>
                <w:b/>
                <w:szCs w:val="28"/>
              </w:rPr>
              <w:t>DESCRIÇÃO DO MODELO OBSERVADO NO MERCADO INTERNACIONAL: EMISSION TRADE SYSTEM (ETS</w:t>
            </w:r>
            <w:r>
              <w:rPr>
                <w:b/>
                <w:szCs w:val="28"/>
              </w:rPr>
              <w:t>)</w:t>
            </w:r>
          </w:p>
        </w:tc>
        <w:tc>
          <w:tcPr>
            <w:tcW w:w="1417" w:type="dxa"/>
          </w:tcPr>
          <w:p w14:paraId="5C039ED6" w14:textId="76F1A84C" w:rsidR="00357C34" w:rsidRPr="005930CE" w:rsidRDefault="00570CB3" w:rsidP="00357C34">
            <w:pPr>
              <w:spacing w:before="60" w:after="60"/>
              <w:jc w:val="center"/>
              <w:rPr>
                <w:b/>
                <w:bCs/>
                <w:kern w:val="36"/>
              </w:rPr>
            </w:pPr>
            <w:r>
              <w:rPr>
                <w:b/>
                <w:bCs/>
                <w:kern w:val="36"/>
              </w:rPr>
              <w:t>45 – 51</w:t>
            </w:r>
          </w:p>
        </w:tc>
      </w:tr>
      <w:tr w:rsidR="00696A91" w:rsidRPr="005930CE" w14:paraId="3A480A30" w14:textId="77777777" w:rsidTr="001F2F96">
        <w:tc>
          <w:tcPr>
            <w:tcW w:w="8039" w:type="dxa"/>
          </w:tcPr>
          <w:p w14:paraId="0978086A" w14:textId="6A03A0BE" w:rsidR="00696A91" w:rsidRPr="005930CE" w:rsidRDefault="00696A91" w:rsidP="00D66C19">
            <w:pPr>
              <w:spacing w:before="60" w:after="60"/>
              <w:rPr>
                <w:b/>
                <w:szCs w:val="28"/>
              </w:rPr>
            </w:pPr>
            <w:r w:rsidRPr="005930CE">
              <w:rPr>
                <w:b/>
                <w:szCs w:val="28"/>
              </w:rPr>
              <w:t xml:space="preserve">ETS: CONTABILIZAÇÃO </w:t>
            </w:r>
            <w:r w:rsidR="00E46128" w:rsidRPr="005930CE">
              <w:rPr>
                <w:b/>
                <w:szCs w:val="28"/>
              </w:rPr>
              <w:t>N</w:t>
            </w:r>
            <w:r w:rsidRPr="005930CE">
              <w:rPr>
                <w:b/>
                <w:szCs w:val="28"/>
              </w:rPr>
              <w:t>O INTERMEDIÁRIO</w:t>
            </w:r>
          </w:p>
        </w:tc>
        <w:tc>
          <w:tcPr>
            <w:tcW w:w="1417" w:type="dxa"/>
          </w:tcPr>
          <w:p w14:paraId="5CE78E39" w14:textId="41A9D60D" w:rsidR="00696A91" w:rsidRPr="005930CE" w:rsidRDefault="00570CB3" w:rsidP="00D66C19">
            <w:pPr>
              <w:spacing w:before="60" w:after="60"/>
              <w:jc w:val="center"/>
              <w:rPr>
                <w:b/>
                <w:bCs/>
                <w:kern w:val="36"/>
              </w:rPr>
            </w:pPr>
            <w:r>
              <w:rPr>
                <w:b/>
                <w:bCs/>
                <w:kern w:val="36"/>
              </w:rPr>
              <w:t>52 – 55</w:t>
            </w:r>
          </w:p>
        </w:tc>
      </w:tr>
      <w:tr w:rsidR="00696A91" w:rsidRPr="005930CE" w14:paraId="72C28135" w14:textId="77777777" w:rsidTr="001F2F96">
        <w:tc>
          <w:tcPr>
            <w:tcW w:w="8039" w:type="dxa"/>
          </w:tcPr>
          <w:p w14:paraId="78BBAB8D" w14:textId="66860C3F" w:rsidR="00696A91" w:rsidRPr="005930CE" w:rsidRDefault="00696A91" w:rsidP="00D66C19">
            <w:pPr>
              <w:spacing w:before="60" w:after="60"/>
              <w:rPr>
                <w:b/>
                <w:kern w:val="36"/>
              </w:rPr>
            </w:pPr>
            <w:r w:rsidRPr="005930CE">
              <w:rPr>
                <w:b/>
                <w:szCs w:val="28"/>
              </w:rPr>
              <w:t xml:space="preserve">ETS: CONTABILIZAÇÃO </w:t>
            </w:r>
            <w:r w:rsidR="00E46128" w:rsidRPr="005930CE">
              <w:rPr>
                <w:b/>
                <w:szCs w:val="28"/>
              </w:rPr>
              <w:t>N</w:t>
            </w:r>
            <w:r w:rsidRPr="005930CE">
              <w:rPr>
                <w:b/>
                <w:szCs w:val="28"/>
              </w:rPr>
              <w:t xml:space="preserve">O </w:t>
            </w:r>
            <w:r w:rsidR="00EC5519" w:rsidRPr="005930CE">
              <w:rPr>
                <w:b/>
                <w:szCs w:val="28"/>
              </w:rPr>
              <w:t xml:space="preserve">USUÁRIO </w:t>
            </w:r>
            <w:r w:rsidR="003B0C2E" w:rsidRPr="005930CE">
              <w:rPr>
                <w:b/>
                <w:szCs w:val="28"/>
              </w:rPr>
              <w:t>FINAL</w:t>
            </w:r>
          </w:p>
        </w:tc>
        <w:tc>
          <w:tcPr>
            <w:tcW w:w="1417" w:type="dxa"/>
          </w:tcPr>
          <w:p w14:paraId="52B13170" w14:textId="2BEB2321" w:rsidR="00696A91" w:rsidRPr="005930CE" w:rsidRDefault="00570CB3" w:rsidP="00D66C19">
            <w:pPr>
              <w:spacing w:before="60" w:after="60"/>
              <w:jc w:val="center"/>
              <w:rPr>
                <w:b/>
                <w:bCs/>
                <w:kern w:val="36"/>
              </w:rPr>
            </w:pPr>
            <w:r>
              <w:rPr>
                <w:b/>
                <w:bCs/>
                <w:kern w:val="36"/>
              </w:rPr>
              <w:t>56 – 71</w:t>
            </w:r>
          </w:p>
        </w:tc>
      </w:tr>
      <w:tr w:rsidR="00696A91" w:rsidRPr="005930CE" w14:paraId="45BF90D5" w14:textId="77777777" w:rsidTr="001F2F96">
        <w:tc>
          <w:tcPr>
            <w:tcW w:w="8039" w:type="dxa"/>
          </w:tcPr>
          <w:p w14:paraId="2AE3C132" w14:textId="77777777" w:rsidR="00696A91" w:rsidRPr="005930CE" w:rsidRDefault="00696A91" w:rsidP="00D66C19">
            <w:pPr>
              <w:pStyle w:val="Textoembloco"/>
              <w:spacing w:before="60" w:after="60" w:line="240" w:lineRule="auto"/>
              <w:ind w:left="0" w:right="0" w:firstLine="0"/>
              <w:jc w:val="both"/>
              <w:rPr>
                <w:rFonts w:ascii="Times New Roman" w:hAnsi="Times New Roman" w:cs="Times New Roman"/>
                <w:b/>
                <w:sz w:val="24"/>
                <w:szCs w:val="28"/>
                <w:lang w:val="pt-BR"/>
              </w:rPr>
            </w:pPr>
            <w:r w:rsidRPr="005930CE">
              <w:rPr>
                <w:rFonts w:ascii="Times New Roman" w:hAnsi="Times New Roman" w:cs="Times New Roman"/>
                <w:b/>
                <w:sz w:val="24"/>
                <w:szCs w:val="28"/>
                <w:lang w:val="pt-BR"/>
              </w:rPr>
              <w:t>CASO BRASILEIRO – RENOVABIO (CBIO)</w:t>
            </w:r>
          </w:p>
        </w:tc>
        <w:tc>
          <w:tcPr>
            <w:tcW w:w="1417" w:type="dxa"/>
          </w:tcPr>
          <w:p w14:paraId="7E776736" w14:textId="65FA3D0B" w:rsidR="00696A91" w:rsidRPr="005930CE" w:rsidRDefault="00570CB3" w:rsidP="00D66C19">
            <w:pPr>
              <w:spacing w:before="60" w:after="60"/>
              <w:jc w:val="center"/>
              <w:rPr>
                <w:b/>
                <w:bCs/>
                <w:kern w:val="36"/>
              </w:rPr>
            </w:pPr>
            <w:r>
              <w:rPr>
                <w:b/>
                <w:bCs/>
                <w:kern w:val="36"/>
              </w:rPr>
              <w:t>72 – 83</w:t>
            </w:r>
          </w:p>
        </w:tc>
      </w:tr>
      <w:tr w:rsidR="00696A91" w:rsidRPr="005930CE" w14:paraId="41804367" w14:textId="77777777" w:rsidTr="001F2F96">
        <w:tc>
          <w:tcPr>
            <w:tcW w:w="8039" w:type="dxa"/>
          </w:tcPr>
          <w:p w14:paraId="61240BED" w14:textId="31604BB0" w:rsidR="00696A91" w:rsidRPr="005930CE" w:rsidRDefault="00E46128" w:rsidP="003B0C2E">
            <w:pPr>
              <w:pStyle w:val="Textoembloco"/>
              <w:spacing w:before="60" w:after="60" w:line="240" w:lineRule="auto"/>
              <w:ind w:left="0" w:right="0" w:firstLine="0"/>
              <w:jc w:val="both"/>
              <w:rPr>
                <w:rFonts w:ascii="Times New Roman" w:hAnsi="Times New Roman" w:cs="Times New Roman"/>
                <w:b/>
                <w:sz w:val="24"/>
                <w:szCs w:val="28"/>
                <w:lang w:val="pt-BR"/>
              </w:rPr>
            </w:pPr>
            <w:r w:rsidRPr="005930CE">
              <w:rPr>
                <w:rFonts w:ascii="Times New Roman" w:hAnsi="Times New Roman" w:cs="Times New Roman"/>
                <w:b/>
                <w:sz w:val="24"/>
                <w:szCs w:val="28"/>
                <w:lang w:val="pt-BR"/>
              </w:rPr>
              <w:t xml:space="preserve">RECONHECIMENTO CONTÁBIL DAS TRANSAÇÕES NO RENOVABIO </w:t>
            </w:r>
          </w:p>
        </w:tc>
        <w:tc>
          <w:tcPr>
            <w:tcW w:w="1417" w:type="dxa"/>
          </w:tcPr>
          <w:p w14:paraId="3EEA670D" w14:textId="2EC6F832" w:rsidR="00696A91" w:rsidRPr="005930CE" w:rsidRDefault="00570CB3" w:rsidP="00D66C19">
            <w:pPr>
              <w:spacing w:before="60" w:after="60"/>
              <w:jc w:val="center"/>
              <w:rPr>
                <w:b/>
                <w:bCs/>
                <w:kern w:val="36"/>
              </w:rPr>
            </w:pPr>
            <w:r>
              <w:rPr>
                <w:b/>
                <w:bCs/>
                <w:kern w:val="36"/>
              </w:rPr>
              <w:t>84 – 95</w:t>
            </w:r>
          </w:p>
        </w:tc>
      </w:tr>
      <w:tr w:rsidR="00357C34" w:rsidRPr="005930CE" w14:paraId="0AA947F6" w14:textId="77777777" w:rsidTr="001F2F96">
        <w:tc>
          <w:tcPr>
            <w:tcW w:w="8039" w:type="dxa"/>
          </w:tcPr>
          <w:p w14:paraId="464F6D44" w14:textId="56446033" w:rsidR="00357C34" w:rsidRPr="005930CE" w:rsidRDefault="0035735B" w:rsidP="00BB649B">
            <w:pPr>
              <w:pStyle w:val="Textoembloco"/>
              <w:spacing w:before="0" w:after="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t xml:space="preserve">CBIO - CONTABILIZAÇÃO NO </w:t>
            </w:r>
            <w:r w:rsidR="00E46128" w:rsidRPr="005930CE">
              <w:rPr>
                <w:rFonts w:ascii="Times New Roman" w:hAnsi="Times New Roman" w:cs="Times New Roman"/>
                <w:b/>
                <w:sz w:val="24"/>
                <w:lang w:val="pt-BR"/>
              </w:rPr>
              <w:t>ORIGINADOR</w:t>
            </w:r>
          </w:p>
        </w:tc>
        <w:tc>
          <w:tcPr>
            <w:tcW w:w="1417" w:type="dxa"/>
          </w:tcPr>
          <w:p w14:paraId="701FAFD4" w14:textId="53BA9DA8" w:rsidR="00357C34" w:rsidRPr="005930CE" w:rsidRDefault="00570CB3" w:rsidP="00357C34">
            <w:pPr>
              <w:spacing w:before="60" w:after="60"/>
              <w:jc w:val="center"/>
              <w:rPr>
                <w:b/>
                <w:bCs/>
                <w:kern w:val="36"/>
              </w:rPr>
            </w:pPr>
            <w:r>
              <w:rPr>
                <w:b/>
                <w:bCs/>
                <w:kern w:val="36"/>
              </w:rPr>
              <w:t>84 – 86</w:t>
            </w:r>
          </w:p>
        </w:tc>
      </w:tr>
      <w:tr w:rsidR="00357C34" w:rsidRPr="005930CE" w14:paraId="438037C1" w14:textId="77777777" w:rsidTr="001F2F96">
        <w:tc>
          <w:tcPr>
            <w:tcW w:w="8039" w:type="dxa"/>
          </w:tcPr>
          <w:p w14:paraId="2F76BCE9" w14:textId="182B6663" w:rsidR="00357C34" w:rsidRPr="005930CE" w:rsidRDefault="0035735B" w:rsidP="00BB649B">
            <w:pPr>
              <w:pStyle w:val="Textoembloco"/>
              <w:spacing w:before="0" w:after="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t>Reconhecimento e Mensuração Inicial</w:t>
            </w:r>
          </w:p>
        </w:tc>
        <w:tc>
          <w:tcPr>
            <w:tcW w:w="1417" w:type="dxa"/>
          </w:tcPr>
          <w:p w14:paraId="793A0FE2" w14:textId="33ECB86A" w:rsidR="00357C34" w:rsidRPr="005930CE" w:rsidRDefault="00570CB3" w:rsidP="00357C34">
            <w:pPr>
              <w:spacing w:before="60" w:after="60"/>
              <w:jc w:val="center"/>
              <w:rPr>
                <w:b/>
                <w:bCs/>
                <w:kern w:val="36"/>
              </w:rPr>
            </w:pPr>
            <w:r>
              <w:rPr>
                <w:b/>
                <w:bCs/>
                <w:kern w:val="36"/>
              </w:rPr>
              <w:t>87 – 91</w:t>
            </w:r>
          </w:p>
        </w:tc>
      </w:tr>
      <w:tr w:rsidR="0035735B" w:rsidRPr="005930CE" w14:paraId="7E5F3591" w14:textId="77777777" w:rsidTr="001F2F96">
        <w:tc>
          <w:tcPr>
            <w:tcW w:w="8039" w:type="dxa"/>
          </w:tcPr>
          <w:p w14:paraId="5821FD31" w14:textId="20399173" w:rsidR="0035735B" w:rsidRPr="005930CE" w:rsidRDefault="0035735B" w:rsidP="0035735B">
            <w:pPr>
              <w:pStyle w:val="Textoembloco"/>
              <w:spacing w:before="0" w:after="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t>Mensuração Subsequente</w:t>
            </w:r>
          </w:p>
        </w:tc>
        <w:tc>
          <w:tcPr>
            <w:tcW w:w="1417" w:type="dxa"/>
          </w:tcPr>
          <w:p w14:paraId="2AFB1B9E" w14:textId="00886DDB" w:rsidR="0035735B" w:rsidRPr="005930CE" w:rsidRDefault="00570CB3" w:rsidP="0035735B">
            <w:pPr>
              <w:spacing w:before="60" w:after="60"/>
              <w:jc w:val="center"/>
              <w:rPr>
                <w:b/>
                <w:bCs/>
                <w:kern w:val="36"/>
              </w:rPr>
            </w:pPr>
            <w:r>
              <w:rPr>
                <w:b/>
                <w:bCs/>
                <w:kern w:val="36"/>
              </w:rPr>
              <w:t>92</w:t>
            </w:r>
          </w:p>
        </w:tc>
      </w:tr>
      <w:tr w:rsidR="0035735B" w:rsidRPr="005930CE" w14:paraId="21CD56DE" w14:textId="77777777" w:rsidTr="001F2F96">
        <w:tc>
          <w:tcPr>
            <w:tcW w:w="8039" w:type="dxa"/>
          </w:tcPr>
          <w:p w14:paraId="68E0EBE1" w14:textId="04717B7F" w:rsidR="0035735B" w:rsidRPr="005930CE" w:rsidRDefault="0035735B" w:rsidP="00BB649B">
            <w:pPr>
              <w:pStyle w:val="Textoembloco"/>
              <w:spacing w:before="0" w:after="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t>Desreconhecimento</w:t>
            </w:r>
          </w:p>
        </w:tc>
        <w:tc>
          <w:tcPr>
            <w:tcW w:w="1417" w:type="dxa"/>
          </w:tcPr>
          <w:p w14:paraId="17C5FED1" w14:textId="7FBA87F1" w:rsidR="0035735B" w:rsidRPr="005930CE" w:rsidRDefault="00570CB3" w:rsidP="0035735B">
            <w:pPr>
              <w:spacing w:before="60" w:after="60"/>
              <w:jc w:val="center"/>
              <w:rPr>
                <w:b/>
                <w:bCs/>
                <w:kern w:val="36"/>
              </w:rPr>
            </w:pPr>
            <w:r>
              <w:rPr>
                <w:b/>
                <w:bCs/>
                <w:kern w:val="36"/>
              </w:rPr>
              <w:t>93</w:t>
            </w:r>
          </w:p>
        </w:tc>
      </w:tr>
      <w:tr w:rsidR="0035735B" w:rsidRPr="005930CE" w14:paraId="166AE683" w14:textId="77777777" w:rsidTr="001F2F96">
        <w:tc>
          <w:tcPr>
            <w:tcW w:w="8039" w:type="dxa"/>
          </w:tcPr>
          <w:p w14:paraId="1A24DA97" w14:textId="5EDF888E" w:rsidR="0035735B" w:rsidRPr="005930CE" w:rsidRDefault="0035735B" w:rsidP="00BB649B">
            <w:pPr>
              <w:pStyle w:val="Textoembloco"/>
              <w:spacing w:before="0" w:after="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t>Divulgação</w:t>
            </w:r>
          </w:p>
        </w:tc>
        <w:tc>
          <w:tcPr>
            <w:tcW w:w="1417" w:type="dxa"/>
          </w:tcPr>
          <w:p w14:paraId="12E28091" w14:textId="58D7F9F2" w:rsidR="0035735B" w:rsidRPr="005930CE" w:rsidRDefault="00570CB3" w:rsidP="0035735B">
            <w:pPr>
              <w:spacing w:before="60" w:after="60"/>
              <w:jc w:val="center"/>
              <w:rPr>
                <w:b/>
                <w:bCs/>
                <w:kern w:val="36"/>
              </w:rPr>
            </w:pPr>
            <w:r>
              <w:rPr>
                <w:b/>
                <w:bCs/>
                <w:kern w:val="36"/>
              </w:rPr>
              <w:t>94 – 95</w:t>
            </w:r>
          </w:p>
        </w:tc>
      </w:tr>
      <w:tr w:rsidR="0035735B" w:rsidRPr="005930CE" w14:paraId="5DE05186" w14:textId="77777777" w:rsidTr="001F2F96">
        <w:tc>
          <w:tcPr>
            <w:tcW w:w="8039" w:type="dxa"/>
          </w:tcPr>
          <w:p w14:paraId="70A68C8C" w14:textId="411F0922" w:rsidR="0035735B" w:rsidRPr="005930CE" w:rsidRDefault="0035735B" w:rsidP="0035735B">
            <w:pPr>
              <w:pStyle w:val="Textoembloco"/>
              <w:spacing w:before="60" w:after="60" w:line="240" w:lineRule="auto"/>
              <w:ind w:left="0" w:right="0" w:firstLine="0"/>
              <w:jc w:val="both"/>
              <w:rPr>
                <w:rFonts w:ascii="Times New Roman" w:hAnsi="Times New Roman" w:cs="Times New Roman"/>
                <w:b/>
                <w:sz w:val="24"/>
                <w:szCs w:val="28"/>
                <w:lang w:val="pt-BR"/>
              </w:rPr>
            </w:pPr>
            <w:r w:rsidRPr="005930CE">
              <w:rPr>
                <w:rFonts w:ascii="Times New Roman" w:hAnsi="Times New Roman" w:cs="Times New Roman"/>
                <w:b/>
                <w:sz w:val="24"/>
                <w:szCs w:val="28"/>
                <w:lang w:val="pt-BR"/>
              </w:rPr>
              <w:t>CBIO - CONTABILIZAÇÃO NO INTERMEDIÁRIO (Brokers and Traders)</w:t>
            </w:r>
          </w:p>
        </w:tc>
        <w:tc>
          <w:tcPr>
            <w:tcW w:w="1417" w:type="dxa"/>
          </w:tcPr>
          <w:p w14:paraId="406AD7A9" w14:textId="7ACD604F" w:rsidR="0035735B" w:rsidRPr="005930CE" w:rsidRDefault="00570CB3" w:rsidP="0035735B">
            <w:pPr>
              <w:spacing w:before="60" w:after="60"/>
              <w:jc w:val="center"/>
              <w:rPr>
                <w:b/>
                <w:bCs/>
                <w:kern w:val="36"/>
              </w:rPr>
            </w:pPr>
            <w:r>
              <w:rPr>
                <w:b/>
                <w:bCs/>
                <w:kern w:val="36"/>
              </w:rPr>
              <w:t>96 – 99</w:t>
            </w:r>
          </w:p>
        </w:tc>
      </w:tr>
      <w:tr w:rsidR="0035735B" w:rsidRPr="005930CE" w14:paraId="56685DEA" w14:textId="77777777" w:rsidTr="001F2F96">
        <w:tc>
          <w:tcPr>
            <w:tcW w:w="8039" w:type="dxa"/>
          </w:tcPr>
          <w:p w14:paraId="01A46770" w14:textId="5B715104" w:rsidR="0035735B" w:rsidRPr="005930CE" w:rsidRDefault="0035735B" w:rsidP="0035735B">
            <w:pPr>
              <w:pStyle w:val="Textoembloco"/>
              <w:spacing w:before="60" w:after="60" w:line="240" w:lineRule="auto"/>
              <w:ind w:left="0" w:right="0" w:firstLine="0"/>
              <w:jc w:val="both"/>
              <w:rPr>
                <w:rFonts w:ascii="Times New Roman" w:hAnsi="Times New Roman" w:cs="Times New Roman"/>
                <w:b/>
                <w:sz w:val="24"/>
                <w:szCs w:val="28"/>
                <w:lang w:val="pt-BR"/>
              </w:rPr>
            </w:pPr>
            <w:r w:rsidRPr="005930CE">
              <w:rPr>
                <w:rFonts w:ascii="Times New Roman" w:hAnsi="Times New Roman" w:cs="Times New Roman"/>
                <w:b/>
                <w:sz w:val="24"/>
                <w:szCs w:val="28"/>
                <w:lang w:val="pt-BR"/>
              </w:rPr>
              <w:t xml:space="preserve">CBIO – CONTABILIZAÇÃO NO USUÁRIO FINAL </w:t>
            </w:r>
          </w:p>
        </w:tc>
        <w:tc>
          <w:tcPr>
            <w:tcW w:w="1417" w:type="dxa"/>
          </w:tcPr>
          <w:p w14:paraId="1B20DA6E" w14:textId="6B109572" w:rsidR="0035735B" w:rsidRPr="005930CE" w:rsidRDefault="00570CB3" w:rsidP="0035735B">
            <w:pPr>
              <w:spacing w:before="60" w:after="60"/>
              <w:jc w:val="center"/>
              <w:rPr>
                <w:b/>
                <w:bCs/>
                <w:kern w:val="36"/>
              </w:rPr>
            </w:pPr>
            <w:r>
              <w:rPr>
                <w:b/>
                <w:bCs/>
                <w:kern w:val="36"/>
              </w:rPr>
              <w:t>100 – 112</w:t>
            </w:r>
          </w:p>
        </w:tc>
      </w:tr>
      <w:tr w:rsidR="0035735B" w:rsidRPr="005930CE" w14:paraId="25DDD790" w14:textId="77777777" w:rsidTr="001F2F96">
        <w:tc>
          <w:tcPr>
            <w:tcW w:w="8039" w:type="dxa"/>
          </w:tcPr>
          <w:p w14:paraId="7CE7C8F0" w14:textId="77777777" w:rsidR="0035735B" w:rsidRPr="005930CE" w:rsidRDefault="0035735B" w:rsidP="0035735B">
            <w:pPr>
              <w:pStyle w:val="Textoembloco"/>
              <w:tabs>
                <w:tab w:val="left" w:pos="708"/>
              </w:tabs>
              <w:spacing w:before="60" w:after="6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lastRenderedPageBreak/>
              <w:t>MERCADO VOLUNTÁRIO</w:t>
            </w:r>
          </w:p>
        </w:tc>
        <w:tc>
          <w:tcPr>
            <w:tcW w:w="1417" w:type="dxa"/>
          </w:tcPr>
          <w:p w14:paraId="63148922" w14:textId="3229D365" w:rsidR="0035735B" w:rsidRPr="005930CE" w:rsidRDefault="00570CB3" w:rsidP="0035735B">
            <w:pPr>
              <w:spacing w:before="60" w:after="60"/>
              <w:jc w:val="center"/>
              <w:rPr>
                <w:b/>
                <w:bCs/>
                <w:kern w:val="36"/>
              </w:rPr>
            </w:pPr>
            <w:r>
              <w:rPr>
                <w:b/>
                <w:bCs/>
                <w:kern w:val="36"/>
              </w:rPr>
              <w:t>113 – 156</w:t>
            </w:r>
          </w:p>
        </w:tc>
      </w:tr>
      <w:tr w:rsidR="0035735B" w:rsidRPr="005930CE" w14:paraId="77B7E664" w14:textId="77777777" w:rsidTr="001F2F96">
        <w:tc>
          <w:tcPr>
            <w:tcW w:w="8039" w:type="dxa"/>
          </w:tcPr>
          <w:p w14:paraId="101A19F9" w14:textId="57F6D726" w:rsidR="0035735B" w:rsidRPr="005930CE" w:rsidRDefault="0035735B" w:rsidP="0035735B">
            <w:pPr>
              <w:pStyle w:val="Textoembloco"/>
              <w:tabs>
                <w:tab w:val="left" w:pos="708"/>
              </w:tabs>
              <w:spacing w:before="60" w:after="6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t>Compromisso de compensação ou neutralização de emissões de GEE</w:t>
            </w:r>
          </w:p>
        </w:tc>
        <w:tc>
          <w:tcPr>
            <w:tcW w:w="1417" w:type="dxa"/>
          </w:tcPr>
          <w:p w14:paraId="5463120A" w14:textId="31FF61DD" w:rsidR="0035735B" w:rsidRPr="005930CE" w:rsidRDefault="00570CB3" w:rsidP="0035735B">
            <w:pPr>
              <w:spacing w:before="60" w:after="60"/>
              <w:jc w:val="center"/>
              <w:rPr>
                <w:b/>
                <w:bCs/>
                <w:kern w:val="36"/>
              </w:rPr>
            </w:pPr>
            <w:r>
              <w:rPr>
                <w:b/>
                <w:bCs/>
                <w:kern w:val="36"/>
              </w:rPr>
              <w:t>113 – 118</w:t>
            </w:r>
          </w:p>
        </w:tc>
      </w:tr>
      <w:tr w:rsidR="0035735B" w:rsidRPr="005930CE" w14:paraId="403D2A2C" w14:textId="77777777" w:rsidTr="001F2F96">
        <w:tc>
          <w:tcPr>
            <w:tcW w:w="8039" w:type="dxa"/>
          </w:tcPr>
          <w:p w14:paraId="7256FB75" w14:textId="253DEFF4" w:rsidR="0035735B" w:rsidRPr="005930CE" w:rsidRDefault="0035735B" w:rsidP="0035735B">
            <w:pPr>
              <w:pStyle w:val="Textoembloco"/>
              <w:tabs>
                <w:tab w:val="left" w:pos="708"/>
              </w:tabs>
              <w:spacing w:before="60" w:after="6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t>Obrigações não Formalizadas</w:t>
            </w:r>
          </w:p>
        </w:tc>
        <w:tc>
          <w:tcPr>
            <w:tcW w:w="1417" w:type="dxa"/>
          </w:tcPr>
          <w:p w14:paraId="0DF9B90F" w14:textId="4697BEE3" w:rsidR="0035735B" w:rsidRPr="005930CE" w:rsidRDefault="00570CB3" w:rsidP="0035735B">
            <w:pPr>
              <w:spacing w:before="60" w:after="60"/>
              <w:jc w:val="center"/>
              <w:rPr>
                <w:b/>
                <w:bCs/>
                <w:kern w:val="36"/>
              </w:rPr>
            </w:pPr>
            <w:r>
              <w:rPr>
                <w:b/>
                <w:bCs/>
                <w:kern w:val="36"/>
              </w:rPr>
              <w:t>119 – 123</w:t>
            </w:r>
          </w:p>
        </w:tc>
      </w:tr>
      <w:tr w:rsidR="0035735B" w:rsidRPr="005930CE" w14:paraId="351A8CC9" w14:textId="77777777" w:rsidTr="001F2F96">
        <w:tc>
          <w:tcPr>
            <w:tcW w:w="8039" w:type="dxa"/>
          </w:tcPr>
          <w:p w14:paraId="330E3338" w14:textId="63A3D631" w:rsidR="0035735B" w:rsidRPr="005930CE" w:rsidRDefault="0035735B" w:rsidP="00BB649B">
            <w:pPr>
              <w:pStyle w:val="Textoembloco"/>
              <w:spacing w:before="0" w:after="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t>O compromisso é uma obrigação presente</w:t>
            </w:r>
          </w:p>
        </w:tc>
        <w:tc>
          <w:tcPr>
            <w:tcW w:w="1417" w:type="dxa"/>
          </w:tcPr>
          <w:p w14:paraId="42CFB333" w14:textId="33315F10" w:rsidR="0035735B" w:rsidRPr="005930CE" w:rsidRDefault="00570CB3" w:rsidP="0035735B">
            <w:pPr>
              <w:spacing w:before="60" w:after="60"/>
              <w:jc w:val="center"/>
              <w:rPr>
                <w:b/>
                <w:bCs/>
                <w:kern w:val="36"/>
              </w:rPr>
            </w:pPr>
            <w:r>
              <w:rPr>
                <w:b/>
                <w:bCs/>
                <w:kern w:val="36"/>
              </w:rPr>
              <w:t>124 – 134</w:t>
            </w:r>
          </w:p>
        </w:tc>
      </w:tr>
      <w:tr w:rsidR="0035735B" w:rsidRPr="005930CE" w14:paraId="342A4AAD" w14:textId="77777777" w:rsidTr="001F2F96">
        <w:tc>
          <w:tcPr>
            <w:tcW w:w="8039" w:type="dxa"/>
          </w:tcPr>
          <w:p w14:paraId="67FC536F" w14:textId="58FAEADC" w:rsidR="0035735B" w:rsidRPr="005930CE" w:rsidRDefault="0035735B" w:rsidP="0035735B">
            <w:pPr>
              <w:pStyle w:val="Textoembloco"/>
              <w:tabs>
                <w:tab w:val="left" w:pos="708"/>
              </w:tabs>
              <w:spacing w:before="60" w:after="6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t>A obrigação é derivada de eventos já ocorridos</w:t>
            </w:r>
          </w:p>
        </w:tc>
        <w:tc>
          <w:tcPr>
            <w:tcW w:w="1417" w:type="dxa"/>
          </w:tcPr>
          <w:p w14:paraId="5619BB10" w14:textId="0A4435D2" w:rsidR="0035735B" w:rsidRPr="005930CE" w:rsidRDefault="00570CB3" w:rsidP="0035735B">
            <w:pPr>
              <w:spacing w:before="60" w:after="60"/>
              <w:jc w:val="center"/>
              <w:rPr>
                <w:b/>
                <w:bCs/>
                <w:kern w:val="36"/>
              </w:rPr>
            </w:pPr>
            <w:r>
              <w:rPr>
                <w:b/>
                <w:bCs/>
                <w:kern w:val="36"/>
              </w:rPr>
              <w:t>135 – 139</w:t>
            </w:r>
          </w:p>
        </w:tc>
      </w:tr>
      <w:tr w:rsidR="0035735B" w:rsidRPr="005930CE" w14:paraId="0FF1C389" w14:textId="77777777" w:rsidTr="001F2F96">
        <w:tc>
          <w:tcPr>
            <w:tcW w:w="8039" w:type="dxa"/>
          </w:tcPr>
          <w:p w14:paraId="18333449" w14:textId="542B33E3" w:rsidR="0035735B" w:rsidRPr="005930CE" w:rsidRDefault="00FF07A4" w:rsidP="0035735B">
            <w:pPr>
              <w:pStyle w:val="Textoembloco"/>
              <w:tabs>
                <w:tab w:val="left" w:pos="708"/>
              </w:tabs>
              <w:spacing w:before="60" w:after="6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t>Obrigação cujo cumprimento se espera que resulte em saída de recursos da entidade</w:t>
            </w:r>
          </w:p>
        </w:tc>
        <w:tc>
          <w:tcPr>
            <w:tcW w:w="1417" w:type="dxa"/>
          </w:tcPr>
          <w:p w14:paraId="7F699122" w14:textId="5A0C639E" w:rsidR="0035735B" w:rsidRPr="005930CE" w:rsidRDefault="00570CB3" w:rsidP="0035735B">
            <w:pPr>
              <w:spacing w:before="60" w:after="60"/>
              <w:jc w:val="center"/>
              <w:rPr>
                <w:b/>
                <w:bCs/>
                <w:kern w:val="36"/>
              </w:rPr>
            </w:pPr>
            <w:r>
              <w:rPr>
                <w:b/>
                <w:bCs/>
                <w:kern w:val="36"/>
              </w:rPr>
              <w:t>140 – 142</w:t>
            </w:r>
          </w:p>
        </w:tc>
      </w:tr>
      <w:tr w:rsidR="0035735B" w:rsidRPr="005930CE" w14:paraId="56A4208E" w14:textId="77777777" w:rsidTr="001F2F96">
        <w:tc>
          <w:tcPr>
            <w:tcW w:w="8039" w:type="dxa"/>
          </w:tcPr>
          <w:p w14:paraId="33B330C0" w14:textId="3821730F" w:rsidR="0035735B" w:rsidRPr="005930CE" w:rsidRDefault="0035735B" w:rsidP="0035735B">
            <w:pPr>
              <w:pStyle w:val="Textoembloco"/>
              <w:tabs>
                <w:tab w:val="left" w:pos="708"/>
              </w:tabs>
              <w:spacing w:before="60" w:after="6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t>Mensuração inicial e subsequente</w:t>
            </w:r>
          </w:p>
        </w:tc>
        <w:tc>
          <w:tcPr>
            <w:tcW w:w="1417" w:type="dxa"/>
          </w:tcPr>
          <w:p w14:paraId="7C61FFED" w14:textId="57CE3B77" w:rsidR="0035735B" w:rsidRPr="005930CE" w:rsidRDefault="00570CB3" w:rsidP="0035735B">
            <w:pPr>
              <w:spacing w:before="60" w:after="60"/>
              <w:jc w:val="center"/>
              <w:rPr>
                <w:b/>
                <w:bCs/>
                <w:kern w:val="36"/>
              </w:rPr>
            </w:pPr>
            <w:r>
              <w:rPr>
                <w:b/>
                <w:bCs/>
                <w:kern w:val="36"/>
              </w:rPr>
              <w:t>143 – 150</w:t>
            </w:r>
          </w:p>
        </w:tc>
      </w:tr>
      <w:tr w:rsidR="0035735B" w:rsidRPr="005930CE" w14:paraId="2C213C3A" w14:textId="77777777" w:rsidTr="001F2F96">
        <w:tc>
          <w:tcPr>
            <w:tcW w:w="8039" w:type="dxa"/>
          </w:tcPr>
          <w:p w14:paraId="7F6E1E73" w14:textId="61BE214F" w:rsidR="0035735B" w:rsidRPr="005930CE" w:rsidRDefault="0035735B" w:rsidP="00BB649B">
            <w:pPr>
              <w:pStyle w:val="Textoembloco"/>
              <w:spacing w:before="0" w:after="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t>Apresentação e evidenciação</w:t>
            </w:r>
          </w:p>
        </w:tc>
        <w:tc>
          <w:tcPr>
            <w:tcW w:w="1417" w:type="dxa"/>
          </w:tcPr>
          <w:p w14:paraId="3E93188A" w14:textId="33EC152C" w:rsidR="0035735B" w:rsidRPr="005930CE" w:rsidRDefault="00570CB3" w:rsidP="0035735B">
            <w:pPr>
              <w:spacing w:before="60" w:after="60"/>
              <w:jc w:val="center"/>
              <w:rPr>
                <w:b/>
                <w:bCs/>
                <w:kern w:val="36"/>
              </w:rPr>
            </w:pPr>
            <w:r>
              <w:rPr>
                <w:b/>
                <w:bCs/>
                <w:kern w:val="36"/>
              </w:rPr>
              <w:t>151 – 152</w:t>
            </w:r>
          </w:p>
        </w:tc>
      </w:tr>
      <w:tr w:rsidR="0035735B" w:rsidRPr="005930CE" w14:paraId="6EBA9319" w14:textId="77777777" w:rsidTr="001F2F96">
        <w:tc>
          <w:tcPr>
            <w:tcW w:w="8039" w:type="dxa"/>
          </w:tcPr>
          <w:p w14:paraId="3A21E425" w14:textId="6F371954" w:rsidR="0035735B" w:rsidRPr="005930CE" w:rsidRDefault="0035735B" w:rsidP="00BB649B">
            <w:pPr>
              <w:pStyle w:val="Textoembloco"/>
              <w:spacing w:before="0" w:after="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t>Extinção do passivo</w:t>
            </w:r>
          </w:p>
        </w:tc>
        <w:tc>
          <w:tcPr>
            <w:tcW w:w="1417" w:type="dxa"/>
          </w:tcPr>
          <w:p w14:paraId="413A256D" w14:textId="67CA2D49" w:rsidR="0035735B" w:rsidRPr="005930CE" w:rsidRDefault="00570CB3" w:rsidP="0035735B">
            <w:pPr>
              <w:spacing w:before="60" w:after="60"/>
              <w:jc w:val="center"/>
              <w:rPr>
                <w:b/>
                <w:bCs/>
                <w:kern w:val="36"/>
              </w:rPr>
            </w:pPr>
            <w:r>
              <w:rPr>
                <w:b/>
                <w:bCs/>
                <w:kern w:val="36"/>
              </w:rPr>
              <w:t>153</w:t>
            </w:r>
          </w:p>
        </w:tc>
      </w:tr>
      <w:tr w:rsidR="0035735B" w:rsidRPr="005930CE" w14:paraId="19079BA6" w14:textId="77777777" w:rsidTr="001F2F96">
        <w:tc>
          <w:tcPr>
            <w:tcW w:w="8039" w:type="dxa"/>
          </w:tcPr>
          <w:p w14:paraId="6207B4D6" w14:textId="7349B9F9" w:rsidR="0035735B" w:rsidRPr="005930CE" w:rsidRDefault="0035735B" w:rsidP="00BB649B">
            <w:pPr>
              <w:pStyle w:val="Textoembloco"/>
              <w:spacing w:before="0" w:after="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t>Divulgação</w:t>
            </w:r>
          </w:p>
        </w:tc>
        <w:tc>
          <w:tcPr>
            <w:tcW w:w="1417" w:type="dxa"/>
          </w:tcPr>
          <w:p w14:paraId="5CB14DEE" w14:textId="485C7715" w:rsidR="0035735B" w:rsidRPr="005930CE" w:rsidRDefault="00570CB3" w:rsidP="0035735B">
            <w:pPr>
              <w:spacing w:before="60" w:after="60"/>
              <w:jc w:val="center"/>
              <w:rPr>
                <w:b/>
                <w:bCs/>
                <w:kern w:val="36"/>
              </w:rPr>
            </w:pPr>
            <w:r>
              <w:rPr>
                <w:b/>
                <w:bCs/>
                <w:kern w:val="36"/>
              </w:rPr>
              <w:t>154 – 156</w:t>
            </w:r>
          </w:p>
        </w:tc>
      </w:tr>
      <w:tr w:rsidR="0035735B" w:rsidRPr="005930CE" w14:paraId="24CA6F27" w14:textId="77777777" w:rsidTr="001F2F96">
        <w:tc>
          <w:tcPr>
            <w:tcW w:w="8039" w:type="dxa"/>
          </w:tcPr>
          <w:p w14:paraId="4AA36C9B" w14:textId="187279E9" w:rsidR="0035735B" w:rsidRPr="005930CE" w:rsidRDefault="0035735B" w:rsidP="0035735B">
            <w:pPr>
              <w:pStyle w:val="Textoembloco"/>
              <w:spacing w:before="60" w:after="6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t>APÊNDICE A - CRÉDITOS DE DESCARBONIZAÇÃO</w:t>
            </w:r>
          </w:p>
        </w:tc>
        <w:tc>
          <w:tcPr>
            <w:tcW w:w="1417" w:type="dxa"/>
          </w:tcPr>
          <w:p w14:paraId="7A8A401C" w14:textId="1E5133CD" w:rsidR="0035735B" w:rsidRPr="005930CE" w:rsidRDefault="0035735B" w:rsidP="0035735B">
            <w:pPr>
              <w:spacing w:before="60" w:after="60"/>
              <w:jc w:val="center"/>
              <w:rPr>
                <w:b/>
                <w:bCs/>
                <w:kern w:val="36"/>
              </w:rPr>
            </w:pPr>
          </w:p>
        </w:tc>
      </w:tr>
      <w:tr w:rsidR="0035735B" w:rsidRPr="005930CE" w14:paraId="6ECAFEC1" w14:textId="77777777" w:rsidTr="001F2F96">
        <w:tc>
          <w:tcPr>
            <w:tcW w:w="8039" w:type="dxa"/>
          </w:tcPr>
          <w:p w14:paraId="0517041D" w14:textId="61D24DE2" w:rsidR="0035735B" w:rsidRPr="005930CE" w:rsidRDefault="0035735B" w:rsidP="0035735B">
            <w:pPr>
              <w:pStyle w:val="Textoembloco"/>
              <w:spacing w:before="60" w:after="60" w:line="240" w:lineRule="auto"/>
              <w:ind w:left="0" w:right="0" w:firstLine="0"/>
              <w:jc w:val="both"/>
              <w:rPr>
                <w:rFonts w:ascii="Times New Roman" w:hAnsi="Times New Roman" w:cs="Times New Roman"/>
                <w:b/>
                <w:sz w:val="24"/>
                <w:lang w:val="pt-BR"/>
              </w:rPr>
            </w:pPr>
            <w:r w:rsidRPr="005930CE">
              <w:rPr>
                <w:rFonts w:ascii="Times New Roman" w:hAnsi="Times New Roman" w:cs="Times New Roman"/>
                <w:b/>
                <w:sz w:val="24"/>
                <w:lang w:val="pt-BR"/>
              </w:rPr>
              <w:t xml:space="preserve">APÊNDICE B - EXEMPLOS DE AVALIAÇÕES DE OBRIGAÇÕES AMBIENTAIS LEGAIS </w:t>
            </w:r>
            <w:r w:rsidR="001C6AFC" w:rsidRPr="005930CE">
              <w:rPr>
                <w:rFonts w:ascii="Times New Roman" w:hAnsi="Times New Roman" w:cs="Times New Roman"/>
                <w:b/>
                <w:sz w:val="24"/>
                <w:lang w:val="pt-BR"/>
              </w:rPr>
              <w:t>E</w:t>
            </w:r>
            <w:r w:rsidRPr="005930CE">
              <w:rPr>
                <w:rFonts w:ascii="Times New Roman" w:hAnsi="Times New Roman" w:cs="Times New Roman"/>
                <w:b/>
                <w:sz w:val="24"/>
                <w:lang w:val="pt-BR"/>
              </w:rPr>
              <w:t xml:space="preserve"> NÃO FORMALIZADAS</w:t>
            </w:r>
          </w:p>
        </w:tc>
        <w:tc>
          <w:tcPr>
            <w:tcW w:w="1417" w:type="dxa"/>
          </w:tcPr>
          <w:p w14:paraId="5F0570F3" w14:textId="2C3D0AC7" w:rsidR="0035735B" w:rsidRPr="005930CE" w:rsidRDefault="0035735B" w:rsidP="0035735B">
            <w:pPr>
              <w:spacing w:before="60" w:after="60"/>
              <w:jc w:val="center"/>
              <w:rPr>
                <w:b/>
                <w:bCs/>
                <w:kern w:val="36"/>
              </w:rPr>
            </w:pPr>
          </w:p>
        </w:tc>
      </w:tr>
    </w:tbl>
    <w:p w14:paraId="71C176BF" w14:textId="77777777" w:rsidR="00734B70" w:rsidRPr="005930CE" w:rsidRDefault="00734B70" w:rsidP="00D66C19">
      <w:pPr>
        <w:rPr>
          <w:b/>
          <w:szCs w:val="28"/>
        </w:rPr>
      </w:pPr>
    </w:p>
    <w:p w14:paraId="25F576FF" w14:textId="77777777" w:rsidR="00150709" w:rsidRPr="005930CE" w:rsidRDefault="00150709" w:rsidP="00D66C19">
      <w:pPr>
        <w:rPr>
          <w:b/>
          <w:szCs w:val="28"/>
        </w:rPr>
      </w:pPr>
      <w:r w:rsidRPr="005930CE">
        <w:rPr>
          <w:b/>
          <w:szCs w:val="28"/>
        </w:rPr>
        <w:br w:type="page"/>
      </w:r>
    </w:p>
    <w:p w14:paraId="54E2E6FB" w14:textId="77777777" w:rsidR="00AC427A" w:rsidRPr="005930CE" w:rsidRDefault="00E164D9" w:rsidP="00515A62">
      <w:pPr>
        <w:pStyle w:val="Textoembloco"/>
        <w:spacing w:before="0" w:after="0" w:line="240" w:lineRule="auto"/>
        <w:ind w:left="0" w:right="0" w:firstLine="0"/>
        <w:jc w:val="both"/>
        <w:rPr>
          <w:rFonts w:ascii="Times New Roman" w:hAnsi="Times New Roman" w:cs="Times New Roman"/>
          <w:b/>
          <w:sz w:val="24"/>
          <w:lang w:val="pt-BR"/>
        </w:rPr>
      </w:pPr>
      <w:bookmarkStart w:id="1" w:name="_Hlk135596430"/>
      <w:r w:rsidRPr="005930CE">
        <w:rPr>
          <w:rFonts w:ascii="Times New Roman" w:hAnsi="Times New Roman" w:cs="Times New Roman"/>
          <w:b/>
          <w:sz w:val="24"/>
          <w:lang w:val="pt-BR"/>
        </w:rPr>
        <w:lastRenderedPageBreak/>
        <w:t>OBJETIVO</w:t>
      </w:r>
    </w:p>
    <w:bookmarkEnd w:id="1"/>
    <w:p w14:paraId="1FC41CED" w14:textId="77777777" w:rsidR="00AC427A" w:rsidRPr="005930CE" w:rsidRDefault="00AC427A" w:rsidP="00515A62">
      <w:pPr>
        <w:pStyle w:val="Textoembloco"/>
        <w:spacing w:before="0" w:after="0" w:line="240" w:lineRule="auto"/>
        <w:ind w:left="0" w:right="0" w:firstLine="0"/>
        <w:jc w:val="both"/>
        <w:rPr>
          <w:rFonts w:ascii="Times New Roman" w:hAnsi="Times New Roman" w:cs="Times New Roman"/>
          <w:color w:val="000000"/>
          <w:sz w:val="24"/>
        </w:rPr>
      </w:pPr>
    </w:p>
    <w:p w14:paraId="41967F99" w14:textId="3CDF2BED" w:rsidR="00847F89" w:rsidRPr="005930CE" w:rsidRDefault="792568CA" w:rsidP="00BB649B">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sz w:val="24"/>
        </w:rPr>
      </w:pPr>
      <w:bookmarkStart w:id="2" w:name="_Hlk141265963"/>
      <w:r w:rsidRPr="005930CE">
        <w:rPr>
          <w:rFonts w:ascii="Times New Roman" w:hAnsi="Times New Roman" w:cs="Times New Roman"/>
          <w:color w:val="000000" w:themeColor="text1"/>
          <w:sz w:val="24"/>
        </w:rPr>
        <w:t>O objetivo dest</w:t>
      </w:r>
      <w:r w:rsidR="76467215" w:rsidRPr="005930CE">
        <w:rPr>
          <w:rFonts w:ascii="Times New Roman" w:hAnsi="Times New Roman" w:cs="Times New Roman"/>
          <w:color w:val="000000" w:themeColor="text1"/>
          <w:sz w:val="24"/>
        </w:rPr>
        <w:t>a</w:t>
      </w:r>
      <w:r w:rsidRPr="005930CE">
        <w:rPr>
          <w:rFonts w:ascii="Times New Roman" w:hAnsi="Times New Roman" w:cs="Times New Roman"/>
          <w:color w:val="000000" w:themeColor="text1"/>
          <w:sz w:val="24"/>
        </w:rPr>
        <w:t xml:space="preserve"> </w:t>
      </w:r>
      <w:r w:rsidR="76467215" w:rsidRPr="005930CE">
        <w:rPr>
          <w:rFonts w:ascii="Times New Roman" w:hAnsi="Times New Roman" w:cs="Times New Roman"/>
          <w:color w:val="000000" w:themeColor="text1"/>
          <w:sz w:val="24"/>
        </w:rPr>
        <w:t>Orientação</w:t>
      </w:r>
      <w:r w:rsidRPr="005930CE">
        <w:rPr>
          <w:rFonts w:ascii="Times New Roman" w:hAnsi="Times New Roman" w:cs="Times New Roman"/>
          <w:color w:val="000000" w:themeColor="text1"/>
          <w:sz w:val="24"/>
        </w:rPr>
        <w:t xml:space="preserve"> é </w:t>
      </w:r>
      <w:r w:rsidR="3EB84316" w:rsidRPr="005930CE">
        <w:rPr>
          <w:rFonts w:ascii="Times New Roman" w:hAnsi="Times New Roman" w:cs="Times New Roman"/>
          <w:color w:val="000000" w:themeColor="text1"/>
          <w:sz w:val="24"/>
        </w:rPr>
        <w:t>tratar</w:t>
      </w:r>
      <w:r w:rsidR="48E8DA4C" w:rsidRPr="005930CE">
        <w:rPr>
          <w:rFonts w:ascii="Times New Roman" w:hAnsi="Times New Roman" w:cs="Times New Roman"/>
          <w:color w:val="000000" w:themeColor="text1"/>
          <w:sz w:val="24"/>
        </w:rPr>
        <w:t xml:space="preserve"> </w:t>
      </w:r>
      <w:r w:rsidR="3EB84316" w:rsidRPr="005930CE">
        <w:rPr>
          <w:rFonts w:ascii="Times New Roman" w:hAnsi="Times New Roman" w:cs="Times New Roman"/>
          <w:color w:val="000000" w:themeColor="text1"/>
          <w:sz w:val="24"/>
        </w:rPr>
        <w:t>d</w:t>
      </w:r>
      <w:r w:rsidR="48E8DA4C" w:rsidRPr="005930CE">
        <w:rPr>
          <w:rFonts w:ascii="Times New Roman" w:hAnsi="Times New Roman" w:cs="Times New Roman"/>
          <w:color w:val="000000" w:themeColor="text1"/>
          <w:sz w:val="24"/>
        </w:rPr>
        <w:t xml:space="preserve">os requisitos básicos </w:t>
      </w:r>
      <w:r w:rsidR="41F1900D" w:rsidRPr="005930CE">
        <w:rPr>
          <w:rFonts w:ascii="Times New Roman" w:hAnsi="Times New Roman" w:cs="Times New Roman"/>
          <w:color w:val="000000" w:themeColor="text1"/>
          <w:sz w:val="24"/>
        </w:rPr>
        <w:t xml:space="preserve">de reconhecimento, mensuração e evidenciação de </w:t>
      </w:r>
      <w:r w:rsidR="7E662F23" w:rsidRPr="005930CE">
        <w:rPr>
          <w:rFonts w:ascii="Times New Roman" w:hAnsi="Times New Roman" w:cs="Times New Roman"/>
          <w:color w:val="000000" w:themeColor="text1"/>
          <w:sz w:val="24"/>
        </w:rPr>
        <w:t xml:space="preserve">créditos </w:t>
      </w:r>
      <w:r w:rsidR="5742BF63" w:rsidRPr="005930CE">
        <w:rPr>
          <w:rFonts w:ascii="Times New Roman" w:hAnsi="Times New Roman" w:cs="Times New Roman"/>
          <w:color w:val="000000" w:themeColor="text1"/>
          <w:sz w:val="24"/>
        </w:rPr>
        <w:t>de descarb</w:t>
      </w:r>
      <w:r w:rsidR="657323AF" w:rsidRPr="005930CE">
        <w:rPr>
          <w:rFonts w:ascii="Times New Roman" w:hAnsi="Times New Roman" w:cs="Times New Roman"/>
          <w:color w:val="000000" w:themeColor="text1"/>
          <w:sz w:val="24"/>
        </w:rPr>
        <w:t>o</w:t>
      </w:r>
      <w:r w:rsidR="5742BF63" w:rsidRPr="005930CE">
        <w:rPr>
          <w:rFonts w:ascii="Times New Roman" w:hAnsi="Times New Roman" w:cs="Times New Roman"/>
          <w:color w:val="000000" w:themeColor="text1"/>
          <w:sz w:val="24"/>
        </w:rPr>
        <w:t>nização</w:t>
      </w:r>
      <w:r w:rsidR="41F1900D" w:rsidRPr="005930CE">
        <w:rPr>
          <w:rFonts w:ascii="Times New Roman" w:hAnsi="Times New Roman" w:cs="Times New Roman"/>
          <w:color w:val="000000" w:themeColor="text1"/>
          <w:sz w:val="24"/>
        </w:rPr>
        <w:t xml:space="preserve"> </w:t>
      </w:r>
      <w:r w:rsidRPr="005930CE">
        <w:rPr>
          <w:rFonts w:ascii="Times New Roman" w:hAnsi="Times New Roman" w:cs="Times New Roman"/>
          <w:color w:val="000000" w:themeColor="text1"/>
          <w:sz w:val="24"/>
        </w:rPr>
        <w:t xml:space="preserve">a serem observados </w:t>
      </w:r>
      <w:r w:rsidR="41F1900D" w:rsidRPr="005930CE">
        <w:rPr>
          <w:rFonts w:ascii="Times New Roman" w:hAnsi="Times New Roman" w:cs="Times New Roman"/>
          <w:color w:val="000000" w:themeColor="text1"/>
          <w:sz w:val="24"/>
        </w:rPr>
        <w:t xml:space="preserve">pelas entidades </w:t>
      </w:r>
      <w:r w:rsidR="00AA09BE" w:rsidRPr="005930CE">
        <w:rPr>
          <w:rFonts w:ascii="Times New Roman" w:hAnsi="Times New Roman" w:cs="Times New Roman"/>
          <w:color w:val="000000" w:themeColor="text1"/>
          <w:sz w:val="24"/>
        </w:rPr>
        <w:t>na originação</w:t>
      </w:r>
      <w:r w:rsidR="004E6566" w:rsidRPr="005930CE">
        <w:rPr>
          <w:rFonts w:ascii="Times New Roman" w:hAnsi="Times New Roman" w:cs="Times New Roman"/>
          <w:color w:val="000000" w:themeColor="text1"/>
          <w:sz w:val="24"/>
        </w:rPr>
        <w:t xml:space="preserve"> e</w:t>
      </w:r>
      <w:r w:rsidR="00AA09BE" w:rsidRPr="005930CE">
        <w:rPr>
          <w:rFonts w:ascii="Times New Roman" w:hAnsi="Times New Roman" w:cs="Times New Roman"/>
          <w:color w:val="000000" w:themeColor="text1"/>
          <w:sz w:val="24"/>
        </w:rPr>
        <w:t xml:space="preserve"> aquisição para cumprimento de metas de descarbonização (aposentadoria) </w:t>
      </w:r>
      <w:r w:rsidR="4FD0397A" w:rsidRPr="005930CE">
        <w:rPr>
          <w:rFonts w:ascii="Times New Roman" w:hAnsi="Times New Roman" w:cs="Times New Roman"/>
          <w:color w:val="000000" w:themeColor="text1"/>
          <w:sz w:val="24"/>
        </w:rPr>
        <w:t>ou negociação</w:t>
      </w:r>
      <w:r w:rsidR="41F1900D" w:rsidRPr="005930CE">
        <w:rPr>
          <w:rFonts w:ascii="Times New Roman" w:hAnsi="Times New Roman" w:cs="Times New Roman"/>
          <w:color w:val="000000" w:themeColor="text1"/>
          <w:sz w:val="24"/>
        </w:rPr>
        <w:t>, bem como dispor sobre os passivos associados</w:t>
      </w:r>
      <w:r w:rsidR="5F4BC463" w:rsidRPr="005930CE">
        <w:rPr>
          <w:rFonts w:ascii="Times New Roman" w:hAnsi="Times New Roman" w:cs="Times New Roman"/>
          <w:color w:val="000000" w:themeColor="text1"/>
          <w:sz w:val="24"/>
        </w:rPr>
        <w:t>, sejam eles decorrentes de obrigações</w:t>
      </w:r>
      <w:r w:rsidR="5DC8B56E" w:rsidRPr="005930CE">
        <w:rPr>
          <w:rFonts w:ascii="Times New Roman" w:hAnsi="Times New Roman" w:cs="Times New Roman"/>
          <w:color w:val="000000" w:themeColor="text1"/>
          <w:sz w:val="24"/>
        </w:rPr>
        <w:t xml:space="preserve"> legais</w:t>
      </w:r>
      <w:r w:rsidR="00F264B6" w:rsidRPr="005930CE">
        <w:rPr>
          <w:rFonts w:ascii="Times New Roman" w:hAnsi="Times New Roman" w:cs="Times New Roman"/>
          <w:color w:val="000000" w:themeColor="text1"/>
          <w:sz w:val="24"/>
        </w:rPr>
        <w:t xml:space="preserve"> ou</w:t>
      </w:r>
      <w:r w:rsidR="598824BF" w:rsidRPr="005930CE">
        <w:rPr>
          <w:rFonts w:ascii="Times New Roman" w:hAnsi="Times New Roman" w:cs="Times New Roman"/>
          <w:color w:val="000000" w:themeColor="text1"/>
          <w:sz w:val="24"/>
        </w:rPr>
        <w:t xml:space="preserve"> não formalizadas</w:t>
      </w:r>
      <w:r w:rsidR="3ADA9E11" w:rsidRPr="005930CE">
        <w:rPr>
          <w:rFonts w:ascii="Times New Roman" w:hAnsi="Times New Roman" w:cs="Times New Roman"/>
          <w:color w:val="000000" w:themeColor="text1"/>
          <w:sz w:val="24"/>
        </w:rPr>
        <w:t>, conforme definido no CPC 25</w:t>
      </w:r>
      <w:r w:rsidR="00704A70" w:rsidRPr="005930CE">
        <w:rPr>
          <w:rFonts w:ascii="Times New Roman" w:hAnsi="Times New Roman" w:cs="Times New Roman"/>
          <w:color w:val="000000" w:themeColor="text1"/>
          <w:sz w:val="24"/>
        </w:rPr>
        <w:t xml:space="preserve"> -</w:t>
      </w:r>
      <w:r w:rsidR="00241F0D" w:rsidRPr="005930CE">
        <w:rPr>
          <w:rFonts w:ascii="Times New Roman" w:hAnsi="Times New Roman" w:cs="Times New Roman"/>
          <w:color w:val="000000" w:themeColor="text1"/>
          <w:sz w:val="24"/>
        </w:rPr>
        <w:t xml:space="preserve"> Provisões, Passivos Contingentes e Ativos Contingentes</w:t>
      </w:r>
      <w:r w:rsidR="41F1900D" w:rsidRPr="005930CE">
        <w:rPr>
          <w:rFonts w:ascii="Times New Roman" w:hAnsi="Times New Roman" w:cs="Times New Roman"/>
          <w:color w:val="000000" w:themeColor="text1"/>
          <w:sz w:val="24"/>
        </w:rPr>
        <w:t>.</w:t>
      </w:r>
      <w:bookmarkEnd w:id="2"/>
    </w:p>
    <w:p w14:paraId="45A9DFB5" w14:textId="77777777" w:rsidR="00AC427A" w:rsidRPr="005930CE" w:rsidRDefault="00AC427A" w:rsidP="00BB649B">
      <w:pPr>
        <w:pStyle w:val="Textoembloco"/>
        <w:tabs>
          <w:tab w:val="num" w:pos="567"/>
        </w:tabs>
        <w:spacing w:before="0" w:after="0" w:line="240" w:lineRule="auto"/>
        <w:ind w:left="567" w:right="0" w:hanging="567"/>
        <w:jc w:val="both"/>
        <w:rPr>
          <w:rFonts w:ascii="Times New Roman" w:hAnsi="Times New Roman" w:cs="Times New Roman"/>
          <w:color w:val="000000"/>
          <w:sz w:val="24"/>
        </w:rPr>
      </w:pPr>
    </w:p>
    <w:p w14:paraId="20F7F567" w14:textId="7CF9DE10" w:rsidR="006A6477" w:rsidRPr="005930CE" w:rsidRDefault="0F39AA99" w:rsidP="00BB649B">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sz w:val="24"/>
        </w:rPr>
      </w:pPr>
      <w:r w:rsidRPr="005930CE">
        <w:rPr>
          <w:rFonts w:ascii="Times New Roman" w:hAnsi="Times New Roman" w:cs="Times New Roman"/>
          <w:color w:val="000000"/>
          <w:sz w:val="24"/>
        </w:rPr>
        <w:t>E</w:t>
      </w:r>
      <w:r w:rsidR="5ED55531" w:rsidRPr="005930CE">
        <w:rPr>
          <w:rFonts w:ascii="Times New Roman" w:hAnsi="Times New Roman" w:cs="Times New Roman"/>
          <w:color w:val="000000"/>
          <w:sz w:val="24"/>
        </w:rPr>
        <w:t>st</w:t>
      </w:r>
      <w:r w:rsidR="3507FB44" w:rsidRPr="005930CE">
        <w:rPr>
          <w:rFonts w:ascii="Times New Roman" w:hAnsi="Times New Roman" w:cs="Times New Roman"/>
          <w:color w:val="000000"/>
          <w:sz w:val="24"/>
        </w:rPr>
        <w:t>a</w:t>
      </w:r>
      <w:r w:rsidR="5ED55531" w:rsidRPr="005930CE">
        <w:rPr>
          <w:rFonts w:ascii="Times New Roman" w:hAnsi="Times New Roman" w:cs="Times New Roman"/>
          <w:color w:val="000000"/>
          <w:sz w:val="24"/>
        </w:rPr>
        <w:t xml:space="preserve"> </w:t>
      </w:r>
      <w:r w:rsidR="3507FB44" w:rsidRPr="005930CE">
        <w:rPr>
          <w:rFonts w:ascii="Times New Roman" w:hAnsi="Times New Roman" w:cs="Times New Roman"/>
          <w:kern w:val="36"/>
          <w:sz w:val="24"/>
        </w:rPr>
        <w:t>Orientação</w:t>
      </w:r>
      <w:r w:rsidR="1EF77ED8" w:rsidRPr="005930CE">
        <w:rPr>
          <w:rFonts w:ascii="Times New Roman" w:hAnsi="Times New Roman" w:cs="Times New Roman"/>
          <w:kern w:val="36"/>
          <w:sz w:val="24"/>
        </w:rPr>
        <w:t xml:space="preserve"> </w:t>
      </w:r>
      <w:r w:rsidR="27CB045A" w:rsidRPr="005930CE">
        <w:rPr>
          <w:rFonts w:ascii="Times New Roman" w:hAnsi="Times New Roman" w:cs="Times New Roman"/>
          <w:color w:val="000000"/>
          <w:sz w:val="24"/>
        </w:rPr>
        <w:t xml:space="preserve">é um primeiro movimento </w:t>
      </w:r>
      <w:r w:rsidR="00F264B6" w:rsidRPr="005930CE">
        <w:rPr>
          <w:rFonts w:ascii="Times New Roman" w:hAnsi="Times New Roman" w:cs="Times New Roman"/>
          <w:color w:val="000000"/>
          <w:sz w:val="24"/>
        </w:rPr>
        <w:t>para direcionar o tratamento contábil de créditos de descarbonização</w:t>
      </w:r>
      <w:r w:rsidR="27CB045A" w:rsidRPr="005930CE">
        <w:rPr>
          <w:rFonts w:ascii="Times New Roman" w:hAnsi="Times New Roman" w:cs="Times New Roman"/>
          <w:color w:val="000000"/>
          <w:sz w:val="24"/>
        </w:rPr>
        <w:t xml:space="preserve"> </w:t>
      </w:r>
      <w:r w:rsidR="00F264B6" w:rsidRPr="005930CE">
        <w:rPr>
          <w:rFonts w:ascii="Times New Roman" w:hAnsi="Times New Roman" w:cs="Times New Roman"/>
          <w:color w:val="000000"/>
          <w:sz w:val="24"/>
        </w:rPr>
        <w:t>d</w:t>
      </w:r>
      <w:r w:rsidR="27CB045A" w:rsidRPr="005930CE">
        <w:rPr>
          <w:rFonts w:ascii="Times New Roman" w:hAnsi="Times New Roman" w:cs="Times New Roman"/>
          <w:color w:val="000000"/>
          <w:sz w:val="24"/>
        </w:rPr>
        <w:t>as entidades atuantes no mercado brasileiro</w:t>
      </w:r>
      <w:r w:rsidR="5ED55531" w:rsidRPr="005930CE">
        <w:rPr>
          <w:rFonts w:ascii="Times New Roman" w:hAnsi="Times New Roman" w:cs="Times New Roman"/>
          <w:color w:val="000000"/>
          <w:sz w:val="24"/>
        </w:rPr>
        <w:t>.</w:t>
      </w:r>
      <w:r w:rsidR="27CB045A" w:rsidRPr="005930CE">
        <w:rPr>
          <w:rFonts w:ascii="Times New Roman" w:hAnsi="Times New Roman" w:cs="Times New Roman"/>
          <w:color w:val="000000"/>
          <w:sz w:val="24"/>
        </w:rPr>
        <w:t xml:space="preserve"> No entanto, este Comitê reconhece que </w:t>
      </w:r>
      <w:r w:rsidR="004E6566" w:rsidRPr="005930CE">
        <w:rPr>
          <w:rFonts w:ascii="Times New Roman" w:hAnsi="Times New Roman" w:cs="Times New Roman"/>
          <w:color w:val="000000"/>
          <w:sz w:val="24"/>
        </w:rPr>
        <w:t>a amplitude</w:t>
      </w:r>
      <w:r w:rsidR="005B496C">
        <w:rPr>
          <w:rFonts w:ascii="Times New Roman" w:hAnsi="Times New Roman" w:cs="Times New Roman"/>
          <w:color w:val="000000"/>
          <w:sz w:val="24"/>
        </w:rPr>
        <w:t>,</w:t>
      </w:r>
      <w:r w:rsidR="004E6566" w:rsidRPr="005930CE">
        <w:rPr>
          <w:rFonts w:ascii="Times New Roman" w:hAnsi="Times New Roman" w:cs="Times New Roman"/>
          <w:color w:val="000000"/>
          <w:sz w:val="24"/>
        </w:rPr>
        <w:t xml:space="preserve"> </w:t>
      </w:r>
      <w:r w:rsidR="00B574EB" w:rsidRPr="005930CE">
        <w:rPr>
          <w:rFonts w:ascii="Times New Roman" w:hAnsi="Times New Roman" w:cs="Times New Roman"/>
          <w:color w:val="000000"/>
          <w:sz w:val="24"/>
        </w:rPr>
        <w:t xml:space="preserve">a evolução </w:t>
      </w:r>
      <w:r w:rsidR="27CB045A" w:rsidRPr="005930CE">
        <w:rPr>
          <w:rFonts w:ascii="Times New Roman" w:hAnsi="Times New Roman" w:cs="Times New Roman"/>
          <w:color w:val="000000"/>
          <w:sz w:val="24"/>
        </w:rPr>
        <w:t>do tema</w:t>
      </w:r>
      <w:r w:rsidR="005B496C">
        <w:rPr>
          <w:rFonts w:ascii="Times New Roman" w:hAnsi="Times New Roman" w:cs="Times New Roman"/>
          <w:color w:val="000000"/>
          <w:sz w:val="24"/>
        </w:rPr>
        <w:t xml:space="preserve"> e a promulgação de leis relacionadas</w:t>
      </w:r>
      <w:r w:rsidR="17FE2A71" w:rsidRPr="005930CE">
        <w:rPr>
          <w:rFonts w:ascii="Times New Roman" w:hAnsi="Times New Roman" w:cs="Times New Roman"/>
          <w:color w:val="000000"/>
          <w:sz w:val="24"/>
        </w:rPr>
        <w:t xml:space="preserve"> </w:t>
      </w:r>
      <w:r w:rsidR="27CB045A" w:rsidRPr="005930CE">
        <w:rPr>
          <w:rFonts w:ascii="Times New Roman" w:hAnsi="Times New Roman" w:cs="Times New Roman"/>
          <w:color w:val="000000"/>
          <w:sz w:val="24"/>
        </w:rPr>
        <w:t xml:space="preserve">podem levar a revisões futuras </w:t>
      </w:r>
      <w:r w:rsidR="04E788BA" w:rsidRPr="005930CE">
        <w:rPr>
          <w:rFonts w:ascii="Times New Roman" w:hAnsi="Times New Roman" w:cs="Times New Roman"/>
          <w:color w:val="000000"/>
          <w:sz w:val="24"/>
        </w:rPr>
        <w:t>de</w:t>
      </w:r>
      <w:r w:rsidR="27CB045A" w:rsidRPr="005930CE">
        <w:rPr>
          <w:rFonts w:ascii="Times New Roman" w:hAnsi="Times New Roman" w:cs="Times New Roman"/>
          <w:color w:val="000000"/>
          <w:sz w:val="24"/>
        </w:rPr>
        <w:t xml:space="preserve">sta </w:t>
      </w:r>
      <w:r w:rsidR="04E788BA" w:rsidRPr="005930CE">
        <w:rPr>
          <w:rFonts w:ascii="Times New Roman" w:hAnsi="Times New Roman" w:cs="Times New Roman"/>
          <w:color w:val="000000"/>
          <w:sz w:val="24"/>
        </w:rPr>
        <w:t>O</w:t>
      </w:r>
      <w:r w:rsidR="27CB045A" w:rsidRPr="005930CE">
        <w:rPr>
          <w:rFonts w:ascii="Times New Roman" w:hAnsi="Times New Roman" w:cs="Times New Roman"/>
          <w:color w:val="000000"/>
          <w:sz w:val="24"/>
        </w:rPr>
        <w:t>rientação.</w:t>
      </w:r>
    </w:p>
    <w:p w14:paraId="638E314E" w14:textId="77777777" w:rsidR="00680CC7" w:rsidRPr="005930CE" w:rsidRDefault="00680CC7" w:rsidP="00BB649B">
      <w:pPr>
        <w:pStyle w:val="PargrafodaLista"/>
        <w:ind w:left="567" w:hanging="567"/>
        <w:rPr>
          <w:color w:val="000000"/>
        </w:rPr>
      </w:pPr>
    </w:p>
    <w:p w14:paraId="610662B6" w14:textId="5229E232" w:rsidR="00680CC7" w:rsidRPr="005930CE" w:rsidRDefault="00680CC7" w:rsidP="00BB649B">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sz w:val="24"/>
        </w:rPr>
      </w:pPr>
      <w:r w:rsidRPr="005930CE">
        <w:rPr>
          <w:rFonts w:ascii="Times New Roman" w:hAnsi="Times New Roman" w:cs="Times New Roman"/>
          <w:color w:val="000000"/>
          <w:sz w:val="24"/>
        </w:rPr>
        <w:t xml:space="preserve">Esta Orientação não possui </w:t>
      </w:r>
      <w:r w:rsidR="00704A70" w:rsidRPr="005930CE">
        <w:rPr>
          <w:rFonts w:ascii="Times New Roman" w:hAnsi="Times New Roman" w:cs="Times New Roman"/>
          <w:color w:val="000000"/>
          <w:sz w:val="24"/>
        </w:rPr>
        <w:t>com</w:t>
      </w:r>
      <w:r w:rsidRPr="005930CE">
        <w:rPr>
          <w:rFonts w:ascii="Times New Roman" w:hAnsi="Times New Roman" w:cs="Times New Roman"/>
          <w:color w:val="000000"/>
          <w:sz w:val="24"/>
        </w:rPr>
        <w:t>o objetivo tratar de questões de natureza tributária e jurídica associadas aos créditos de descarbonização.</w:t>
      </w:r>
    </w:p>
    <w:p w14:paraId="4D05D71A" w14:textId="77777777" w:rsidR="00680CC7" w:rsidRPr="005930CE" w:rsidRDefault="00680CC7" w:rsidP="00BB649B">
      <w:pPr>
        <w:pStyle w:val="PargrafodaLista"/>
        <w:ind w:left="567" w:hanging="567"/>
        <w:rPr>
          <w:color w:val="000000"/>
        </w:rPr>
      </w:pPr>
    </w:p>
    <w:p w14:paraId="7419EB5D" w14:textId="77777777" w:rsidR="00680CC7" w:rsidRPr="005930CE" w:rsidRDefault="00680CC7" w:rsidP="00BB649B">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sz w:val="24"/>
        </w:rPr>
      </w:pPr>
      <w:r w:rsidRPr="005930CE">
        <w:rPr>
          <w:rFonts w:ascii="Times New Roman" w:hAnsi="Times New Roman" w:cs="Times New Roman"/>
          <w:color w:val="000000" w:themeColor="text1"/>
          <w:sz w:val="24"/>
        </w:rPr>
        <w:t>Desse modo, buscou-se a primazia da essência econômica sobre a forma jurídica para atingir a representação fidedigna do evento econômico que se propõe representar nas demonstrações financeiras das entidades que reportam.</w:t>
      </w:r>
    </w:p>
    <w:p w14:paraId="216756B5" w14:textId="77777777" w:rsidR="00680CC7" w:rsidRPr="005930CE" w:rsidRDefault="00680CC7" w:rsidP="00BB649B">
      <w:pPr>
        <w:pStyle w:val="PargrafodaLista"/>
        <w:ind w:left="567" w:hanging="567"/>
        <w:rPr>
          <w:color w:val="000000"/>
        </w:rPr>
      </w:pPr>
    </w:p>
    <w:p w14:paraId="1476246A" w14:textId="00A89E95" w:rsidR="00CD32EC" w:rsidRPr="005930CE" w:rsidRDefault="007702E3" w:rsidP="00BB649B">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sz w:val="24"/>
        </w:rPr>
      </w:pPr>
      <w:r>
        <w:rPr>
          <w:rFonts w:ascii="Times New Roman" w:hAnsi="Times New Roman" w:cs="Times New Roman"/>
          <w:color w:val="000000" w:themeColor="text1"/>
          <w:sz w:val="24"/>
        </w:rPr>
        <w:t>Em função d</w:t>
      </w:r>
      <w:r w:rsidR="00680CC7" w:rsidRPr="005930CE">
        <w:rPr>
          <w:rFonts w:ascii="Times New Roman" w:hAnsi="Times New Roman" w:cs="Times New Roman"/>
          <w:color w:val="000000" w:themeColor="text1"/>
          <w:sz w:val="24"/>
        </w:rPr>
        <w:t>a ausência de tratamento contábil específico para o tema nas normas internacionais de relatórios financeiros (IFRS), este Comitê embas</w:t>
      </w:r>
      <w:r>
        <w:rPr>
          <w:rFonts w:ascii="Times New Roman" w:hAnsi="Times New Roman" w:cs="Times New Roman"/>
          <w:color w:val="000000" w:themeColor="text1"/>
          <w:sz w:val="24"/>
        </w:rPr>
        <w:t>ou</w:t>
      </w:r>
      <w:r w:rsidR="00680CC7" w:rsidRPr="005930CE">
        <w:rPr>
          <w:rFonts w:ascii="Times New Roman" w:hAnsi="Times New Roman" w:cs="Times New Roman"/>
          <w:color w:val="000000" w:themeColor="text1"/>
          <w:sz w:val="24"/>
        </w:rPr>
        <w:t xml:space="preserve"> esta Orientação em pronunciamentos, interpretações e orientações já existentes</w:t>
      </w:r>
      <w:r w:rsidR="00EC5519" w:rsidRPr="005930CE">
        <w:rPr>
          <w:rFonts w:ascii="Times New Roman" w:hAnsi="Times New Roman" w:cs="Times New Roman"/>
          <w:color w:val="000000" w:themeColor="text1"/>
          <w:sz w:val="24"/>
        </w:rPr>
        <w:t xml:space="preserve"> no arcabouço contábil brasileiro e </w:t>
      </w:r>
      <w:r w:rsidR="00704A70" w:rsidRPr="005930CE">
        <w:rPr>
          <w:rFonts w:ascii="Times New Roman" w:hAnsi="Times New Roman" w:cs="Times New Roman"/>
          <w:color w:val="000000" w:themeColor="text1"/>
          <w:sz w:val="24"/>
        </w:rPr>
        <w:t>n</w:t>
      </w:r>
      <w:r w:rsidR="00EC5519" w:rsidRPr="005930CE">
        <w:rPr>
          <w:rFonts w:ascii="Times New Roman" w:hAnsi="Times New Roman" w:cs="Times New Roman"/>
          <w:color w:val="000000" w:themeColor="text1"/>
          <w:sz w:val="24"/>
        </w:rPr>
        <w:t>as normas internacionais de contabilidade</w:t>
      </w:r>
      <w:r w:rsidR="00680CC7" w:rsidRPr="005930CE">
        <w:rPr>
          <w:rFonts w:ascii="Times New Roman" w:hAnsi="Times New Roman" w:cs="Times New Roman"/>
          <w:color w:val="000000" w:themeColor="text1"/>
          <w:sz w:val="24"/>
        </w:rPr>
        <w:t xml:space="preserve">, em linha com a estrutura conceitual </w:t>
      </w:r>
      <w:r w:rsidR="00EC5519" w:rsidRPr="005930CE">
        <w:rPr>
          <w:rFonts w:ascii="Times New Roman" w:hAnsi="Times New Roman" w:cs="Times New Roman"/>
          <w:color w:val="000000" w:themeColor="text1"/>
          <w:sz w:val="24"/>
        </w:rPr>
        <w:t>para relatórios financeiros</w:t>
      </w:r>
      <w:r w:rsidR="00680CC7" w:rsidRPr="005930CE">
        <w:rPr>
          <w:rFonts w:ascii="Times New Roman" w:hAnsi="Times New Roman" w:cs="Times New Roman"/>
          <w:color w:val="000000" w:themeColor="text1"/>
          <w:sz w:val="24"/>
        </w:rPr>
        <w:t xml:space="preserve">, para definição dos tratamentos aqui dispostos. </w:t>
      </w:r>
    </w:p>
    <w:p w14:paraId="135FB500" w14:textId="77777777" w:rsidR="00CD32EC" w:rsidRPr="005930CE" w:rsidRDefault="00CD32EC" w:rsidP="00BB649B">
      <w:pPr>
        <w:pStyle w:val="PargrafodaLista"/>
        <w:ind w:left="567" w:hanging="567"/>
        <w:rPr>
          <w:color w:val="000000"/>
        </w:rPr>
      </w:pPr>
    </w:p>
    <w:p w14:paraId="59AF8735" w14:textId="77777777" w:rsidR="00680CC7" w:rsidRPr="005930CE" w:rsidRDefault="00CD32EC" w:rsidP="00BB649B">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sz w:val="24"/>
        </w:rPr>
      </w:pPr>
      <w:r w:rsidRPr="005930CE">
        <w:rPr>
          <w:rFonts w:ascii="Times New Roman" w:hAnsi="Times New Roman" w:cs="Times New Roman"/>
          <w:color w:val="000000"/>
          <w:sz w:val="24"/>
          <w:lang w:val="pt-BR"/>
        </w:rPr>
        <w:t xml:space="preserve">Cumpre ressaltar que </w:t>
      </w:r>
      <w:bookmarkStart w:id="3" w:name="_Hlk141266119"/>
      <w:r w:rsidRPr="005930CE">
        <w:rPr>
          <w:rFonts w:ascii="Times New Roman" w:hAnsi="Times New Roman" w:cs="Times New Roman"/>
          <w:color w:val="000000"/>
          <w:sz w:val="24"/>
          <w:lang w:val="pt-BR"/>
        </w:rPr>
        <w:t xml:space="preserve">caso o </w:t>
      </w:r>
      <w:r w:rsidRPr="005930CE">
        <w:rPr>
          <w:rFonts w:ascii="Times New Roman" w:hAnsi="Times New Roman" w:cs="Times New Roman"/>
          <w:i/>
          <w:color w:val="000000"/>
          <w:sz w:val="24"/>
          <w:lang w:val="pt-BR"/>
        </w:rPr>
        <w:t>International Accounting Standards Board</w:t>
      </w:r>
      <w:r w:rsidRPr="005930CE">
        <w:rPr>
          <w:rFonts w:ascii="Times New Roman" w:hAnsi="Times New Roman" w:cs="Times New Roman"/>
          <w:color w:val="000000"/>
          <w:sz w:val="24"/>
          <w:lang w:val="pt-BR"/>
        </w:rPr>
        <w:t xml:space="preserve"> (IASB) venha a emitir algum documento específico relacionado ao reconhecimento, mensuração e evidenciação dos temas tratados neste documento, oportunamente o presente material será revisado</w:t>
      </w:r>
      <w:bookmarkEnd w:id="3"/>
      <w:r w:rsidRPr="005930CE">
        <w:rPr>
          <w:rFonts w:ascii="Times New Roman" w:hAnsi="Times New Roman" w:cs="Times New Roman"/>
          <w:color w:val="000000"/>
          <w:sz w:val="24"/>
          <w:lang w:val="pt-BR"/>
        </w:rPr>
        <w:t>.</w:t>
      </w:r>
    </w:p>
    <w:p w14:paraId="3DE2DDA9" w14:textId="77777777" w:rsidR="00AC427A" w:rsidRPr="005930CE" w:rsidRDefault="00AC427A" w:rsidP="00B100BE">
      <w:pPr>
        <w:pStyle w:val="Textoembloco"/>
        <w:spacing w:before="0" w:after="0" w:line="240" w:lineRule="auto"/>
        <w:ind w:left="567" w:right="0" w:hanging="567"/>
        <w:jc w:val="both"/>
        <w:rPr>
          <w:rFonts w:ascii="Times New Roman" w:hAnsi="Times New Roman" w:cs="Times New Roman"/>
          <w:bCs/>
          <w:sz w:val="24"/>
          <w:lang w:val="pt-BR"/>
        </w:rPr>
      </w:pPr>
    </w:p>
    <w:p w14:paraId="509B073F" w14:textId="77777777" w:rsidR="00B100BE" w:rsidRPr="005930CE" w:rsidRDefault="00B100BE" w:rsidP="00BB649B">
      <w:pPr>
        <w:pStyle w:val="Textoembloco"/>
        <w:spacing w:before="0" w:after="0" w:line="240" w:lineRule="auto"/>
        <w:ind w:left="567" w:right="0" w:hanging="567"/>
        <w:jc w:val="both"/>
        <w:rPr>
          <w:rFonts w:ascii="Times New Roman" w:hAnsi="Times New Roman" w:cs="Times New Roman"/>
          <w:bCs/>
          <w:sz w:val="24"/>
          <w:lang w:val="pt-BR"/>
        </w:rPr>
      </w:pPr>
    </w:p>
    <w:p w14:paraId="435E7B54" w14:textId="77777777" w:rsidR="00AC427A" w:rsidRPr="005930CE" w:rsidRDefault="7D008FB7" w:rsidP="00BB649B">
      <w:pPr>
        <w:pStyle w:val="Textoembloco"/>
        <w:spacing w:before="0" w:after="0" w:line="240" w:lineRule="auto"/>
        <w:ind w:left="567" w:right="0" w:hanging="567"/>
        <w:jc w:val="both"/>
        <w:rPr>
          <w:rFonts w:ascii="Times New Roman" w:hAnsi="Times New Roman" w:cs="Times New Roman"/>
          <w:b/>
          <w:bCs/>
          <w:sz w:val="24"/>
          <w:lang w:val="pt-BR"/>
        </w:rPr>
      </w:pPr>
      <w:bookmarkStart w:id="4" w:name="_Hlk135596436"/>
      <w:r w:rsidRPr="005930CE">
        <w:rPr>
          <w:rFonts w:ascii="Times New Roman" w:hAnsi="Times New Roman" w:cs="Times New Roman"/>
          <w:b/>
          <w:bCs/>
          <w:sz w:val="24"/>
          <w:lang w:val="pt-BR"/>
        </w:rPr>
        <w:t>ALCANCE</w:t>
      </w:r>
      <w:r w:rsidR="65B145CB" w:rsidRPr="005930CE">
        <w:rPr>
          <w:rFonts w:ascii="Times New Roman" w:hAnsi="Times New Roman" w:cs="Times New Roman"/>
          <w:b/>
          <w:bCs/>
          <w:sz w:val="24"/>
          <w:lang w:val="pt-BR"/>
        </w:rPr>
        <w:t xml:space="preserve"> </w:t>
      </w:r>
    </w:p>
    <w:bookmarkEnd w:id="4"/>
    <w:p w14:paraId="1AAE24AD" w14:textId="77777777" w:rsidR="00AC427A" w:rsidRPr="005930CE" w:rsidRDefault="00AC427A" w:rsidP="00BB649B">
      <w:pPr>
        <w:pStyle w:val="Textoembloco"/>
        <w:spacing w:before="0" w:after="0" w:line="240" w:lineRule="auto"/>
        <w:ind w:left="567" w:right="0" w:hanging="567"/>
        <w:jc w:val="both"/>
        <w:rPr>
          <w:rFonts w:ascii="Times New Roman" w:hAnsi="Times New Roman" w:cs="Times New Roman"/>
          <w:color w:val="000000"/>
          <w:sz w:val="24"/>
        </w:rPr>
      </w:pPr>
    </w:p>
    <w:p w14:paraId="46BBB45F" w14:textId="5FD87A1E" w:rsidR="005424ED" w:rsidRPr="005930CE" w:rsidRDefault="6EDEC6C1" w:rsidP="007702E3">
      <w:pPr>
        <w:pStyle w:val="Textoembloco"/>
        <w:numPr>
          <w:ilvl w:val="0"/>
          <w:numId w:val="21"/>
        </w:numPr>
        <w:tabs>
          <w:tab w:val="clear" w:pos="6804"/>
        </w:tabs>
        <w:spacing w:before="0" w:after="0" w:line="240" w:lineRule="auto"/>
        <w:ind w:left="567" w:right="0" w:hanging="567"/>
        <w:jc w:val="both"/>
      </w:pPr>
      <w:r w:rsidRPr="005930CE">
        <w:rPr>
          <w:rFonts w:ascii="Times New Roman" w:hAnsi="Times New Roman" w:cs="Times New Roman"/>
          <w:color w:val="000000"/>
          <w:sz w:val="24"/>
        </w:rPr>
        <w:t>Est</w:t>
      </w:r>
      <w:r w:rsidR="3165B3B8" w:rsidRPr="005930CE">
        <w:rPr>
          <w:rFonts w:ascii="Times New Roman" w:hAnsi="Times New Roman" w:cs="Times New Roman"/>
          <w:color w:val="000000"/>
          <w:sz w:val="24"/>
        </w:rPr>
        <w:t>a</w:t>
      </w:r>
      <w:r w:rsidRPr="005930CE">
        <w:rPr>
          <w:rFonts w:ascii="Times New Roman" w:hAnsi="Times New Roman" w:cs="Times New Roman"/>
          <w:color w:val="000000"/>
          <w:sz w:val="24"/>
        </w:rPr>
        <w:t xml:space="preserve"> </w:t>
      </w:r>
      <w:r w:rsidR="3165B3B8" w:rsidRPr="005930CE">
        <w:rPr>
          <w:rFonts w:ascii="Times New Roman" w:hAnsi="Times New Roman" w:cs="Times New Roman"/>
          <w:kern w:val="36"/>
          <w:sz w:val="24"/>
        </w:rPr>
        <w:t>Orientação</w:t>
      </w:r>
      <w:r w:rsidRPr="005930CE">
        <w:rPr>
          <w:rFonts w:ascii="Times New Roman" w:hAnsi="Times New Roman" w:cs="Times New Roman"/>
          <w:color w:val="000000"/>
          <w:sz w:val="24"/>
        </w:rPr>
        <w:t xml:space="preserve"> trata </w:t>
      </w:r>
      <w:r w:rsidR="7A93D93F" w:rsidRPr="005930CE">
        <w:rPr>
          <w:rFonts w:ascii="Times New Roman" w:hAnsi="Times New Roman" w:cs="Times New Roman"/>
          <w:color w:val="000000"/>
          <w:sz w:val="24"/>
        </w:rPr>
        <w:t>d</w:t>
      </w:r>
      <w:r w:rsidR="573C6435" w:rsidRPr="005930CE">
        <w:rPr>
          <w:rFonts w:ascii="Times New Roman" w:hAnsi="Times New Roman" w:cs="Times New Roman"/>
          <w:color w:val="000000"/>
          <w:sz w:val="24"/>
        </w:rPr>
        <w:t>os</w:t>
      </w:r>
      <w:r w:rsidRPr="005930CE">
        <w:rPr>
          <w:rFonts w:ascii="Times New Roman" w:hAnsi="Times New Roman" w:cs="Times New Roman"/>
          <w:color w:val="000000"/>
          <w:sz w:val="24"/>
        </w:rPr>
        <w:t xml:space="preserve"> </w:t>
      </w:r>
      <w:r w:rsidR="573C6435" w:rsidRPr="005930CE">
        <w:rPr>
          <w:rFonts w:ascii="Times New Roman" w:hAnsi="Times New Roman" w:cs="Times New Roman"/>
          <w:color w:val="000000"/>
          <w:sz w:val="24"/>
        </w:rPr>
        <w:t xml:space="preserve">critérios </w:t>
      </w:r>
      <w:r w:rsidR="708D233A" w:rsidRPr="005930CE">
        <w:rPr>
          <w:rFonts w:ascii="Times New Roman" w:hAnsi="Times New Roman" w:cs="Times New Roman"/>
          <w:color w:val="000000" w:themeColor="text1"/>
          <w:sz w:val="24"/>
        </w:rPr>
        <w:t xml:space="preserve">contábeis </w:t>
      </w:r>
      <w:r w:rsidR="573C6435" w:rsidRPr="005930CE">
        <w:rPr>
          <w:rFonts w:ascii="Times New Roman" w:hAnsi="Times New Roman" w:cs="Times New Roman"/>
          <w:color w:val="000000"/>
          <w:sz w:val="24"/>
        </w:rPr>
        <w:t xml:space="preserve">de </w:t>
      </w:r>
      <w:r w:rsidR="3470710E" w:rsidRPr="005930CE">
        <w:rPr>
          <w:rFonts w:ascii="Times New Roman" w:hAnsi="Times New Roman" w:cs="Times New Roman"/>
          <w:color w:val="000000"/>
          <w:sz w:val="24"/>
        </w:rPr>
        <w:t>rec</w:t>
      </w:r>
      <w:r w:rsidR="51ECCE83" w:rsidRPr="005930CE">
        <w:rPr>
          <w:rFonts w:ascii="Times New Roman" w:hAnsi="Times New Roman" w:cs="Times New Roman"/>
          <w:color w:val="000000"/>
          <w:sz w:val="24"/>
        </w:rPr>
        <w:t>on</w:t>
      </w:r>
      <w:r w:rsidR="3470710E" w:rsidRPr="005930CE">
        <w:rPr>
          <w:rFonts w:ascii="Times New Roman" w:hAnsi="Times New Roman" w:cs="Times New Roman"/>
          <w:color w:val="000000"/>
          <w:sz w:val="24"/>
        </w:rPr>
        <w:t>hecimento, mensuração e evidencia</w:t>
      </w:r>
      <w:r w:rsidR="5170A7A6" w:rsidRPr="005930CE">
        <w:rPr>
          <w:rFonts w:ascii="Times New Roman" w:hAnsi="Times New Roman" w:cs="Times New Roman"/>
          <w:color w:val="000000"/>
          <w:sz w:val="24"/>
        </w:rPr>
        <w:t>ç</w:t>
      </w:r>
      <w:r w:rsidR="3470710E" w:rsidRPr="005930CE">
        <w:rPr>
          <w:rFonts w:ascii="Times New Roman" w:hAnsi="Times New Roman" w:cs="Times New Roman"/>
          <w:color w:val="000000"/>
          <w:sz w:val="24"/>
        </w:rPr>
        <w:t>ão d</w:t>
      </w:r>
      <w:r w:rsidR="573C6435" w:rsidRPr="005930CE">
        <w:rPr>
          <w:rFonts w:ascii="Times New Roman" w:hAnsi="Times New Roman" w:cs="Times New Roman"/>
          <w:color w:val="000000"/>
          <w:sz w:val="24"/>
        </w:rPr>
        <w:t>os</w:t>
      </w:r>
      <w:r w:rsidR="3470710E" w:rsidRPr="005930CE">
        <w:rPr>
          <w:rFonts w:ascii="Times New Roman" w:hAnsi="Times New Roman" w:cs="Times New Roman"/>
          <w:color w:val="000000"/>
          <w:sz w:val="24"/>
        </w:rPr>
        <w:t xml:space="preserve"> </w:t>
      </w:r>
      <w:r w:rsidR="573C6435" w:rsidRPr="005930CE">
        <w:rPr>
          <w:rFonts w:ascii="Times New Roman" w:hAnsi="Times New Roman" w:cs="Times New Roman"/>
          <w:color w:val="000000"/>
          <w:sz w:val="24"/>
        </w:rPr>
        <w:t xml:space="preserve">eventos </w:t>
      </w:r>
      <w:r w:rsidR="5BA07135" w:rsidRPr="005930CE">
        <w:rPr>
          <w:rFonts w:ascii="Times New Roman" w:hAnsi="Times New Roman" w:cs="Times New Roman"/>
          <w:color w:val="000000" w:themeColor="text1"/>
          <w:sz w:val="24"/>
        </w:rPr>
        <w:t>econ</w:t>
      </w:r>
      <w:r w:rsidR="6E5DACC6" w:rsidRPr="005930CE">
        <w:rPr>
          <w:rFonts w:ascii="Times New Roman" w:hAnsi="Times New Roman" w:cs="Times New Roman"/>
          <w:color w:val="000000" w:themeColor="text1"/>
          <w:sz w:val="24"/>
        </w:rPr>
        <w:t>ô</w:t>
      </w:r>
      <w:r w:rsidR="5BA07135" w:rsidRPr="005930CE">
        <w:rPr>
          <w:rFonts w:ascii="Times New Roman" w:hAnsi="Times New Roman" w:cs="Times New Roman"/>
          <w:color w:val="000000" w:themeColor="text1"/>
          <w:sz w:val="24"/>
        </w:rPr>
        <w:t>micos</w:t>
      </w:r>
      <w:r w:rsidR="000A51E6" w:rsidRPr="005930CE">
        <w:rPr>
          <w:rFonts w:ascii="Times New Roman" w:hAnsi="Times New Roman" w:cs="Times New Roman"/>
          <w:color w:val="000000" w:themeColor="text1"/>
          <w:sz w:val="24"/>
        </w:rPr>
        <w:t xml:space="preserve"> relacionados à participação ou atuação de entidades em mercados regul</w:t>
      </w:r>
      <w:r w:rsidR="00704A70" w:rsidRPr="005930CE">
        <w:rPr>
          <w:rFonts w:ascii="Times New Roman" w:hAnsi="Times New Roman" w:cs="Times New Roman"/>
          <w:color w:val="000000" w:themeColor="text1"/>
          <w:sz w:val="24"/>
        </w:rPr>
        <w:t>a</w:t>
      </w:r>
      <w:r w:rsidR="000A51E6" w:rsidRPr="005930CE">
        <w:rPr>
          <w:rFonts w:ascii="Times New Roman" w:hAnsi="Times New Roman" w:cs="Times New Roman"/>
          <w:color w:val="000000" w:themeColor="text1"/>
          <w:sz w:val="24"/>
        </w:rPr>
        <w:t>dos ou voluntários de créditos de descarbonização (comumente chamados de mercados de créditos de carbono)</w:t>
      </w:r>
      <w:r w:rsidR="00704A70" w:rsidRPr="005930CE">
        <w:rPr>
          <w:rFonts w:ascii="Times New Roman" w:hAnsi="Times New Roman" w:cs="Times New Roman"/>
          <w:color w:val="000000" w:themeColor="text1"/>
          <w:sz w:val="24"/>
        </w:rPr>
        <w:t>. Tais eventos econômicos estão comumente ligados</w:t>
      </w:r>
      <w:r w:rsidR="00704A70" w:rsidRPr="005930CE">
        <w:rPr>
          <w:rFonts w:ascii="Times New Roman" w:hAnsi="Times New Roman" w:cs="Times New Roman"/>
          <w:color w:val="000000"/>
          <w:sz w:val="24"/>
        </w:rPr>
        <w:t xml:space="preserve"> à</w:t>
      </w:r>
      <w:r w:rsidR="00AA09BE" w:rsidRPr="005930CE">
        <w:rPr>
          <w:rFonts w:ascii="Times New Roman" w:hAnsi="Times New Roman" w:cs="Times New Roman"/>
          <w:color w:val="000000"/>
          <w:sz w:val="24"/>
        </w:rPr>
        <w:t xml:space="preserve"> originação, negociação ou aposenta</w:t>
      </w:r>
      <w:r w:rsidR="00770A09" w:rsidRPr="005930CE">
        <w:rPr>
          <w:rFonts w:ascii="Times New Roman" w:hAnsi="Times New Roman" w:cs="Times New Roman"/>
          <w:color w:val="000000"/>
          <w:sz w:val="24"/>
        </w:rPr>
        <w:t>ção</w:t>
      </w:r>
      <w:r w:rsidR="00AA09BE" w:rsidRPr="005930CE">
        <w:rPr>
          <w:rFonts w:ascii="Times New Roman" w:hAnsi="Times New Roman" w:cs="Times New Roman"/>
          <w:color w:val="000000"/>
          <w:sz w:val="24"/>
        </w:rPr>
        <w:t xml:space="preserve"> d</w:t>
      </w:r>
      <w:r w:rsidR="573C6435" w:rsidRPr="005930CE">
        <w:rPr>
          <w:rFonts w:ascii="Times New Roman" w:hAnsi="Times New Roman" w:cs="Times New Roman"/>
          <w:color w:val="000000"/>
          <w:sz w:val="24"/>
        </w:rPr>
        <w:t xml:space="preserve">os </w:t>
      </w:r>
      <w:r w:rsidR="3470710E" w:rsidRPr="005930CE">
        <w:rPr>
          <w:rFonts w:ascii="Times New Roman" w:hAnsi="Times New Roman" w:cs="Times New Roman"/>
          <w:color w:val="000000"/>
          <w:sz w:val="24"/>
        </w:rPr>
        <w:t xml:space="preserve">créditos </w:t>
      </w:r>
      <w:r w:rsidR="091444F4" w:rsidRPr="005930CE">
        <w:rPr>
          <w:rFonts w:ascii="Times New Roman" w:hAnsi="Times New Roman" w:cs="Times New Roman"/>
          <w:color w:val="000000"/>
          <w:sz w:val="24"/>
        </w:rPr>
        <w:t>de descarbonização</w:t>
      </w:r>
      <w:r w:rsidR="000A51E6" w:rsidRPr="005930CE">
        <w:rPr>
          <w:rFonts w:ascii="Times New Roman" w:hAnsi="Times New Roman" w:cs="Times New Roman"/>
          <w:color w:val="000000"/>
          <w:sz w:val="24"/>
        </w:rPr>
        <w:t xml:space="preserve">, bem como </w:t>
      </w:r>
      <w:r w:rsidR="00704A70" w:rsidRPr="005930CE">
        <w:rPr>
          <w:rFonts w:ascii="Times New Roman" w:hAnsi="Times New Roman" w:cs="Times New Roman"/>
          <w:color w:val="000000"/>
          <w:sz w:val="24"/>
        </w:rPr>
        <w:t>situações</w:t>
      </w:r>
      <w:r w:rsidR="000A51E6" w:rsidRPr="005930CE">
        <w:rPr>
          <w:rFonts w:ascii="Times New Roman" w:hAnsi="Times New Roman" w:cs="Times New Roman"/>
          <w:color w:val="000000"/>
          <w:sz w:val="24"/>
        </w:rPr>
        <w:t xml:space="preserve"> </w:t>
      </w:r>
      <w:r w:rsidR="00704A70" w:rsidRPr="005930CE">
        <w:rPr>
          <w:rFonts w:ascii="Times New Roman" w:hAnsi="Times New Roman" w:cs="Times New Roman"/>
          <w:color w:val="000000"/>
          <w:sz w:val="24"/>
        </w:rPr>
        <w:t>que possam dar origem</w:t>
      </w:r>
      <w:r w:rsidR="000A51E6" w:rsidRPr="005930CE">
        <w:rPr>
          <w:rFonts w:ascii="Times New Roman" w:hAnsi="Times New Roman" w:cs="Times New Roman"/>
          <w:color w:val="000000"/>
          <w:sz w:val="24"/>
        </w:rPr>
        <w:t xml:space="preserve"> a eventuais passivos associados </w:t>
      </w:r>
      <w:r w:rsidR="00770A09" w:rsidRPr="005930CE">
        <w:rPr>
          <w:rFonts w:ascii="Times New Roman" w:hAnsi="Times New Roman" w:cs="Times New Roman"/>
          <w:color w:val="000000"/>
          <w:sz w:val="24"/>
        </w:rPr>
        <w:t>d</w:t>
      </w:r>
      <w:r w:rsidR="00704A70" w:rsidRPr="005930CE">
        <w:rPr>
          <w:rFonts w:ascii="Times New Roman" w:hAnsi="Times New Roman" w:cs="Times New Roman"/>
          <w:color w:val="000000"/>
          <w:sz w:val="24"/>
        </w:rPr>
        <w:t xml:space="preserve">a participação de entidades nesses mercados, </w:t>
      </w:r>
      <w:r w:rsidR="000A51E6" w:rsidRPr="005930CE">
        <w:rPr>
          <w:rFonts w:ascii="Times New Roman" w:hAnsi="Times New Roman" w:cs="Times New Roman"/>
          <w:color w:val="000000"/>
          <w:sz w:val="24"/>
        </w:rPr>
        <w:t xml:space="preserve">decorrentes de obrigações </w:t>
      </w:r>
      <w:r w:rsidR="00770A09" w:rsidRPr="005930CE">
        <w:rPr>
          <w:rFonts w:ascii="Times New Roman" w:hAnsi="Times New Roman" w:cs="Times New Roman"/>
          <w:color w:val="000000"/>
          <w:sz w:val="24"/>
        </w:rPr>
        <w:t xml:space="preserve">legais </w:t>
      </w:r>
      <w:r w:rsidR="000A51E6" w:rsidRPr="005930CE">
        <w:rPr>
          <w:rFonts w:ascii="Times New Roman" w:hAnsi="Times New Roman" w:cs="Times New Roman"/>
          <w:color w:val="000000"/>
          <w:sz w:val="24"/>
        </w:rPr>
        <w:t>ou não formalizadas</w:t>
      </w:r>
      <w:r w:rsidR="00AA09BE" w:rsidRPr="005930CE">
        <w:rPr>
          <w:rFonts w:ascii="Times New Roman" w:hAnsi="Times New Roman" w:cs="Times New Roman"/>
          <w:color w:val="000000" w:themeColor="text1"/>
          <w:sz w:val="24"/>
        </w:rPr>
        <w:t xml:space="preserve">. Os requerimentos desta </w:t>
      </w:r>
      <w:r w:rsidR="005B496C">
        <w:rPr>
          <w:rFonts w:ascii="Times New Roman" w:hAnsi="Times New Roman" w:cs="Times New Roman"/>
          <w:color w:val="000000" w:themeColor="text1"/>
          <w:sz w:val="24"/>
        </w:rPr>
        <w:t>O</w:t>
      </w:r>
      <w:r w:rsidR="00AA09BE" w:rsidRPr="005930CE">
        <w:rPr>
          <w:rFonts w:ascii="Times New Roman" w:hAnsi="Times New Roman" w:cs="Times New Roman"/>
          <w:color w:val="000000" w:themeColor="text1"/>
          <w:sz w:val="24"/>
        </w:rPr>
        <w:t>rientação foram elaborados tomando como base a dinâmica, estrutura e funcionamento do mercado de créditos de descarbonização</w:t>
      </w:r>
      <w:r w:rsidR="005B496C">
        <w:rPr>
          <w:rFonts w:ascii="Times New Roman" w:hAnsi="Times New Roman" w:cs="Times New Roman"/>
          <w:color w:val="000000" w:themeColor="text1"/>
          <w:sz w:val="24"/>
        </w:rPr>
        <w:t>. Contudo, tais requerimentos</w:t>
      </w:r>
      <w:r w:rsidR="00AA09BE" w:rsidRPr="005930CE">
        <w:rPr>
          <w:rFonts w:ascii="Times New Roman" w:hAnsi="Times New Roman" w:cs="Times New Roman"/>
          <w:color w:val="000000" w:themeColor="text1"/>
          <w:sz w:val="24"/>
        </w:rPr>
        <w:t xml:space="preserve"> pode</w:t>
      </w:r>
      <w:r w:rsidR="005B496C">
        <w:rPr>
          <w:rFonts w:ascii="Times New Roman" w:hAnsi="Times New Roman" w:cs="Times New Roman"/>
          <w:color w:val="000000" w:themeColor="text1"/>
          <w:sz w:val="24"/>
        </w:rPr>
        <w:t>m</w:t>
      </w:r>
      <w:r w:rsidR="00AA09BE" w:rsidRPr="005930CE">
        <w:rPr>
          <w:rFonts w:ascii="Times New Roman" w:hAnsi="Times New Roman" w:cs="Times New Roman"/>
          <w:color w:val="000000" w:themeColor="text1"/>
          <w:sz w:val="24"/>
        </w:rPr>
        <w:t xml:space="preserve"> ser usados como referência na contabilização de outros tipos de créditos ambientais, desde que </w:t>
      </w:r>
      <w:r w:rsidR="00E35245" w:rsidRPr="005930CE">
        <w:rPr>
          <w:rFonts w:ascii="Times New Roman" w:hAnsi="Times New Roman" w:cs="Times New Roman"/>
          <w:color w:val="000000" w:themeColor="text1"/>
          <w:sz w:val="24"/>
        </w:rPr>
        <w:t xml:space="preserve">sua essência e </w:t>
      </w:r>
      <w:r w:rsidR="00AA09BE" w:rsidRPr="005930CE">
        <w:rPr>
          <w:rFonts w:ascii="Times New Roman" w:hAnsi="Times New Roman" w:cs="Times New Roman"/>
          <w:color w:val="000000" w:themeColor="text1"/>
          <w:sz w:val="24"/>
        </w:rPr>
        <w:t>os eventos econômicos relacionados sejam similares</w:t>
      </w:r>
      <w:r w:rsidR="00680CC7" w:rsidRPr="005930CE">
        <w:rPr>
          <w:rFonts w:ascii="Times New Roman" w:hAnsi="Times New Roman" w:cs="Times New Roman"/>
          <w:color w:val="000000" w:themeColor="text1"/>
          <w:sz w:val="24"/>
        </w:rPr>
        <w:t xml:space="preserve"> aos aqui descritos.</w:t>
      </w:r>
    </w:p>
    <w:p w14:paraId="61404E76" w14:textId="77777777" w:rsidR="005424ED" w:rsidRPr="005930CE" w:rsidRDefault="005424ED" w:rsidP="00AF7DB7">
      <w:pPr>
        <w:pStyle w:val="PargrafodaLista"/>
        <w:ind w:left="567" w:hanging="567"/>
      </w:pPr>
    </w:p>
    <w:p w14:paraId="0884C943" w14:textId="77777777" w:rsidR="005424ED" w:rsidRPr="005930CE" w:rsidRDefault="005424ED" w:rsidP="00AF7DB7">
      <w:pPr>
        <w:pStyle w:val="PargrafodaLista"/>
        <w:ind w:left="567" w:hanging="567"/>
      </w:pPr>
    </w:p>
    <w:p w14:paraId="147D08FF" w14:textId="77777777" w:rsidR="007948C8" w:rsidRPr="005930CE" w:rsidRDefault="00A31CD1" w:rsidP="00515A62">
      <w:pPr>
        <w:rPr>
          <w:b/>
          <w:bCs/>
        </w:rPr>
      </w:pPr>
      <w:bookmarkStart w:id="5" w:name="_Hlk135596441"/>
      <w:r w:rsidRPr="005930CE">
        <w:rPr>
          <w:b/>
          <w:bCs/>
        </w:rPr>
        <w:lastRenderedPageBreak/>
        <w:t>AGENTES ECONÔMICOS</w:t>
      </w:r>
      <w:r w:rsidR="007948C8" w:rsidRPr="005930CE">
        <w:rPr>
          <w:b/>
          <w:bCs/>
        </w:rPr>
        <w:t xml:space="preserve"> E MODELO</w:t>
      </w:r>
      <w:r w:rsidR="003D61CC" w:rsidRPr="005930CE">
        <w:rPr>
          <w:b/>
          <w:bCs/>
        </w:rPr>
        <w:t>S</w:t>
      </w:r>
      <w:r w:rsidR="007948C8" w:rsidRPr="005930CE">
        <w:rPr>
          <w:b/>
          <w:bCs/>
        </w:rPr>
        <w:t xml:space="preserve"> DE NEGÓCIOS</w:t>
      </w:r>
    </w:p>
    <w:bookmarkEnd w:id="5"/>
    <w:p w14:paraId="1BCEE3B9" w14:textId="77777777" w:rsidR="007948C8" w:rsidRPr="005930CE" w:rsidRDefault="007948C8" w:rsidP="00515A62">
      <w:pPr>
        <w:rPr>
          <w:b/>
          <w:bCs/>
        </w:rPr>
      </w:pPr>
    </w:p>
    <w:p w14:paraId="6B02F5D0" w14:textId="4DCAC89F" w:rsidR="007948C8" w:rsidRPr="005930CE" w:rsidRDefault="00B65AD2" w:rsidP="00AF7DB7">
      <w:pPr>
        <w:pStyle w:val="PargrafodaLista"/>
        <w:numPr>
          <w:ilvl w:val="0"/>
          <w:numId w:val="21"/>
        </w:numPr>
        <w:ind w:left="567" w:hanging="567"/>
        <w:jc w:val="both"/>
        <w:rPr>
          <w:color w:val="000000" w:themeColor="text1"/>
        </w:rPr>
      </w:pPr>
      <w:r w:rsidRPr="005930CE">
        <w:rPr>
          <w:color w:val="000000" w:themeColor="text1"/>
        </w:rPr>
        <w:t xml:space="preserve">Para </w:t>
      </w:r>
      <w:r w:rsidR="0049252C">
        <w:rPr>
          <w:color w:val="000000" w:themeColor="text1"/>
        </w:rPr>
        <w:t>balizar</w:t>
      </w:r>
      <w:r w:rsidRPr="005930CE">
        <w:rPr>
          <w:color w:val="000000" w:themeColor="text1"/>
        </w:rPr>
        <w:t xml:space="preserve"> </w:t>
      </w:r>
      <w:r w:rsidR="007702E3">
        <w:rPr>
          <w:color w:val="000000" w:themeColor="text1"/>
        </w:rPr>
        <w:t>a</w:t>
      </w:r>
      <w:r w:rsidRPr="005930CE">
        <w:rPr>
          <w:color w:val="000000" w:themeColor="text1"/>
        </w:rPr>
        <w:t xml:space="preserve"> identificação dos eventos econômicos relacionados aos créditos de</w:t>
      </w:r>
      <w:r w:rsidR="76A722D2" w:rsidRPr="005930CE">
        <w:rPr>
          <w:color w:val="000000" w:themeColor="text1"/>
        </w:rPr>
        <w:t xml:space="preserve"> descarbonização</w:t>
      </w:r>
      <w:r w:rsidR="1F512E60" w:rsidRPr="005930CE">
        <w:rPr>
          <w:color w:val="000000" w:themeColor="text1"/>
        </w:rPr>
        <w:t xml:space="preserve">, a elaboração desta Orientação teve início na identificação dos agentes econômicos e </w:t>
      </w:r>
      <w:r w:rsidR="00896895" w:rsidRPr="005930CE">
        <w:rPr>
          <w:color w:val="000000" w:themeColor="text1"/>
        </w:rPr>
        <w:t>seus</w:t>
      </w:r>
      <w:r w:rsidR="603ED673" w:rsidRPr="005930CE">
        <w:rPr>
          <w:color w:val="000000" w:themeColor="text1"/>
        </w:rPr>
        <w:t xml:space="preserve"> respectivos modelos de negócios</w:t>
      </w:r>
      <w:r w:rsidR="1F512E60" w:rsidRPr="005930CE">
        <w:rPr>
          <w:color w:val="000000" w:themeColor="text1"/>
        </w:rPr>
        <w:t xml:space="preserve">, considerando a cadeia de valor </w:t>
      </w:r>
      <w:r w:rsidRPr="005930CE">
        <w:rPr>
          <w:color w:val="000000" w:themeColor="text1"/>
        </w:rPr>
        <w:t>n</w:t>
      </w:r>
      <w:r w:rsidR="1F512E60" w:rsidRPr="005930CE">
        <w:rPr>
          <w:color w:val="000000" w:themeColor="text1"/>
        </w:rPr>
        <w:t xml:space="preserve">o processo de descarbonização da economia. </w:t>
      </w:r>
    </w:p>
    <w:p w14:paraId="6B9D22F2" w14:textId="77777777" w:rsidR="002D0E93" w:rsidRPr="005930CE" w:rsidRDefault="002D0E93" w:rsidP="00515A62">
      <w:pPr>
        <w:pStyle w:val="PargrafodaLista"/>
        <w:ind w:left="567" w:hanging="567"/>
        <w:rPr>
          <w:b/>
          <w:bCs/>
        </w:rPr>
      </w:pPr>
    </w:p>
    <w:p w14:paraId="06529DD2" w14:textId="3CA569DA" w:rsidR="006C03E3" w:rsidRPr="005930CE" w:rsidRDefault="603ED673"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rPr>
      </w:pPr>
      <w:r w:rsidRPr="005930CE">
        <w:rPr>
          <w:rFonts w:ascii="Times New Roman" w:hAnsi="Times New Roman" w:cs="Times New Roman"/>
          <w:color w:val="000000" w:themeColor="text1"/>
          <w:sz w:val="24"/>
          <w:lang w:val="pt-BR"/>
        </w:rPr>
        <w:t>O</w:t>
      </w:r>
      <w:r w:rsidRPr="005930CE">
        <w:rPr>
          <w:rFonts w:ascii="Times New Roman" w:hAnsi="Times New Roman" w:cs="Times New Roman"/>
          <w:color w:val="000000" w:themeColor="text1"/>
          <w:sz w:val="24"/>
        </w:rPr>
        <w:t xml:space="preserve">s agentes econômicos foram </w:t>
      </w:r>
      <w:r w:rsidR="008A6777" w:rsidRPr="005930CE">
        <w:rPr>
          <w:rFonts w:ascii="Times New Roman" w:hAnsi="Times New Roman" w:cs="Times New Roman"/>
          <w:color w:val="000000" w:themeColor="text1"/>
          <w:sz w:val="24"/>
        </w:rPr>
        <w:t>agrupados</w:t>
      </w:r>
      <w:r w:rsidRPr="005930CE">
        <w:rPr>
          <w:rFonts w:ascii="Times New Roman" w:hAnsi="Times New Roman" w:cs="Times New Roman"/>
          <w:color w:val="000000" w:themeColor="text1"/>
          <w:sz w:val="24"/>
        </w:rPr>
        <w:t xml:space="preserve"> conforme seu papel n</w:t>
      </w:r>
      <w:r w:rsidR="00896895" w:rsidRPr="005930CE">
        <w:rPr>
          <w:rFonts w:ascii="Times New Roman" w:hAnsi="Times New Roman" w:cs="Times New Roman"/>
          <w:color w:val="000000" w:themeColor="text1"/>
          <w:sz w:val="24"/>
        </w:rPr>
        <w:t>a</w:t>
      </w:r>
      <w:r w:rsidRPr="005930CE">
        <w:rPr>
          <w:rFonts w:ascii="Times New Roman" w:hAnsi="Times New Roman" w:cs="Times New Roman"/>
          <w:color w:val="000000" w:themeColor="text1"/>
          <w:sz w:val="24"/>
        </w:rPr>
        <w:t xml:space="preserve"> cadeia</w:t>
      </w:r>
      <w:r w:rsidR="008A6777" w:rsidRPr="005930CE">
        <w:rPr>
          <w:rFonts w:ascii="Times New Roman" w:hAnsi="Times New Roman" w:cs="Times New Roman"/>
          <w:color w:val="000000" w:themeColor="text1"/>
          <w:sz w:val="24"/>
        </w:rPr>
        <w:t>,</w:t>
      </w:r>
      <w:r w:rsidRPr="005930CE">
        <w:rPr>
          <w:rFonts w:ascii="Times New Roman" w:hAnsi="Times New Roman" w:cs="Times New Roman"/>
          <w:color w:val="000000" w:themeColor="text1"/>
          <w:sz w:val="24"/>
        </w:rPr>
        <w:t xml:space="preserve"> entre </w:t>
      </w:r>
      <w:r w:rsidR="008A6777" w:rsidRPr="005930CE">
        <w:rPr>
          <w:rFonts w:ascii="Times New Roman" w:hAnsi="Times New Roman" w:cs="Times New Roman"/>
          <w:color w:val="000000" w:themeColor="text1"/>
          <w:sz w:val="24"/>
        </w:rPr>
        <w:t>G</w:t>
      </w:r>
      <w:r w:rsidRPr="005930CE">
        <w:rPr>
          <w:rFonts w:ascii="Times New Roman" w:hAnsi="Times New Roman" w:cs="Times New Roman"/>
          <w:color w:val="000000" w:themeColor="text1"/>
          <w:sz w:val="24"/>
        </w:rPr>
        <w:t xml:space="preserve">overno, </w:t>
      </w:r>
      <w:r w:rsidR="008A6777" w:rsidRPr="005930CE">
        <w:rPr>
          <w:rFonts w:ascii="Times New Roman" w:hAnsi="Times New Roman" w:cs="Times New Roman"/>
          <w:color w:val="000000" w:themeColor="text1"/>
          <w:sz w:val="24"/>
        </w:rPr>
        <w:t>O</w:t>
      </w:r>
      <w:r w:rsidRPr="005930CE">
        <w:rPr>
          <w:rFonts w:ascii="Times New Roman" w:hAnsi="Times New Roman" w:cs="Times New Roman"/>
          <w:color w:val="000000" w:themeColor="text1"/>
          <w:sz w:val="24"/>
        </w:rPr>
        <w:t xml:space="preserve">riginadores, </w:t>
      </w:r>
      <w:r w:rsidR="008A6777" w:rsidRPr="005930CE">
        <w:rPr>
          <w:rFonts w:ascii="Times New Roman" w:hAnsi="Times New Roman" w:cs="Times New Roman"/>
          <w:color w:val="000000" w:themeColor="text1"/>
          <w:sz w:val="24"/>
        </w:rPr>
        <w:t>I</w:t>
      </w:r>
      <w:r w:rsidRPr="005930CE">
        <w:rPr>
          <w:rFonts w:ascii="Times New Roman" w:hAnsi="Times New Roman" w:cs="Times New Roman"/>
          <w:color w:val="000000" w:themeColor="text1"/>
          <w:sz w:val="24"/>
        </w:rPr>
        <w:t xml:space="preserve">ntermediários e </w:t>
      </w:r>
      <w:r w:rsidR="00AC2A5B" w:rsidRPr="005930CE">
        <w:rPr>
          <w:rFonts w:ascii="Times New Roman" w:hAnsi="Times New Roman" w:cs="Times New Roman"/>
          <w:color w:val="000000" w:themeColor="text1"/>
          <w:sz w:val="24"/>
        </w:rPr>
        <w:t xml:space="preserve">Usuários </w:t>
      </w:r>
      <w:r w:rsidR="008A6777" w:rsidRPr="005930CE">
        <w:rPr>
          <w:rFonts w:ascii="Times New Roman" w:hAnsi="Times New Roman" w:cs="Times New Roman"/>
          <w:color w:val="000000" w:themeColor="text1"/>
          <w:sz w:val="24"/>
        </w:rPr>
        <w:t>Finais</w:t>
      </w:r>
      <w:r w:rsidRPr="005930CE">
        <w:rPr>
          <w:rFonts w:ascii="Times New Roman" w:hAnsi="Times New Roman" w:cs="Times New Roman"/>
          <w:color w:val="000000" w:themeColor="text1"/>
          <w:sz w:val="24"/>
        </w:rPr>
        <w:t xml:space="preserve">, cujas características se assemelham, independentemente dos produtos negociados ou do mercado onde são transacionados. Ressalta-se, todavia, que tal segregação é </w:t>
      </w:r>
      <w:r w:rsidR="00544775" w:rsidRPr="005930CE">
        <w:rPr>
          <w:rFonts w:ascii="Times New Roman" w:hAnsi="Times New Roman" w:cs="Times New Roman"/>
          <w:color w:val="000000" w:themeColor="text1"/>
          <w:sz w:val="24"/>
        </w:rPr>
        <w:t>indicativa</w:t>
      </w:r>
      <w:r w:rsidRPr="005930CE">
        <w:rPr>
          <w:rFonts w:ascii="Times New Roman" w:hAnsi="Times New Roman" w:cs="Times New Roman"/>
          <w:color w:val="000000" w:themeColor="text1"/>
          <w:sz w:val="24"/>
        </w:rPr>
        <w:t xml:space="preserve"> e não significa que um agente econômico não possa assumir mais de um papel concomitantemente.</w:t>
      </w:r>
    </w:p>
    <w:p w14:paraId="2A7D372A" w14:textId="77777777" w:rsidR="00A31CD1" w:rsidRPr="005930CE" w:rsidRDefault="00A31CD1" w:rsidP="00515A62">
      <w:pPr>
        <w:pStyle w:val="PargrafodaLista"/>
        <w:ind w:left="567" w:hanging="567"/>
      </w:pPr>
    </w:p>
    <w:p w14:paraId="20BA10BD" w14:textId="4DB76417" w:rsidR="00A31CD1" w:rsidRPr="005930CE" w:rsidRDefault="14F8CB67"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sz w:val="24"/>
        </w:rPr>
      </w:pPr>
      <w:r w:rsidRPr="005930CE">
        <w:rPr>
          <w:rFonts w:ascii="Times New Roman" w:hAnsi="Times New Roman" w:cs="Times New Roman"/>
          <w:sz w:val="24"/>
        </w:rPr>
        <w:t>O Governo é o agente responsável pela definição e implementação de políticas públicas de descarbonização da economia</w:t>
      </w:r>
      <w:r w:rsidR="17B4263E" w:rsidRPr="005930CE">
        <w:rPr>
          <w:rFonts w:ascii="Times New Roman" w:hAnsi="Times New Roman" w:cs="Times New Roman"/>
          <w:sz w:val="24"/>
        </w:rPr>
        <w:t xml:space="preserve">, impondo metas de redução </w:t>
      </w:r>
      <w:r w:rsidR="00643851" w:rsidRPr="005930CE">
        <w:rPr>
          <w:rFonts w:ascii="Times New Roman" w:hAnsi="Times New Roman" w:cs="Times New Roman"/>
          <w:sz w:val="24"/>
        </w:rPr>
        <w:t>e/</w:t>
      </w:r>
      <w:r w:rsidR="00D35A8C" w:rsidRPr="005930CE">
        <w:rPr>
          <w:rFonts w:ascii="Times New Roman" w:hAnsi="Times New Roman" w:cs="Times New Roman"/>
          <w:sz w:val="24"/>
        </w:rPr>
        <w:t xml:space="preserve">ou compensação </w:t>
      </w:r>
      <w:r w:rsidR="17B4263E" w:rsidRPr="005930CE">
        <w:rPr>
          <w:rFonts w:ascii="Times New Roman" w:hAnsi="Times New Roman" w:cs="Times New Roman"/>
          <w:sz w:val="24"/>
        </w:rPr>
        <w:t>de emissão de GEE</w:t>
      </w:r>
      <w:r w:rsidR="00EA3D26" w:rsidRPr="005930CE">
        <w:rPr>
          <w:rFonts w:ascii="Times New Roman" w:hAnsi="Times New Roman" w:cs="Times New Roman"/>
          <w:sz w:val="24"/>
        </w:rPr>
        <w:t xml:space="preserve"> (Gases de Efeito Estufa)</w:t>
      </w:r>
      <w:r w:rsidR="17B4263E" w:rsidRPr="005930CE">
        <w:rPr>
          <w:rFonts w:ascii="Times New Roman" w:hAnsi="Times New Roman" w:cs="Times New Roman"/>
          <w:sz w:val="24"/>
        </w:rPr>
        <w:t xml:space="preserve">, </w:t>
      </w:r>
      <w:r w:rsidR="00BE0B40" w:rsidRPr="005930CE">
        <w:rPr>
          <w:rFonts w:ascii="Times New Roman" w:hAnsi="Times New Roman" w:cs="Times New Roman"/>
          <w:sz w:val="24"/>
        </w:rPr>
        <w:t xml:space="preserve">e </w:t>
      </w:r>
      <w:r w:rsidR="17B4263E" w:rsidRPr="005930CE">
        <w:rPr>
          <w:rFonts w:ascii="Times New Roman" w:hAnsi="Times New Roman" w:cs="Times New Roman"/>
          <w:sz w:val="24"/>
        </w:rPr>
        <w:t>restrições e/ou multas em caso de descumprimento dessas metas</w:t>
      </w:r>
      <w:r w:rsidRPr="005930CE">
        <w:rPr>
          <w:rFonts w:ascii="Times New Roman" w:hAnsi="Times New Roman" w:cs="Times New Roman"/>
          <w:sz w:val="24"/>
        </w:rPr>
        <w:t xml:space="preserve">. Não é o escopo desta </w:t>
      </w:r>
      <w:r w:rsidR="00770A09" w:rsidRPr="005930CE">
        <w:rPr>
          <w:rFonts w:ascii="Times New Roman" w:hAnsi="Times New Roman" w:cs="Times New Roman"/>
          <w:sz w:val="24"/>
        </w:rPr>
        <w:t>O</w:t>
      </w:r>
      <w:r w:rsidRPr="005930CE">
        <w:rPr>
          <w:rFonts w:ascii="Times New Roman" w:hAnsi="Times New Roman" w:cs="Times New Roman"/>
          <w:sz w:val="24"/>
        </w:rPr>
        <w:t xml:space="preserve">rientação descrever o tratamento contábil </w:t>
      </w:r>
      <w:r w:rsidR="6D4113F6" w:rsidRPr="005930CE">
        <w:rPr>
          <w:rFonts w:ascii="Times New Roman" w:hAnsi="Times New Roman" w:cs="Times New Roman"/>
          <w:sz w:val="24"/>
        </w:rPr>
        <w:t xml:space="preserve">a ser </w:t>
      </w:r>
      <w:r w:rsidR="39021DBE" w:rsidRPr="005930CE">
        <w:rPr>
          <w:rFonts w:ascii="Times New Roman" w:hAnsi="Times New Roman" w:cs="Times New Roman"/>
          <w:sz w:val="24"/>
        </w:rPr>
        <w:t>adotado</w:t>
      </w:r>
      <w:r w:rsidRPr="005930CE">
        <w:rPr>
          <w:rFonts w:ascii="Times New Roman" w:hAnsi="Times New Roman" w:cs="Times New Roman"/>
          <w:sz w:val="24"/>
        </w:rPr>
        <w:t xml:space="preserve"> pelo Governo em função de sua participação nesse mercado, </w:t>
      </w:r>
      <w:r w:rsidR="6CEC3D76" w:rsidRPr="005930CE">
        <w:rPr>
          <w:rFonts w:ascii="Times New Roman" w:hAnsi="Times New Roman" w:cs="Times New Roman"/>
          <w:sz w:val="24"/>
        </w:rPr>
        <w:t xml:space="preserve">sendo </w:t>
      </w:r>
      <w:r w:rsidR="00BE0B40" w:rsidRPr="005930CE">
        <w:rPr>
          <w:rFonts w:ascii="Times New Roman" w:hAnsi="Times New Roman" w:cs="Times New Roman"/>
          <w:sz w:val="24"/>
        </w:rPr>
        <w:t xml:space="preserve">aqui </w:t>
      </w:r>
      <w:r w:rsidRPr="005930CE">
        <w:rPr>
          <w:rFonts w:ascii="Times New Roman" w:hAnsi="Times New Roman" w:cs="Times New Roman"/>
          <w:sz w:val="24"/>
        </w:rPr>
        <w:t xml:space="preserve">citado para </w:t>
      </w:r>
      <w:r w:rsidR="39021DBE" w:rsidRPr="005930CE">
        <w:rPr>
          <w:rFonts w:ascii="Times New Roman" w:hAnsi="Times New Roman" w:cs="Times New Roman"/>
          <w:sz w:val="24"/>
        </w:rPr>
        <w:t xml:space="preserve">o entendimento do funcionamento do mercado e para </w:t>
      </w:r>
      <w:r w:rsidRPr="005930CE">
        <w:rPr>
          <w:rFonts w:ascii="Times New Roman" w:hAnsi="Times New Roman" w:cs="Times New Roman"/>
          <w:sz w:val="24"/>
        </w:rPr>
        <w:t xml:space="preserve">completar o rol de agentes </w:t>
      </w:r>
      <w:r w:rsidR="609E071A" w:rsidRPr="005930CE">
        <w:rPr>
          <w:rFonts w:ascii="Times New Roman" w:hAnsi="Times New Roman" w:cs="Times New Roman"/>
          <w:sz w:val="24"/>
        </w:rPr>
        <w:t>que nele atuam</w:t>
      </w:r>
      <w:r w:rsidRPr="005930CE">
        <w:rPr>
          <w:rFonts w:ascii="Times New Roman" w:hAnsi="Times New Roman" w:cs="Times New Roman"/>
          <w:sz w:val="24"/>
        </w:rPr>
        <w:t>.</w:t>
      </w:r>
    </w:p>
    <w:p w14:paraId="1D20EB45" w14:textId="77777777" w:rsidR="00A31CD1" w:rsidRPr="005930CE" w:rsidRDefault="00A31CD1" w:rsidP="00515A62">
      <w:pPr>
        <w:pStyle w:val="Textoembloco"/>
        <w:tabs>
          <w:tab w:val="clear" w:pos="6804"/>
        </w:tabs>
        <w:spacing w:before="0" w:after="0" w:line="240" w:lineRule="auto"/>
        <w:ind w:left="567" w:right="0" w:hanging="567"/>
        <w:jc w:val="both"/>
        <w:rPr>
          <w:rFonts w:ascii="Times New Roman" w:hAnsi="Times New Roman" w:cs="Times New Roman"/>
          <w:sz w:val="24"/>
        </w:rPr>
      </w:pPr>
    </w:p>
    <w:p w14:paraId="12EE69EB" w14:textId="5927FCC4" w:rsidR="00A31CD1" w:rsidRPr="005930CE" w:rsidRDefault="76453A18"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sz w:val="24"/>
        </w:rPr>
      </w:pPr>
      <w:r w:rsidRPr="005930CE">
        <w:rPr>
          <w:rFonts w:ascii="Times New Roman" w:hAnsi="Times New Roman" w:cs="Times New Roman"/>
          <w:sz w:val="24"/>
        </w:rPr>
        <w:t xml:space="preserve">O </w:t>
      </w:r>
      <w:r w:rsidR="33C00681" w:rsidRPr="005930CE">
        <w:rPr>
          <w:rFonts w:ascii="Times New Roman" w:hAnsi="Times New Roman" w:cs="Times New Roman"/>
          <w:sz w:val="24"/>
        </w:rPr>
        <w:t xml:space="preserve">Originador é o agente econômico que controla os recursos econômicos </w:t>
      </w:r>
      <w:r w:rsidR="2331079A" w:rsidRPr="005930CE">
        <w:rPr>
          <w:rFonts w:ascii="Times New Roman" w:hAnsi="Times New Roman" w:cs="Times New Roman"/>
          <w:sz w:val="24"/>
        </w:rPr>
        <w:t>com potencial de gerar</w:t>
      </w:r>
      <w:r w:rsidR="33C00681" w:rsidRPr="005930CE">
        <w:rPr>
          <w:rFonts w:ascii="Times New Roman" w:hAnsi="Times New Roman" w:cs="Times New Roman"/>
          <w:sz w:val="24"/>
        </w:rPr>
        <w:t xml:space="preserve"> </w:t>
      </w:r>
      <w:r w:rsidR="350298D9" w:rsidRPr="005930CE">
        <w:rPr>
          <w:rFonts w:ascii="Times New Roman" w:hAnsi="Times New Roman" w:cs="Times New Roman"/>
          <w:sz w:val="24"/>
        </w:rPr>
        <w:t xml:space="preserve">créditos de descarbonização </w:t>
      </w:r>
      <w:r w:rsidR="2331079A" w:rsidRPr="005930CE">
        <w:rPr>
          <w:rFonts w:ascii="Times New Roman" w:hAnsi="Times New Roman" w:cs="Times New Roman"/>
          <w:sz w:val="24"/>
        </w:rPr>
        <w:t>por mei</w:t>
      </w:r>
      <w:r w:rsidR="74E95C79" w:rsidRPr="005930CE">
        <w:rPr>
          <w:rFonts w:ascii="Times New Roman" w:hAnsi="Times New Roman" w:cs="Times New Roman"/>
          <w:sz w:val="24"/>
        </w:rPr>
        <w:t xml:space="preserve">o de </w:t>
      </w:r>
      <w:r w:rsidR="59C20574" w:rsidRPr="005930CE">
        <w:rPr>
          <w:rFonts w:ascii="Times New Roman" w:hAnsi="Times New Roman" w:cs="Times New Roman"/>
          <w:sz w:val="24"/>
        </w:rPr>
        <w:t>projetos</w:t>
      </w:r>
      <w:r w:rsidR="74E95C79" w:rsidRPr="005930CE">
        <w:rPr>
          <w:rFonts w:ascii="Times New Roman" w:hAnsi="Times New Roman" w:cs="Times New Roman"/>
          <w:sz w:val="24"/>
        </w:rPr>
        <w:t xml:space="preserve"> que reduzam, removam, sequestrem ou impeçam a</w:t>
      </w:r>
      <w:r w:rsidR="33C00681" w:rsidRPr="005930CE">
        <w:rPr>
          <w:rFonts w:ascii="Times New Roman" w:hAnsi="Times New Roman" w:cs="Times New Roman"/>
          <w:sz w:val="24"/>
        </w:rPr>
        <w:t xml:space="preserve"> emissão de GEE</w:t>
      </w:r>
      <w:r w:rsidR="229A0E7B" w:rsidRPr="005930CE">
        <w:rPr>
          <w:rFonts w:ascii="Times New Roman" w:hAnsi="Times New Roman" w:cs="Times New Roman"/>
          <w:sz w:val="24"/>
        </w:rPr>
        <w:t xml:space="preserve"> na atmosfera</w:t>
      </w:r>
      <w:r w:rsidR="33C00681" w:rsidRPr="005930CE">
        <w:rPr>
          <w:rFonts w:ascii="Times New Roman" w:hAnsi="Times New Roman" w:cs="Times New Roman"/>
          <w:sz w:val="24"/>
        </w:rPr>
        <w:t>.</w:t>
      </w:r>
    </w:p>
    <w:p w14:paraId="5F622A85" w14:textId="77777777" w:rsidR="00A31CD1" w:rsidRPr="005930CE" w:rsidRDefault="00A31CD1" w:rsidP="00515A62">
      <w:pPr>
        <w:pStyle w:val="Textoembloco"/>
        <w:tabs>
          <w:tab w:val="clear" w:pos="6804"/>
        </w:tabs>
        <w:spacing w:before="0" w:after="0" w:line="240" w:lineRule="auto"/>
        <w:ind w:left="567" w:right="0" w:hanging="567"/>
        <w:jc w:val="both"/>
        <w:rPr>
          <w:rFonts w:ascii="Times New Roman" w:hAnsi="Times New Roman" w:cs="Times New Roman"/>
          <w:sz w:val="24"/>
        </w:rPr>
      </w:pPr>
    </w:p>
    <w:p w14:paraId="54061B77" w14:textId="4729F974" w:rsidR="00A31CD1" w:rsidRPr="005930CE" w:rsidRDefault="14F8CB67"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sz w:val="24"/>
        </w:rPr>
      </w:pPr>
      <w:r w:rsidRPr="005930CE">
        <w:rPr>
          <w:rFonts w:ascii="Times New Roman" w:hAnsi="Times New Roman" w:cs="Times New Roman"/>
          <w:sz w:val="24"/>
        </w:rPr>
        <w:t xml:space="preserve">O </w:t>
      </w:r>
      <w:r w:rsidR="00E57B2E" w:rsidRPr="005930CE">
        <w:rPr>
          <w:rFonts w:ascii="Times New Roman" w:hAnsi="Times New Roman" w:cs="Times New Roman"/>
          <w:sz w:val="24"/>
        </w:rPr>
        <w:t>I</w:t>
      </w:r>
      <w:r w:rsidRPr="005930CE">
        <w:rPr>
          <w:rFonts w:ascii="Times New Roman" w:hAnsi="Times New Roman" w:cs="Times New Roman"/>
          <w:sz w:val="24"/>
        </w:rPr>
        <w:t>ntermediário</w:t>
      </w:r>
      <w:r w:rsidR="0094312B" w:rsidRPr="005930CE">
        <w:rPr>
          <w:rFonts w:ascii="Times New Roman" w:hAnsi="Times New Roman" w:cs="Times New Roman"/>
          <w:sz w:val="24"/>
        </w:rPr>
        <w:t>, por exemplo,</w:t>
      </w:r>
      <w:r w:rsidR="00F6417B" w:rsidRPr="005930CE">
        <w:rPr>
          <w:rFonts w:ascii="Times New Roman" w:hAnsi="Times New Roman" w:cs="Times New Roman"/>
          <w:sz w:val="24"/>
        </w:rPr>
        <w:t xml:space="preserve"> </w:t>
      </w:r>
      <w:r w:rsidR="00016152" w:rsidRPr="005930CE">
        <w:rPr>
          <w:rFonts w:ascii="Times New Roman" w:hAnsi="Times New Roman" w:cs="Times New Roman"/>
          <w:sz w:val="24"/>
        </w:rPr>
        <w:t>o operador (também referido comumente como “</w:t>
      </w:r>
      <w:r w:rsidRPr="005930CE">
        <w:rPr>
          <w:rFonts w:ascii="Times New Roman" w:hAnsi="Times New Roman" w:cs="Times New Roman"/>
          <w:i/>
          <w:sz w:val="24"/>
        </w:rPr>
        <w:t>Broker</w:t>
      </w:r>
      <w:r w:rsidR="00770A09" w:rsidRPr="005930CE">
        <w:rPr>
          <w:rFonts w:ascii="Times New Roman" w:hAnsi="Times New Roman" w:cs="Times New Roman"/>
          <w:i/>
          <w:sz w:val="24"/>
        </w:rPr>
        <w:t>-</w:t>
      </w:r>
      <w:r w:rsidRPr="005930CE">
        <w:rPr>
          <w:rFonts w:ascii="Times New Roman" w:hAnsi="Times New Roman" w:cs="Times New Roman"/>
          <w:i/>
          <w:sz w:val="24"/>
        </w:rPr>
        <w:t>Trader</w:t>
      </w:r>
      <w:r w:rsidR="00016152" w:rsidRPr="005930CE">
        <w:rPr>
          <w:rFonts w:ascii="Times New Roman" w:hAnsi="Times New Roman" w:cs="Times New Roman"/>
          <w:sz w:val="24"/>
        </w:rPr>
        <w:t>”)</w:t>
      </w:r>
      <w:r w:rsidRPr="005930CE">
        <w:rPr>
          <w:rFonts w:ascii="Times New Roman" w:hAnsi="Times New Roman" w:cs="Times New Roman"/>
          <w:sz w:val="24"/>
        </w:rPr>
        <w:t xml:space="preserve"> é o agente econômico que negocia, assídua e frequentemente, créditos </w:t>
      </w:r>
      <w:r w:rsidR="102F0595" w:rsidRPr="005930CE">
        <w:rPr>
          <w:rFonts w:ascii="Times New Roman" w:hAnsi="Times New Roman" w:cs="Times New Roman"/>
          <w:sz w:val="24"/>
        </w:rPr>
        <w:t>de descarbonização</w:t>
      </w:r>
      <w:r w:rsidRPr="005930CE">
        <w:rPr>
          <w:rFonts w:ascii="Times New Roman" w:hAnsi="Times New Roman" w:cs="Times New Roman"/>
          <w:sz w:val="24"/>
        </w:rPr>
        <w:t xml:space="preserve"> alinhados ao seu </w:t>
      </w:r>
      <w:r w:rsidR="04D905BB" w:rsidRPr="005930CE">
        <w:rPr>
          <w:rFonts w:ascii="Times New Roman" w:hAnsi="Times New Roman" w:cs="Times New Roman"/>
          <w:sz w:val="24"/>
        </w:rPr>
        <w:t>objeto social</w:t>
      </w:r>
      <w:r w:rsidRPr="005930CE">
        <w:rPr>
          <w:rFonts w:ascii="Times New Roman" w:hAnsi="Times New Roman" w:cs="Times New Roman"/>
          <w:sz w:val="24"/>
        </w:rPr>
        <w:t xml:space="preserve"> e, por conseguinte, </w:t>
      </w:r>
      <w:r w:rsidR="00C65A16" w:rsidRPr="005930CE">
        <w:rPr>
          <w:rFonts w:ascii="Times New Roman" w:hAnsi="Times New Roman" w:cs="Times New Roman"/>
          <w:sz w:val="24"/>
        </w:rPr>
        <w:t>aufer</w:t>
      </w:r>
      <w:r w:rsidR="00770A09" w:rsidRPr="005930CE">
        <w:rPr>
          <w:rFonts w:ascii="Times New Roman" w:hAnsi="Times New Roman" w:cs="Times New Roman"/>
          <w:sz w:val="24"/>
        </w:rPr>
        <w:t>e</w:t>
      </w:r>
      <w:r w:rsidR="00C65A16" w:rsidRPr="005930CE">
        <w:rPr>
          <w:rFonts w:ascii="Times New Roman" w:hAnsi="Times New Roman" w:cs="Times New Roman"/>
          <w:sz w:val="24"/>
        </w:rPr>
        <w:t xml:space="preserve"> </w:t>
      </w:r>
      <w:r w:rsidRPr="005930CE">
        <w:rPr>
          <w:rFonts w:ascii="Times New Roman" w:hAnsi="Times New Roman" w:cs="Times New Roman"/>
          <w:sz w:val="24"/>
        </w:rPr>
        <w:t xml:space="preserve">receitas </w:t>
      </w:r>
      <w:r w:rsidR="00B65AD2" w:rsidRPr="005930CE">
        <w:rPr>
          <w:rFonts w:ascii="Times New Roman" w:hAnsi="Times New Roman" w:cs="Times New Roman"/>
          <w:sz w:val="24"/>
        </w:rPr>
        <w:t xml:space="preserve">dessa </w:t>
      </w:r>
      <w:r w:rsidRPr="005930CE">
        <w:rPr>
          <w:rFonts w:ascii="Times New Roman" w:hAnsi="Times New Roman" w:cs="Times New Roman"/>
          <w:sz w:val="24"/>
        </w:rPr>
        <w:t>atividade operacional principal.</w:t>
      </w:r>
    </w:p>
    <w:p w14:paraId="09587455" w14:textId="77777777" w:rsidR="00A31CD1" w:rsidRPr="005930CE" w:rsidRDefault="00A31CD1" w:rsidP="00515A62">
      <w:pPr>
        <w:pStyle w:val="Textoembloco"/>
        <w:tabs>
          <w:tab w:val="clear" w:pos="6804"/>
        </w:tabs>
        <w:spacing w:before="0" w:after="0" w:line="240" w:lineRule="auto"/>
        <w:ind w:left="567" w:right="0" w:hanging="567"/>
        <w:jc w:val="both"/>
        <w:rPr>
          <w:rFonts w:ascii="Times New Roman" w:hAnsi="Times New Roman" w:cs="Times New Roman"/>
          <w:sz w:val="24"/>
        </w:rPr>
      </w:pPr>
    </w:p>
    <w:p w14:paraId="21739B07" w14:textId="68473315" w:rsidR="00A31CD1" w:rsidRPr="005930CE" w:rsidRDefault="14F8CB67"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sz w:val="24"/>
        </w:rPr>
      </w:pPr>
      <w:r w:rsidRPr="005930CE">
        <w:rPr>
          <w:rFonts w:ascii="Times New Roman" w:hAnsi="Times New Roman" w:cs="Times New Roman"/>
          <w:sz w:val="24"/>
        </w:rPr>
        <w:t xml:space="preserve">O </w:t>
      </w:r>
      <w:r w:rsidR="00F6417B" w:rsidRPr="005930CE">
        <w:rPr>
          <w:rFonts w:ascii="Times New Roman" w:hAnsi="Times New Roman" w:cs="Times New Roman"/>
          <w:sz w:val="24"/>
        </w:rPr>
        <w:t xml:space="preserve">Usuário </w:t>
      </w:r>
      <w:r w:rsidR="009A5841" w:rsidRPr="005930CE">
        <w:rPr>
          <w:rFonts w:ascii="Times New Roman" w:hAnsi="Times New Roman" w:cs="Times New Roman"/>
          <w:sz w:val="24"/>
        </w:rPr>
        <w:t>F</w:t>
      </w:r>
      <w:r w:rsidRPr="005930CE">
        <w:rPr>
          <w:rFonts w:ascii="Times New Roman" w:hAnsi="Times New Roman" w:cs="Times New Roman"/>
          <w:sz w:val="24"/>
        </w:rPr>
        <w:t xml:space="preserve">inal é o agente econômico que adquire os créditos </w:t>
      </w:r>
      <w:r w:rsidR="0B3F9C1F" w:rsidRPr="005930CE">
        <w:rPr>
          <w:rFonts w:ascii="Times New Roman" w:hAnsi="Times New Roman" w:cs="Times New Roman"/>
          <w:sz w:val="24"/>
        </w:rPr>
        <w:t xml:space="preserve">de descarbonização </w:t>
      </w:r>
      <w:r w:rsidRPr="005930CE">
        <w:rPr>
          <w:rFonts w:ascii="Times New Roman" w:hAnsi="Times New Roman" w:cs="Times New Roman"/>
          <w:sz w:val="24"/>
        </w:rPr>
        <w:t>para compensar suas emissões de GEE por meio da aposenta</w:t>
      </w:r>
      <w:r w:rsidR="00770A09" w:rsidRPr="005930CE">
        <w:rPr>
          <w:rFonts w:ascii="Times New Roman" w:hAnsi="Times New Roman" w:cs="Times New Roman"/>
          <w:sz w:val="24"/>
        </w:rPr>
        <w:t>ção</w:t>
      </w:r>
      <w:r w:rsidR="39021DBE" w:rsidRPr="005930CE">
        <w:rPr>
          <w:rFonts w:ascii="Times New Roman" w:hAnsi="Times New Roman" w:cs="Times New Roman"/>
          <w:sz w:val="24"/>
        </w:rPr>
        <w:t xml:space="preserve"> (retirada de circulação)</w:t>
      </w:r>
      <w:r w:rsidRPr="005930CE">
        <w:rPr>
          <w:rFonts w:ascii="Times New Roman" w:hAnsi="Times New Roman" w:cs="Times New Roman"/>
          <w:sz w:val="24"/>
        </w:rPr>
        <w:t xml:space="preserve"> de tais instrumentos.</w:t>
      </w:r>
    </w:p>
    <w:p w14:paraId="6B0F0D38" w14:textId="77777777" w:rsidR="00A31CD1" w:rsidRPr="005930CE" w:rsidRDefault="00A31CD1" w:rsidP="00515A62">
      <w:pPr>
        <w:ind w:left="567" w:hanging="567"/>
        <w:rPr>
          <w:b/>
          <w:bCs/>
        </w:rPr>
      </w:pPr>
    </w:p>
    <w:p w14:paraId="5316A542" w14:textId="77777777" w:rsidR="00B100BE" w:rsidRPr="005930CE" w:rsidRDefault="00B100BE" w:rsidP="00515A62">
      <w:pPr>
        <w:ind w:left="567" w:hanging="567"/>
        <w:rPr>
          <w:b/>
          <w:bCs/>
        </w:rPr>
      </w:pPr>
    </w:p>
    <w:p w14:paraId="3B7B0798" w14:textId="77777777" w:rsidR="0038096F" w:rsidRPr="005930CE" w:rsidRDefault="0038096F" w:rsidP="00123164">
      <w:pPr>
        <w:jc w:val="both"/>
        <w:rPr>
          <w:b/>
          <w:bCs/>
        </w:rPr>
      </w:pPr>
      <w:bookmarkStart w:id="6" w:name="_Hlk135596447"/>
      <w:r w:rsidRPr="005930CE">
        <w:rPr>
          <w:b/>
          <w:bCs/>
        </w:rPr>
        <w:t xml:space="preserve">MERCADO DE CRÉDITOS </w:t>
      </w:r>
      <w:r w:rsidR="47AB4D77" w:rsidRPr="005930CE">
        <w:rPr>
          <w:b/>
          <w:bCs/>
        </w:rPr>
        <w:t>DE DESCARBONIZAÇÃO</w:t>
      </w:r>
      <w:r w:rsidRPr="005930CE">
        <w:rPr>
          <w:b/>
          <w:bCs/>
        </w:rPr>
        <w:t>: MERCADO REGULADO E MERCADO VOLUNTÁRIO</w:t>
      </w:r>
    </w:p>
    <w:bookmarkEnd w:id="6"/>
    <w:p w14:paraId="79DF1B92" w14:textId="77777777" w:rsidR="006C03E3" w:rsidRPr="005930CE" w:rsidRDefault="006C03E3" w:rsidP="00515A62">
      <w:pPr>
        <w:rPr>
          <w:b/>
          <w:bCs/>
        </w:rPr>
      </w:pPr>
    </w:p>
    <w:p w14:paraId="7F31A992" w14:textId="0ACA6A15" w:rsidR="006C03E3" w:rsidRPr="005930CE" w:rsidRDefault="603ED673"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rPr>
      </w:pPr>
      <w:r w:rsidRPr="005930CE">
        <w:rPr>
          <w:rFonts w:ascii="Times New Roman" w:hAnsi="Times New Roman" w:cs="Times New Roman"/>
          <w:color w:val="000000" w:themeColor="text1"/>
          <w:sz w:val="24"/>
        </w:rPr>
        <w:t xml:space="preserve">No que se refere ao ambiente </w:t>
      </w:r>
      <w:r w:rsidR="2936F3E9" w:rsidRPr="005930CE">
        <w:rPr>
          <w:rFonts w:ascii="Times New Roman" w:hAnsi="Times New Roman" w:cs="Times New Roman"/>
          <w:color w:val="000000" w:themeColor="text1"/>
          <w:sz w:val="24"/>
        </w:rPr>
        <w:t>em que</w:t>
      </w:r>
      <w:r w:rsidRPr="005930CE">
        <w:rPr>
          <w:rFonts w:ascii="Times New Roman" w:hAnsi="Times New Roman" w:cs="Times New Roman"/>
          <w:color w:val="000000" w:themeColor="text1"/>
          <w:sz w:val="24"/>
        </w:rPr>
        <w:t xml:space="preserve"> os </w:t>
      </w:r>
      <w:r w:rsidR="00E84641" w:rsidRPr="005930CE">
        <w:rPr>
          <w:rFonts w:ascii="Times New Roman" w:hAnsi="Times New Roman" w:cs="Times New Roman"/>
          <w:color w:val="000000" w:themeColor="text1"/>
          <w:sz w:val="24"/>
        </w:rPr>
        <w:t>créditos de descarbonização</w:t>
      </w:r>
      <w:r w:rsidRPr="005930CE">
        <w:rPr>
          <w:rFonts w:ascii="Times New Roman" w:hAnsi="Times New Roman" w:cs="Times New Roman"/>
          <w:color w:val="000000" w:themeColor="text1"/>
          <w:sz w:val="24"/>
        </w:rPr>
        <w:t xml:space="preserve"> são transacionados</w:t>
      </w:r>
      <w:r w:rsidR="00C65A16" w:rsidRPr="005930CE">
        <w:rPr>
          <w:rFonts w:ascii="Times New Roman" w:hAnsi="Times New Roman" w:cs="Times New Roman"/>
          <w:color w:val="000000" w:themeColor="text1"/>
          <w:sz w:val="24"/>
        </w:rPr>
        <w:t>,</w:t>
      </w:r>
      <w:r w:rsidRPr="005930CE">
        <w:rPr>
          <w:rFonts w:ascii="Times New Roman" w:hAnsi="Times New Roman" w:cs="Times New Roman"/>
          <w:color w:val="000000" w:themeColor="text1"/>
          <w:sz w:val="24"/>
        </w:rPr>
        <w:t xml:space="preserve"> foram identificados dois mercados com características econômicas e legais distintas, quais sejam, o </w:t>
      </w:r>
      <w:r w:rsidR="00F264B6" w:rsidRPr="005930CE">
        <w:rPr>
          <w:rFonts w:ascii="Times New Roman" w:hAnsi="Times New Roman" w:cs="Times New Roman"/>
          <w:color w:val="000000" w:themeColor="text1"/>
          <w:sz w:val="24"/>
        </w:rPr>
        <w:t>m</w:t>
      </w:r>
      <w:r w:rsidRPr="005930CE">
        <w:rPr>
          <w:rFonts w:ascii="Times New Roman" w:hAnsi="Times New Roman" w:cs="Times New Roman"/>
          <w:color w:val="000000" w:themeColor="text1"/>
          <w:sz w:val="24"/>
        </w:rPr>
        <w:t xml:space="preserve">ercado </w:t>
      </w:r>
      <w:r w:rsidR="00F264B6" w:rsidRPr="005930CE">
        <w:rPr>
          <w:rFonts w:ascii="Times New Roman" w:hAnsi="Times New Roman" w:cs="Times New Roman"/>
          <w:color w:val="000000" w:themeColor="text1"/>
          <w:sz w:val="24"/>
        </w:rPr>
        <w:t>r</w:t>
      </w:r>
      <w:r w:rsidRPr="005930CE">
        <w:rPr>
          <w:rFonts w:ascii="Times New Roman" w:hAnsi="Times New Roman" w:cs="Times New Roman"/>
          <w:color w:val="000000" w:themeColor="text1"/>
          <w:sz w:val="24"/>
        </w:rPr>
        <w:t xml:space="preserve">egulado e o </w:t>
      </w:r>
      <w:r w:rsidR="00F264B6" w:rsidRPr="005930CE">
        <w:rPr>
          <w:rFonts w:ascii="Times New Roman" w:hAnsi="Times New Roman" w:cs="Times New Roman"/>
          <w:color w:val="000000" w:themeColor="text1"/>
          <w:sz w:val="24"/>
        </w:rPr>
        <w:t>m</w:t>
      </w:r>
      <w:r w:rsidRPr="005930CE">
        <w:rPr>
          <w:rFonts w:ascii="Times New Roman" w:hAnsi="Times New Roman" w:cs="Times New Roman"/>
          <w:color w:val="000000" w:themeColor="text1"/>
          <w:sz w:val="24"/>
        </w:rPr>
        <w:t xml:space="preserve">ercado </w:t>
      </w:r>
      <w:r w:rsidR="00F264B6" w:rsidRPr="005930CE">
        <w:rPr>
          <w:rFonts w:ascii="Times New Roman" w:hAnsi="Times New Roman" w:cs="Times New Roman"/>
          <w:color w:val="000000" w:themeColor="text1"/>
          <w:sz w:val="24"/>
        </w:rPr>
        <w:t>v</w:t>
      </w:r>
      <w:r w:rsidRPr="005930CE">
        <w:rPr>
          <w:rFonts w:ascii="Times New Roman" w:hAnsi="Times New Roman" w:cs="Times New Roman"/>
          <w:color w:val="000000" w:themeColor="text1"/>
          <w:sz w:val="24"/>
        </w:rPr>
        <w:t>oluntário.</w:t>
      </w:r>
    </w:p>
    <w:p w14:paraId="2F4337DB" w14:textId="77777777" w:rsidR="006C03E3" w:rsidRPr="005930CE" w:rsidRDefault="006C03E3" w:rsidP="00AF7DB7">
      <w:pPr>
        <w:ind w:left="567" w:hanging="567"/>
      </w:pPr>
    </w:p>
    <w:p w14:paraId="40C2A31A" w14:textId="32E0FF76" w:rsidR="0038096F" w:rsidRPr="005930CE" w:rsidRDefault="466691F1"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sz w:val="24"/>
        </w:rPr>
      </w:pPr>
      <w:r w:rsidRPr="005930CE">
        <w:rPr>
          <w:rFonts w:ascii="Times New Roman" w:hAnsi="Times New Roman" w:cs="Times New Roman"/>
          <w:sz w:val="24"/>
        </w:rPr>
        <w:t>O mercado regulado é aquele em que há interferência direta ou indireta</w:t>
      </w:r>
      <w:r w:rsidR="00794C99" w:rsidRPr="005930CE">
        <w:rPr>
          <w:rFonts w:ascii="Times New Roman" w:hAnsi="Times New Roman" w:cs="Times New Roman"/>
          <w:sz w:val="24"/>
        </w:rPr>
        <w:t xml:space="preserve"> </w:t>
      </w:r>
      <w:r w:rsidR="00072A0B" w:rsidRPr="005930CE">
        <w:rPr>
          <w:rFonts w:ascii="Times New Roman" w:hAnsi="Times New Roman" w:cs="Times New Roman"/>
          <w:sz w:val="24"/>
        </w:rPr>
        <w:t>(</w:t>
      </w:r>
      <w:r w:rsidR="00794C99" w:rsidRPr="005930CE">
        <w:rPr>
          <w:rFonts w:ascii="Times New Roman" w:hAnsi="Times New Roman" w:cs="Times New Roman"/>
          <w:sz w:val="24"/>
        </w:rPr>
        <w:t>por meio de agência,</w:t>
      </w:r>
      <w:r w:rsidR="00770A09" w:rsidRPr="005930CE">
        <w:rPr>
          <w:rFonts w:ascii="Times New Roman" w:hAnsi="Times New Roman" w:cs="Times New Roman"/>
          <w:sz w:val="24"/>
        </w:rPr>
        <w:t xml:space="preserve"> por exemplo</w:t>
      </w:r>
      <w:r w:rsidRPr="005930CE">
        <w:rPr>
          <w:rFonts w:ascii="Times New Roman" w:hAnsi="Times New Roman" w:cs="Times New Roman"/>
          <w:sz w:val="24"/>
        </w:rPr>
        <w:t xml:space="preserve">) de ente governamental </w:t>
      </w:r>
      <w:r w:rsidR="00F264B6" w:rsidRPr="005930CE">
        <w:rPr>
          <w:rFonts w:ascii="Times New Roman" w:hAnsi="Times New Roman" w:cs="Times New Roman"/>
          <w:sz w:val="24"/>
        </w:rPr>
        <w:t>para</w:t>
      </w:r>
      <w:r w:rsidRPr="005930CE">
        <w:rPr>
          <w:rFonts w:ascii="Times New Roman" w:hAnsi="Times New Roman" w:cs="Times New Roman"/>
          <w:sz w:val="24"/>
        </w:rPr>
        <w:t xml:space="preserve"> incentivar ou desincentivar ações dos agentes econômicos que não seriam levadas a efeito caso essa interposição não fosse efetuada.</w:t>
      </w:r>
    </w:p>
    <w:p w14:paraId="05F7EE6C" w14:textId="77777777" w:rsidR="0038096F" w:rsidRPr="005930CE" w:rsidRDefault="0038096F" w:rsidP="00AF7DB7">
      <w:pPr>
        <w:pStyle w:val="Textoembloco"/>
        <w:tabs>
          <w:tab w:val="clear" w:pos="6804"/>
        </w:tabs>
        <w:spacing w:before="0" w:after="0" w:line="240" w:lineRule="auto"/>
        <w:ind w:left="567" w:right="0" w:hanging="567"/>
        <w:jc w:val="both"/>
        <w:rPr>
          <w:rFonts w:ascii="Times New Roman" w:hAnsi="Times New Roman" w:cs="Times New Roman"/>
          <w:sz w:val="24"/>
        </w:rPr>
      </w:pPr>
    </w:p>
    <w:p w14:paraId="13824DC6" w14:textId="17A208DF" w:rsidR="0038096F" w:rsidRPr="005930CE" w:rsidRDefault="466691F1"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sz w:val="24"/>
        </w:rPr>
      </w:pPr>
      <w:r w:rsidRPr="005930CE">
        <w:rPr>
          <w:rFonts w:ascii="Times New Roman" w:hAnsi="Times New Roman" w:cs="Times New Roman"/>
          <w:sz w:val="24"/>
        </w:rPr>
        <w:t xml:space="preserve">Existe uma série de tipos de interposições possíveis de serem praticadas pelos entes governamentais, como, por exemplo, multas por descumprimento de metas de redução ou de </w:t>
      </w:r>
      <w:r w:rsidRPr="005930CE">
        <w:rPr>
          <w:rFonts w:ascii="Times New Roman" w:hAnsi="Times New Roman" w:cs="Times New Roman"/>
          <w:sz w:val="24"/>
        </w:rPr>
        <w:lastRenderedPageBreak/>
        <w:t xml:space="preserve">compensação de emissão de GEE, restrições ou vedações de acesso do ente regulado a mercados de negociação de títulos de dívida, produtos ou serviços, limitação de acesso </w:t>
      </w:r>
      <w:r w:rsidR="007702E3">
        <w:rPr>
          <w:rFonts w:ascii="Times New Roman" w:hAnsi="Times New Roman" w:cs="Times New Roman"/>
          <w:sz w:val="24"/>
        </w:rPr>
        <w:t>à</w:t>
      </w:r>
      <w:r w:rsidRPr="005930CE">
        <w:rPr>
          <w:rFonts w:ascii="Times New Roman" w:hAnsi="Times New Roman" w:cs="Times New Roman"/>
          <w:sz w:val="24"/>
        </w:rPr>
        <w:t xml:space="preserve"> captação de recursos financeiros em bancos de fomento, dentre outros exemplos.</w:t>
      </w:r>
    </w:p>
    <w:p w14:paraId="08EE62AD" w14:textId="77777777" w:rsidR="0038096F" w:rsidRPr="005930CE" w:rsidRDefault="0038096F" w:rsidP="00AF7DB7">
      <w:pPr>
        <w:pStyle w:val="Textoembloco"/>
        <w:spacing w:before="0" w:after="0" w:line="240" w:lineRule="auto"/>
        <w:ind w:left="567" w:right="0" w:hanging="567"/>
        <w:jc w:val="both"/>
        <w:rPr>
          <w:rFonts w:ascii="Times New Roman" w:hAnsi="Times New Roman" w:cs="Times New Roman"/>
          <w:sz w:val="24"/>
        </w:rPr>
      </w:pPr>
    </w:p>
    <w:p w14:paraId="3C4C2DBC" w14:textId="1879E717" w:rsidR="0038096F" w:rsidRPr="005930CE" w:rsidRDefault="466691F1"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sz w:val="24"/>
        </w:rPr>
      </w:pPr>
      <w:r w:rsidRPr="005930CE">
        <w:rPr>
          <w:rFonts w:ascii="Times New Roman" w:hAnsi="Times New Roman" w:cs="Times New Roman"/>
          <w:sz w:val="24"/>
        </w:rPr>
        <w:t>De acordo com o Conselho Empresarial Brasileiro para Desenvolvimento Sustentável (CEBDS)</w:t>
      </w:r>
      <w:r w:rsidR="00072A0B" w:rsidRPr="005930CE">
        <w:rPr>
          <w:rStyle w:val="Refdenotaderodap"/>
          <w:rFonts w:ascii="Times New Roman" w:hAnsi="Times New Roman" w:cs="Times New Roman"/>
          <w:sz w:val="24"/>
        </w:rPr>
        <w:footnoteReference w:id="2"/>
      </w:r>
      <w:r w:rsidRPr="005930CE">
        <w:rPr>
          <w:rFonts w:ascii="Times New Roman" w:hAnsi="Times New Roman" w:cs="Times New Roman"/>
          <w:sz w:val="24"/>
        </w:rPr>
        <w:t xml:space="preserve">: </w:t>
      </w:r>
    </w:p>
    <w:p w14:paraId="5183698D" w14:textId="77777777" w:rsidR="0038096F" w:rsidRPr="005930CE" w:rsidRDefault="0038096F" w:rsidP="00515A62">
      <w:pPr>
        <w:pStyle w:val="Textoembloco"/>
        <w:tabs>
          <w:tab w:val="clear" w:pos="6804"/>
        </w:tabs>
        <w:spacing w:before="0" w:after="0" w:line="240" w:lineRule="auto"/>
        <w:ind w:left="0" w:right="0"/>
        <w:jc w:val="both"/>
        <w:rPr>
          <w:rFonts w:ascii="Times New Roman" w:hAnsi="Times New Roman" w:cs="Times New Roman"/>
          <w:sz w:val="24"/>
        </w:rPr>
      </w:pPr>
    </w:p>
    <w:p w14:paraId="5683952D" w14:textId="77777777" w:rsidR="00072A0B" w:rsidRPr="005930CE" w:rsidRDefault="0038096F" w:rsidP="00515A62">
      <w:pPr>
        <w:pStyle w:val="Textoembloco"/>
        <w:tabs>
          <w:tab w:val="clear" w:pos="6804"/>
        </w:tabs>
        <w:spacing w:before="0" w:after="0" w:line="240" w:lineRule="auto"/>
        <w:ind w:left="2268" w:right="0" w:firstLine="0"/>
        <w:jc w:val="both"/>
        <w:rPr>
          <w:rFonts w:ascii="Times New Roman" w:hAnsi="Times New Roman" w:cs="Times New Roman"/>
          <w:i/>
          <w:sz w:val="24"/>
        </w:rPr>
      </w:pPr>
      <w:r w:rsidRPr="005930CE">
        <w:rPr>
          <w:rFonts w:ascii="Times New Roman" w:hAnsi="Times New Roman" w:cs="Times New Roman"/>
          <w:i/>
          <w:sz w:val="24"/>
        </w:rPr>
        <w:t xml:space="preserve">Os mercados jurisdicionais regulados podem adotar metas relativas usando intensidades de carbono, ou metas absolutas, com um orçamento por quantidade de carbono. </w:t>
      </w:r>
    </w:p>
    <w:p w14:paraId="39752169" w14:textId="64316885" w:rsidR="0038096F" w:rsidRPr="005930CE" w:rsidRDefault="0038096F" w:rsidP="00515A62">
      <w:pPr>
        <w:pStyle w:val="Textoembloco"/>
        <w:tabs>
          <w:tab w:val="clear" w:pos="6804"/>
        </w:tabs>
        <w:spacing w:before="0" w:after="0" w:line="240" w:lineRule="auto"/>
        <w:ind w:left="2268" w:right="0" w:firstLine="0"/>
        <w:jc w:val="both"/>
        <w:rPr>
          <w:rFonts w:ascii="Times New Roman" w:hAnsi="Times New Roman" w:cs="Times New Roman"/>
          <w:i/>
          <w:sz w:val="24"/>
        </w:rPr>
      </w:pPr>
      <w:r w:rsidRPr="005930CE">
        <w:rPr>
          <w:rFonts w:ascii="Times New Roman" w:hAnsi="Times New Roman" w:cs="Times New Roman"/>
          <w:i/>
          <w:sz w:val="24"/>
        </w:rPr>
        <w:t>As iniciativas de mercados jurisdicionais com metas relativas que adotam intensidade de carbono, geralmente, têm atuação no elo de comercialização da cadeia. O agente regulado tem de cumprir uma meta de intensidade de carbono por unidade consumida ou vendida de uma fonte de energia. Caso não consiga, há um débito de carbono que pode ser compensado por créditos de carbono produzidos por diferentes trilhas tecnológicas dos produtores de energia de baixo carbono. Essa é dinâmica do California Low Carbon Fuel Standard, Renovabio, California Renewable Energy Credits e China Green Power Certificate.</w:t>
      </w:r>
    </w:p>
    <w:p w14:paraId="6859FB77" w14:textId="12BC6B81" w:rsidR="0038096F" w:rsidRPr="005930CE" w:rsidRDefault="00072A0B" w:rsidP="00515A62">
      <w:pPr>
        <w:pStyle w:val="Textoembloco"/>
        <w:tabs>
          <w:tab w:val="clear" w:pos="6804"/>
        </w:tabs>
        <w:spacing w:before="0" w:after="0" w:line="240" w:lineRule="auto"/>
        <w:ind w:left="2268" w:right="0" w:firstLine="0"/>
        <w:jc w:val="both"/>
        <w:rPr>
          <w:rFonts w:ascii="Times New Roman" w:hAnsi="Times New Roman" w:cs="Times New Roman"/>
          <w:i/>
          <w:sz w:val="24"/>
        </w:rPr>
      </w:pPr>
      <w:r w:rsidRPr="005930CE">
        <w:rPr>
          <w:rFonts w:ascii="Times New Roman" w:hAnsi="Times New Roman" w:cs="Times New Roman"/>
          <w:i/>
          <w:sz w:val="24"/>
          <w:lang w:val="pt-BR"/>
        </w:rPr>
        <w:t>O</w:t>
      </w:r>
      <w:r w:rsidR="0038096F" w:rsidRPr="005930CE">
        <w:rPr>
          <w:rFonts w:ascii="Times New Roman" w:hAnsi="Times New Roman" w:cs="Times New Roman"/>
          <w:i/>
          <w:sz w:val="24"/>
        </w:rPr>
        <w:t>s mercados com metas absolutas são os chamados sistemas cap-and-trade (limitar e negociar) ou emissions trading system (sistema de comércio de emissões) e geralmente o ponto de regulação é diretamente nas fontes de emissão.</w:t>
      </w:r>
    </w:p>
    <w:p w14:paraId="5F10FF90" w14:textId="77777777" w:rsidR="0038096F" w:rsidRPr="005930CE" w:rsidRDefault="0038096F" w:rsidP="00515A62"/>
    <w:p w14:paraId="2A291067" w14:textId="48FBBD1E" w:rsidR="0038096F" w:rsidRPr="005930CE" w:rsidRDefault="26707D02"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sz w:val="24"/>
        </w:rPr>
      </w:pPr>
      <w:r w:rsidRPr="005930CE">
        <w:rPr>
          <w:rFonts w:ascii="Times New Roman" w:hAnsi="Times New Roman" w:cs="Times New Roman"/>
          <w:sz w:val="24"/>
        </w:rPr>
        <w:t xml:space="preserve">O </w:t>
      </w:r>
      <w:r w:rsidR="466691F1" w:rsidRPr="005930CE">
        <w:rPr>
          <w:rFonts w:ascii="Times New Roman" w:hAnsi="Times New Roman" w:cs="Times New Roman"/>
          <w:sz w:val="24"/>
        </w:rPr>
        <w:t>mercado voluntário é aquele em que transações entre</w:t>
      </w:r>
      <w:r w:rsidR="00A73005" w:rsidRPr="005930CE">
        <w:rPr>
          <w:rFonts w:ascii="Times New Roman" w:hAnsi="Times New Roman" w:cs="Times New Roman"/>
          <w:sz w:val="24"/>
        </w:rPr>
        <w:t xml:space="preserve"> as</w:t>
      </w:r>
      <w:r w:rsidR="466691F1" w:rsidRPr="005930CE">
        <w:rPr>
          <w:rFonts w:ascii="Times New Roman" w:hAnsi="Times New Roman" w:cs="Times New Roman"/>
          <w:sz w:val="24"/>
        </w:rPr>
        <w:t xml:space="preserve"> partes interessadas em negociar são efetuadas de forma espontânea, livre de qualquer interferência governamental e motivadas pelo exercício de interesses discricionários entre as partes envolvidas na transação.</w:t>
      </w:r>
    </w:p>
    <w:p w14:paraId="04671823" w14:textId="77777777" w:rsidR="0038096F" w:rsidRPr="005930CE" w:rsidRDefault="0038096F" w:rsidP="00515A62">
      <w:pPr>
        <w:pStyle w:val="PargrafodaLista"/>
        <w:ind w:left="720"/>
        <w:rPr>
          <w:lang w:val="pt-PT"/>
        </w:rPr>
      </w:pPr>
    </w:p>
    <w:p w14:paraId="0215AC98" w14:textId="7C931404" w:rsidR="0038096F" w:rsidRPr="005930CE" w:rsidRDefault="466691F1"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sz w:val="24"/>
        </w:rPr>
      </w:pPr>
      <w:r w:rsidRPr="005930CE">
        <w:rPr>
          <w:rFonts w:ascii="Times New Roman" w:hAnsi="Times New Roman" w:cs="Times New Roman"/>
          <w:sz w:val="24"/>
        </w:rPr>
        <w:t>As transações efetuadas nesse</w:t>
      </w:r>
      <w:r w:rsidR="57A1ACCA" w:rsidRPr="005930CE">
        <w:rPr>
          <w:rFonts w:ascii="Times New Roman" w:hAnsi="Times New Roman" w:cs="Times New Roman"/>
          <w:sz w:val="24"/>
        </w:rPr>
        <w:t>s</w:t>
      </w:r>
      <w:r w:rsidRPr="005930CE">
        <w:rPr>
          <w:rFonts w:ascii="Times New Roman" w:hAnsi="Times New Roman" w:cs="Times New Roman"/>
          <w:sz w:val="24"/>
        </w:rPr>
        <w:t xml:space="preserve"> mercado</w:t>
      </w:r>
      <w:r w:rsidR="67116A94" w:rsidRPr="005930CE">
        <w:rPr>
          <w:rFonts w:ascii="Times New Roman" w:hAnsi="Times New Roman" w:cs="Times New Roman"/>
          <w:sz w:val="24"/>
        </w:rPr>
        <w:t>s</w:t>
      </w:r>
      <w:r w:rsidRPr="005930CE">
        <w:rPr>
          <w:rFonts w:ascii="Times New Roman" w:hAnsi="Times New Roman" w:cs="Times New Roman"/>
          <w:sz w:val="24"/>
        </w:rPr>
        <w:t xml:space="preserve"> podem se dar em mercado </w:t>
      </w:r>
      <w:r w:rsidR="2DC162A7" w:rsidRPr="005930CE">
        <w:rPr>
          <w:rFonts w:ascii="Times New Roman" w:hAnsi="Times New Roman" w:cs="Times New Roman"/>
          <w:sz w:val="24"/>
        </w:rPr>
        <w:t>organizado</w:t>
      </w:r>
      <w:r w:rsidRPr="005930CE">
        <w:rPr>
          <w:rFonts w:ascii="Times New Roman" w:hAnsi="Times New Roman" w:cs="Times New Roman"/>
          <w:sz w:val="24"/>
        </w:rPr>
        <w:t xml:space="preserve"> de negociação de créditos </w:t>
      </w:r>
      <w:r w:rsidR="38162054" w:rsidRPr="005930CE">
        <w:rPr>
          <w:rFonts w:ascii="Times New Roman" w:hAnsi="Times New Roman" w:cs="Times New Roman"/>
          <w:sz w:val="24"/>
        </w:rPr>
        <w:t>de descarbonização</w:t>
      </w:r>
      <w:r w:rsidRPr="005930CE">
        <w:rPr>
          <w:rFonts w:ascii="Times New Roman" w:hAnsi="Times New Roman" w:cs="Times New Roman"/>
          <w:sz w:val="24"/>
        </w:rPr>
        <w:t xml:space="preserve"> </w:t>
      </w:r>
      <w:r w:rsidR="00A73005" w:rsidRPr="005930CE">
        <w:rPr>
          <w:rFonts w:ascii="Times New Roman" w:hAnsi="Times New Roman" w:cs="Times New Roman"/>
          <w:sz w:val="24"/>
        </w:rPr>
        <w:t xml:space="preserve">ou </w:t>
      </w:r>
      <w:r w:rsidR="00F264B6" w:rsidRPr="005930CE">
        <w:rPr>
          <w:rFonts w:ascii="Times New Roman" w:hAnsi="Times New Roman" w:cs="Times New Roman"/>
          <w:sz w:val="24"/>
        </w:rPr>
        <w:t>por meio</w:t>
      </w:r>
      <w:r w:rsidRPr="005930CE">
        <w:rPr>
          <w:rFonts w:ascii="Times New Roman" w:hAnsi="Times New Roman" w:cs="Times New Roman"/>
          <w:sz w:val="24"/>
        </w:rPr>
        <w:t xml:space="preserve"> de acordos bilaterais firmados diretamente entre as partes.</w:t>
      </w:r>
      <w:r w:rsidR="00C65A16" w:rsidRPr="005930CE">
        <w:rPr>
          <w:rFonts w:ascii="Times New Roman" w:hAnsi="Times New Roman" w:cs="Times New Roman"/>
          <w:sz w:val="24"/>
        </w:rPr>
        <w:t xml:space="preserve"> As transações no mercado voluntário podem ser transfronteiriças.</w:t>
      </w:r>
    </w:p>
    <w:p w14:paraId="148AE756" w14:textId="77777777" w:rsidR="0038096F" w:rsidRPr="005930CE" w:rsidRDefault="0038096F" w:rsidP="00515A62">
      <w:pPr>
        <w:pStyle w:val="PargrafodaLista"/>
      </w:pPr>
    </w:p>
    <w:p w14:paraId="2FD996DA" w14:textId="774210D9" w:rsidR="0038096F" w:rsidRPr="005930CE" w:rsidRDefault="466691F1"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sz w:val="24"/>
        </w:rPr>
      </w:pPr>
      <w:r w:rsidRPr="005930CE">
        <w:rPr>
          <w:rFonts w:ascii="Times New Roman" w:hAnsi="Times New Roman" w:cs="Times New Roman"/>
          <w:sz w:val="24"/>
          <w:lang w:val="pt-BR"/>
        </w:rPr>
        <w:t>Ainda d</w:t>
      </w:r>
      <w:r w:rsidRPr="005930CE">
        <w:rPr>
          <w:rFonts w:ascii="Times New Roman" w:hAnsi="Times New Roman" w:cs="Times New Roman"/>
          <w:sz w:val="24"/>
        </w:rPr>
        <w:t>e acordo com o Conselho Empresarial Brasileiro para Desenvolvimento Sustentável (CEBDS)</w:t>
      </w:r>
      <w:r w:rsidR="00613C5E" w:rsidRPr="005930CE">
        <w:rPr>
          <w:rStyle w:val="Refdenotaderodap"/>
          <w:rFonts w:ascii="Times New Roman" w:hAnsi="Times New Roman" w:cs="Times New Roman"/>
          <w:sz w:val="24"/>
        </w:rPr>
        <w:footnoteReference w:id="3"/>
      </w:r>
      <w:r w:rsidRPr="005930CE">
        <w:rPr>
          <w:rFonts w:ascii="Times New Roman" w:hAnsi="Times New Roman" w:cs="Times New Roman"/>
          <w:sz w:val="24"/>
        </w:rPr>
        <w:t xml:space="preserve">: </w:t>
      </w:r>
    </w:p>
    <w:p w14:paraId="497CF40C" w14:textId="77777777" w:rsidR="0038096F" w:rsidRPr="005930CE" w:rsidRDefault="0038096F" w:rsidP="00515A62">
      <w:pPr>
        <w:rPr>
          <w:lang w:val="pt-PT"/>
        </w:rPr>
      </w:pPr>
    </w:p>
    <w:p w14:paraId="67198914" w14:textId="77777777" w:rsidR="00613C5E" w:rsidRPr="005930CE" w:rsidRDefault="0038096F" w:rsidP="00515A62">
      <w:pPr>
        <w:pStyle w:val="Textoembloco"/>
        <w:tabs>
          <w:tab w:val="clear" w:pos="6804"/>
        </w:tabs>
        <w:spacing w:before="0" w:after="0" w:line="240" w:lineRule="auto"/>
        <w:ind w:left="2268" w:right="0" w:firstLine="0"/>
        <w:jc w:val="both"/>
        <w:rPr>
          <w:rFonts w:ascii="Times New Roman" w:hAnsi="Times New Roman" w:cs="Times New Roman"/>
          <w:i/>
          <w:sz w:val="24"/>
        </w:rPr>
      </w:pPr>
      <w:r w:rsidRPr="005930CE">
        <w:rPr>
          <w:rFonts w:ascii="Times New Roman" w:hAnsi="Times New Roman" w:cs="Times New Roman"/>
          <w:i/>
          <w:sz w:val="24"/>
        </w:rPr>
        <w:t>Nos mercados voluntários, a oferta é gerada por projetos que reduzem emissões com o sistema de crédito-linha de base. Os créditos gerados são certificados e oferecidos para serem usados como offsets para uma meta voluntária de redução de emissões (empresas e indivíduos).</w:t>
      </w:r>
    </w:p>
    <w:p w14:paraId="59AB5BCE" w14:textId="6174EF0E" w:rsidR="0038096F" w:rsidRPr="005930CE" w:rsidRDefault="0038096F" w:rsidP="00515A62">
      <w:pPr>
        <w:pStyle w:val="Textoembloco"/>
        <w:tabs>
          <w:tab w:val="clear" w:pos="6804"/>
        </w:tabs>
        <w:spacing w:before="0" w:after="0" w:line="240" w:lineRule="auto"/>
        <w:ind w:left="2268" w:right="0" w:firstLine="0"/>
        <w:jc w:val="both"/>
        <w:rPr>
          <w:rFonts w:ascii="Times New Roman" w:hAnsi="Times New Roman" w:cs="Times New Roman"/>
          <w:i/>
          <w:sz w:val="24"/>
        </w:rPr>
      </w:pPr>
      <w:r w:rsidRPr="005930CE">
        <w:rPr>
          <w:rFonts w:ascii="Times New Roman" w:hAnsi="Times New Roman" w:cs="Times New Roman"/>
          <w:i/>
          <w:sz w:val="24"/>
        </w:rPr>
        <w:t>A fungibilidade e a adicionalidade de tais créditos variam conforme os critérios utilizados pelas certificadoras (VCS, Gold Standard, ACR, CAR, etc.). O mercado, por sua vez, diferencia preços por fontes, origem e compatibilidade regulatória.</w:t>
      </w:r>
    </w:p>
    <w:p w14:paraId="1DEDD9CF" w14:textId="77777777" w:rsidR="0038096F" w:rsidRPr="005930CE" w:rsidRDefault="0038096F" w:rsidP="00515A62">
      <w:pPr>
        <w:pStyle w:val="Textoembloco"/>
        <w:tabs>
          <w:tab w:val="clear" w:pos="6804"/>
        </w:tabs>
        <w:spacing w:before="0" w:after="0" w:line="240" w:lineRule="auto"/>
        <w:ind w:left="567" w:right="0" w:firstLine="0"/>
        <w:jc w:val="both"/>
        <w:rPr>
          <w:rFonts w:ascii="Times New Roman" w:hAnsi="Times New Roman" w:cs="Times New Roman"/>
          <w:sz w:val="24"/>
        </w:rPr>
      </w:pPr>
    </w:p>
    <w:p w14:paraId="48C9AA39" w14:textId="708A47FA" w:rsidR="0038096F" w:rsidRPr="005930CE" w:rsidRDefault="466691F1"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sz w:val="24"/>
          <w:lang w:val="pt-BR"/>
        </w:rPr>
      </w:pPr>
      <w:r w:rsidRPr="005930CE">
        <w:rPr>
          <w:rFonts w:ascii="Times New Roman" w:hAnsi="Times New Roman" w:cs="Times New Roman"/>
          <w:sz w:val="24"/>
          <w:lang w:val="pt-BR"/>
        </w:rPr>
        <w:t xml:space="preserve">Independente do mercado, regulado ou voluntário, seu desenvolvimento decorre da demanda de investidores e, num sentido mais amplo, da sociedade em geral, de </w:t>
      </w:r>
      <w:r w:rsidR="1AC9A46C" w:rsidRPr="005930CE">
        <w:rPr>
          <w:rFonts w:ascii="Times New Roman" w:hAnsi="Times New Roman" w:cs="Times New Roman"/>
          <w:sz w:val="24"/>
          <w:lang w:val="pt-BR"/>
        </w:rPr>
        <w:t xml:space="preserve">ações </w:t>
      </w:r>
      <w:r w:rsidR="7D4313A1" w:rsidRPr="005930CE">
        <w:rPr>
          <w:rFonts w:ascii="Times New Roman" w:hAnsi="Times New Roman" w:cs="Times New Roman"/>
          <w:sz w:val="24"/>
          <w:lang w:val="pt-BR"/>
        </w:rPr>
        <w:t xml:space="preserve">e </w:t>
      </w:r>
      <w:r w:rsidRPr="005930CE">
        <w:rPr>
          <w:rFonts w:ascii="Times New Roman" w:hAnsi="Times New Roman" w:cs="Times New Roman"/>
          <w:sz w:val="24"/>
          <w:lang w:val="pt-BR"/>
        </w:rPr>
        <w:t xml:space="preserve">informações sobre políticas de sustentabilidade </w:t>
      </w:r>
      <w:r w:rsidR="00613C5E" w:rsidRPr="005930CE">
        <w:rPr>
          <w:rFonts w:ascii="Times New Roman" w:hAnsi="Times New Roman" w:cs="Times New Roman"/>
          <w:sz w:val="24"/>
          <w:lang w:val="pt-BR"/>
        </w:rPr>
        <w:t xml:space="preserve">praticadas ou </w:t>
      </w:r>
      <w:r w:rsidRPr="005930CE">
        <w:rPr>
          <w:rFonts w:ascii="Times New Roman" w:hAnsi="Times New Roman" w:cs="Times New Roman"/>
          <w:sz w:val="24"/>
          <w:lang w:val="pt-BR"/>
        </w:rPr>
        <w:t>pretendidas pelas entidades que reportam.</w:t>
      </w:r>
    </w:p>
    <w:p w14:paraId="7B94263E" w14:textId="77777777" w:rsidR="004D18E1" w:rsidRPr="005930CE" w:rsidRDefault="004D18E1" w:rsidP="00515A62">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7D8C1B0C" w14:textId="7605DED0" w:rsidR="004D18E1" w:rsidRPr="005930CE" w:rsidRDefault="4834B1C6"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sz w:val="24"/>
          <w:lang w:val="pt-BR"/>
        </w:rPr>
      </w:pPr>
      <w:r w:rsidRPr="005930CE">
        <w:rPr>
          <w:rFonts w:ascii="Times New Roman" w:hAnsi="Times New Roman" w:cs="Times New Roman"/>
          <w:sz w:val="24"/>
          <w:lang w:val="pt-BR"/>
        </w:rPr>
        <w:t xml:space="preserve">Há casos em que as entidades estão obrigadas com a implementação de ações </w:t>
      </w:r>
      <w:r w:rsidR="00807B62" w:rsidRPr="005930CE">
        <w:rPr>
          <w:rFonts w:ascii="Times New Roman" w:hAnsi="Times New Roman" w:cs="Times New Roman"/>
          <w:sz w:val="24"/>
          <w:lang w:val="pt-BR"/>
        </w:rPr>
        <w:t xml:space="preserve">relacionadas a políticas </w:t>
      </w:r>
      <w:r w:rsidRPr="005930CE">
        <w:rPr>
          <w:rFonts w:ascii="Times New Roman" w:hAnsi="Times New Roman" w:cs="Times New Roman"/>
          <w:sz w:val="24"/>
          <w:lang w:val="pt-BR"/>
        </w:rPr>
        <w:t>de sustentabilidade por imposição do Estado</w:t>
      </w:r>
      <w:r w:rsidR="00B94292" w:rsidRPr="005930CE">
        <w:rPr>
          <w:rFonts w:ascii="Times New Roman" w:hAnsi="Times New Roman" w:cs="Times New Roman"/>
          <w:sz w:val="24"/>
          <w:lang w:val="pt-BR"/>
        </w:rPr>
        <w:t xml:space="preserve"> (legislação ou outro ato normativo)</w:t>
      </w:r>
      <w:r w:rsidRPr="005930CE">
        <w:rPr>
          <w:rFonts w:ascii="Times New Roman" w:hAnsi="Times New Roman" w:cs="Times New Roman"/>
          <w:sz w:val="24"/>
          <w:lang w:val="pt-BR"/>
        </w:rPr>
        <w:t xml:space="preserve">, </w:t>
      </w:r>
      <w:r w:rsidR="00B94292" w:rsidRPr="005930CE">
        <w:rPr>
          <w:rFonts w:ascii="Times New Roman" w:hAnsi="Times New Roman" w:cs="Times New Roman"/>
          <w:sz w:val="24"/>
          <w:lang w:val="pt-BR"/>
        </w:rPr>
        <w:t xml:space="preserve">o </w:t>
      </w:r>
      <w:r w:rsidRPr="005930CE">
        <w:rPr>
          <w:rFonts w:ascii="Times New Roman" w:hAnsi="Times New Roman" w:cs="Times New Roman"/>
          <w:sz w:val="24"/>
          <w:lang w:val="pt-BR"/>
        </w:rPr>
        <w:t>que fa</w:t>
      </w:r>
      <w:r w:rsidR="00A01C6F" w:rsidRPr="005930CE">
        <w:rPr>
          <w:rFonts w:ascii="Times New Roman" w:hAnsi="Times New Roman" w:cs="Times New Roman"/>
          <w:sz w:val="24"/>
          <w:lang w:val="pt-BR"/>
        </w:rPr>
        <w:t>z</w:t>
      </w:r>
      <w:r w:rsidRPr="005930CE">
        <w:rPr>
          <w:rFonts w:ascii="Times New Roman" w:hAnsi="Times New Roman" w:cs="Times New Roman"/>
          <w:sz w:val="24"/>
          <w:lang w:val="pt-BR"/>
        </w:rPr>
        <w:t xml:space="preserve"> com que a entidade não tenha nenhuma alternativa realista senão </w:t>
      </w:r>
      <w:r w:rsidR="00A73005" w:rsidRPr="005930CE">
        <w:rPr>
          <w:rFonts w:ascii="Times New Roman" w:hAnsi="Times New Roman" w:cs="Times New Roman"/>
          <w:sz w:val="24"/>
          <w:lang w:val="pt-BR"/>
        </w:rPr>
        <w:t>cumprir com</w:t>
      </w:r>
      <w:r w:rsidRPr="005930CE">
        <w:rPr>
          <w:rFonts w:ascii="Times New Roman" w:hAnsi="Times New Roman" w:cs="Times New Roman"/>
          <w:sz w:val="24"/>
          <w:lang w:val="pt-BR"/>
        </w:rPr>
        <w:t xml:space="preserve"> a obrigação. A existência dessa obrigação </w:t>
      </w:r>
      <w:r w:rsidR="00B94292" w:rsidRPr="005930CE">
        <w:rPr>
          <w:rFonts w:ascii="Times New Roman" w:hAnsi="Times New Roman" w:cs="Times New Roman"/>
          <w:sz w:val="24"/>
          <w:lang w:val="pt-BR"/>
        </w:rPr>
        <w:t xml:space="preserve">legal </w:t>
      </w:r>
      <w:r w:rsidRPr="005930CE">
        <w:rPr>
          <w:rFonts w:ascii="Times New Roman" w:hAnsi="Times New Roman" w:cs="Times New Roman"/>
          <w:sz w:val="24"/>
          <w:lang w:val="pt-BR"/>
        </w:rPr>
        <w:t>é comum em mercados regulados.</w:t>
      </w:r>
    </w:p>
    <w:p w14:paraId="02F68563" w14:textId="77777777" w:rsidR="004D18E1" w:rsidRPr="005930CE" w:rsidRDefault="004D18E1" w:rsidP="00515A62">
      <w:pPr>
        <w:pStyle w:val="PargrafodaLista"/>
      </w:pPr>
    </w:p>
    <w:p w14:paraId="4667DB57" w14:textId="2EC5FBF6" w:rsidR="004D18E1" w:rsidRPr="005930CE" w:rsidRDefault="4834B1C6"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sz w:val="24"/>
          <w:lang w:val="pt-BR"/>
        </w:rPr>
      </w:pPr>
      <w:r w:rsidRPr="005930CE">
        <w:rPr>
          <w:rFonts w:ascii="Times New Roman" w:hAnsi="Times New Roman" w:cs="Times New Roman"/>
          <w:sz w:val="24"/>
          <w:lang w:val="pt-BR"/>
        </w:rPr>
        <w:t xml:space="preserve">Por outro lado, algumas entidades se comprometem voluntariamente com ações de sustentabilidade (reduções e/ou compensações de emissões de GEE), </w:t>
      </w:r>
      <w:r w:rsidR="00F264B6" w:rsidRPr="005930CE">
        <w:rPr>
          <w:rFonts w:ascii="Times New Roman" w:hAnsi="Times New Roman" w:cs="Times New Roman"/>
          <w:sz w:val="24"/>
          <w:lang w:val="pt-BR"/>
        </w:rPr>
        <w:t>por meio</w:t>
      </w:r>
      <w:r w:rsidRPr="005930CE">
        <w:rPr>
          <w:rFonts w:ascii="Times New Roman" w:hAnsi="Times New Roman" w:cs="Times New Roman"/>
          <w:sz w:val="24"/>
          <w:lang w:val="pt-BR"/>
        </w:rPr>
        <w:t xml:space="preserve"> de declarações, práticas e políticas divulgadas, podendo criar expectativas válidas nos agentes de mercado</w:t>
      </w:r>
      <w:r w:rsidR="6903E9A3" w:rsidRPr="005930CE">
        <w:rPr>
          <w:rFonts w:ascii="Times New Roman" w:hAnsi="Times New Roman" w:cs="Times New Roman"/>
          <w:sz w:val="24"/>
          <w:lang w:val="pt-BR"/>
        </w:rPr>
        <w:t>, sendo necessária a avaliação de se esse evento dá origem a uma obrigação não formalizada. Essa característica está presente em mercados voluntários.</w:t>
      </w:r>
    </w:p>
    <w:p w14:paraId="1956712D" w14:textId="77777777" w:rsidR="0038096F" w:rsidRPr="005930CE" w:rsidRDefault="0038096F" w:rsidP="00515A62">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24408A4A" w14:textId="00D00A88" w:rsidR="0038096F" w:rsidRPr="005930CE" w:rsidRDefault="466691F1"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sz w:val="24"/>
          <w:lang w:val="pt-BR"/>
        </w:rPr>
      </w:pPr>
      <w:r w:rsidRPr="005930CE">
        <w:rPr>
          <w:rFonts w:ascii="Times New Roman" w:hAnsi="Times New Roman" w:cs="Times New Roman"/>
          <w:sz w:val="24"/>
          <w:lang w:val="pt-BR"/>
        </w:rPr>
        <w:t xml:space="preserve">Nesse contexto, tem-se de um lado os emissores de GEE, que têm a obrigação legal </w:t>
      </w:r>
      <w:r w:rsidR="00E51D7E" w:rsidRPr="005930CE">
        <w:rPr>
          <w:rFonts w:ascii="Times New Roman" w:hAnsi="Times New Roman" w:cs="Times New Roman"/>
          <w:sz w:val="24"/>
          <w:lang w:val="pt-BR"/>
        </w:rPr>
        <w:t>ou não formalizada</w:t>
      </w:r>
      <w:r w:rsidR="00B94292" w:rsidRPr="005930CE">
        <w:rPr>
          <w:rFonts w:ascii="Times New Roman" w:hAnsi="Times New Roman" w:cs="Times New Roman"/>
          <w:sz w:val="24"/>
          <w:lang w:val="pt-BR"/>
        </w:rPr>
        <w:t xml:space="preserve"> de reduzir e/ou compensar suas</w:t>
      </w:r>
      <w:r w:rsidR="00DD5E1E" w:rsidRPr="005930CE">
        <w:rPr>
          <w:rFonts w:ascii="Times New Roman" w:hAnsi="Times New Roman" w:cs="Times New Roman"/>
          <w:sz w:val="24"/>
          <w:lang w:val="pt-BR"/>
        </w:rPr>
        <w:t xml:space="preserve"> emissões</w:t>
      </w:r>
      <w:r w:rsidR="26707D02" w:rsidRPr="005930CE">
        <w:rPr>
          <w:rFonts w:ascii="Times New Roman" w:hAnsi="Times New Roman" w:cs="Times New Roman"/>
          <w:sz w:val="24"/>
          <w:lang w:val="pt-BR"/>
        </w:rPr>
        <w:t>,</w:t>
      </w:r>
      <w:r w:rsidRPr="005930CE">
        <w:rPr>
          <w:rFonts w:ascii="Times New Roman" w:hAnsi="Times New Roman" w:cs="Times New Roman"/>
          <w:sz w:val="24"/>
          <w:lang w:val="pt-BR"/>
        </w:rPr>
        <w:t xml:space="preserve"> e de outro os entes que </w:t>
      </w:r>
      <w:r w:rsidR="005508D6" w:rsidRPr="005930CE">
        <w:rPr>
          <w:rFonts w:ascii="Times New Roman" w:hAnsi="Times New Roman" w:cs="Times New Roman"/>
          <w:sz w:val="24"/>
          <w:lang w:val="pt-BR"/>
        </w:rPr>
        <w:t>promovem a</w:t>
      </w:r>
      <w:r w:rsidRPr="005930CE">
        <w:rPr>
          <w:rFonts w:ascii="Times New Roman" w:hAnsi="Times New Roman" w:cs="Times New Roman"/>
          <w:sz w:val="24"/>
          <w:lang w:val="pt-BR"/>
        </w:rPr>
        <w:t xml:space="preserve"> </w:t>
      </w:r>
      <w:r w:rsidR="4F3FC47E" w:rsidRPr="005930CE">
        <w:rPr>
          <w:rFonts w:ascii="Times New Roman" w:hAnsi="Times New Roman" w:cs="Times New Roman"/>
          <w:sz w:val="24"/>
          <w:lang w:val="pt-BR"/>
        </w:rPr>
        <w:t>remoção</w:t>
      </w:r>
      <w:r w:rsidRPr="005930CE">
        <w:rPr>
          <w:rFonts w:ascii="Times New Roman" w:hAnsi="Times New Roman" w:cs="Times New Roman"/>
          <w:sz w:val="24"/>
          <w:lang w:val="pt-BR"/>
        </w:rPr>
        <w:t xml:space="preserve"> ou redução de emissões de GEE na atmosfera. </w:t>
      </w:r>
      <w:r w:rsidR="005508D6" w:rsidRPr="005930CE">
        <w:rPr>
          <w:rFonts w:ascii="Times New Roman" w:hAnsi="Times New Roman" w:cs="Times New Roman"/>
          <w:sz w:val="24"/>
          <w:lang w:val="pt-BR"/>
        </w:rPr>
        <w:t xml:space="preserve">Quando essa remoção ou redução é devidamente </w:t>
      </w:r>
      <w:r w:rsidRPr="005930CE">
        <w:rPr>
          <w:rFonts w:ascii="Times New Roman" w:hAnsi="Times New Roman" w:cs="Times New Roman"/>
          <w:sz w:val="24"/>
          <w:lang w:val="pt-BR"/>
        </w:rPr>
        <w:t>certificad</w:t>
      </w:r>
      <w:r w:rsidR="005508D6" w:rsidRPr="005930CE">
        <w:rPr>
          <w:rFonts w:ascii="Times New Roman" w:hAnsi="Times New Roman" w:cs="Times New Roman"/>
          <w:sz w:val="24"/>
          <w:lang w:val="pt-BR"/>
        </w:rPr>
        <w:t>a,</w:t>
      </w:r>
      <w:r w:rsidRPr="005930CE">
        <w:rPr>
          <w:rFonts w:ascii="Times New Roman" w:hAnsi="Times New Roman" w:cs="Times New Roman"/>
          <w:sz w:val="24"/>
          <w:lang w:val="pt-BR"/>
        </w:rPr>
        <w:t xml:space="preserve"> origina</w:t>
      </w:r>
      <w:r w:rsidR="007702E3">
        <w:rPr>
          <w:rFonts w:ascii="Times New Roman" w:hAnsi="Times New Roman" w:cs="Times New Roman"/>
          <w:sz w:val="24"/>
          <w:lang w:val="pt-BR"/>
        </w:rPr>
        <w:t>m-se</w:t>
      </w:r>
      <w:r w:rsidRPr="005930CE">
        <w:rPr>
          <w:rFonts w:ascii="Times New Roman" w:hAnsi="Times New Roman" w:cs="Times New Roman"/>
          <w:sz w:val="24"/>
          <w:lang w:val="pt-BR"/>
        </w:rPr>
        <w:t xml:space="preserve"> os créditos </w:t>
      </w:r>
      <w:r w:rsidR="0036160A" w:rsidRPr="005930CE">
        <w:rPr>
          <w:rFonts w:ascii="Times New Roman" w:hAnsi="Times New Roman" w:cs="Times New Roman"/>
          <w:sz w:val="24"/>
          <w:lang w:val="pt-BR"/>
        </w:rPr>
        <w:t>de descarbonização</w:t>
      </w:r>
      <w:r w:rsidRPr="005930CE">
        <w:rPr>
          <w:rFonts w:ascii="Times New Roman" w:hAnsi="Times New Roman" w:cs="Times New Roman"/>
          <w:sz w:val="24"/>
          <w:lang w:val="pt-BR"/>
        </w:rPr>
        <w:t>.</w:t>
      </w:r>
    </w:p>
    <w:p w14:paraId="496BA424" w14:textId="77777777" w:rsidR="007555E1" w:rsidRPr="005930CE" w:rsidRDefault="007555E1" w:rsidP="007555E1">
      <w:pPr>
        <w:pStyle w:val="PargrafodaLista"/>
      </w:pPr>
    </w:p>
    <w:p w14:paraId="4B63A988" w14:textId="77777777" w:rsidR="007555E1" w:rsidRPr="005930CE" w:rsidRDefault="007555E1" w:rsidP="007555E1">
      <w:pPr>
        <w:pStyle w:val="Textoembloco"/>
        <w:tabs>
          <w:tab w:val="clear" w:pos="6804"/>
        </w:tabs>
        <w:spacing w:before="0" w:after="0" w:line="240" w:lineRule="auto"/>
        <w:ind w:right="0"/>
        <w:jc w:val="both"/>
        <w:rPr>
          <w:rFonts w:ascii="Times New Roman" w:hAnsi="Times New Roman" w:cs="Times New Roman"/>
          <w:sz w:val="24"/>
          <w:lang w:val="pt-BR"/>
        </w:rPr>
      </w:pPr>
    </w:p>
    <w:p w14:paraId="109C30D1" w14:textId="77777777" w:rsidR="358AD0DD" w:rsidRPr="005930CE" w:rsidRDefault="6F5B5191" w:rsidP="00515A62">
      <w:pPr>
        <w:rPr>
          <w:color w:val="000000" w:themeColor="text1"/>
        </w:rPr>
      </w:pPr>
      <w:bookmarkStart w:id="7" w:name="_Hlk135596457"/>
      <w:r w:rsidRPr="005930CE">
        <w:rPr>
          <w:b/>
          <w:bCs/>
          <w:color w:val="000000" w:themeColor="text1"/>
        </w:rPr>
        <w:t>BASES NORMATIVAS UTILIZADAS</w:t>
      </w:r>
    </w:p>
    <w:bookmarkEnd w:id="7"/>
    <w:p w14:paraId="53097CBE" w14:textId="77777777" w:rsidR="383B24A3" w:rsidRPr="005930CE" w:rsidRDefault="383B24A3" w:rsidP="00515A62">
      <w:pPr>
        <w:rPr>
          <w:color w:val="000000" w:themeColor="text1"/>
        </w:rPr>
      </w:pPr>
    </w:p>
    <w:p w14:paraId="2E03756B" w14:textId="51A3BF18" w:rsidR="358AD0DD" w:rsidRPr="005930CE" w:rsidRDefault="547BC2F4"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rPr>
      </w:pPr>
      <w:r w:rsidRPr="005930CE">
        <w:rPr>
          <w:rFonts w:ascii="Times New Roman" w:hAnsi="Times New Roman" w:cs="Times New Roman"/>
          <w:color w:val="000000" w:themeColor="text1"/>
          <w:sz w:val="24"/>
        </w:rPr>
        <w:t>Al</w:t>
      </w:r>
      <w:r w:rsidR="203E9B06" w:rsidRPr="005930CE">
        <w:rPr>
          <w:rFonts w:ascii="Times New Roman" w:hAnsi="Times New Roman" w:cs="Times New Roman"/>
          <w:color w:val="000000" w:themeColor="text1"/>
          <w:sz w:val="24"/>
        </w:rPr>
        <w:t>ém da Estrutura Conceitual</w:t>
      </w:r>
      <w:r w:rsidRPr="005930CE">
        <w:rPr>
          <w:rFonts w:ascii="Times New Roman" w:hAnsi="Times New Roman" w:cs="Times New Roman"/>
          <w:color w:val="000000" w:themeColor="text1"/>
          <w:sz w:val="24"/>
        </w:rPr>
        <w:t xml:space="preserve"> </w:t>
      </w:r>
      <w:r w:rsidR="6903E9A3" w:rsidRPr="005930CE">
        <w:rPr>
          <w:rFonts w:ascii="Times New Roman" w:hAnsi="Times New Roman" w:cs="Times New Roman"/>
          <w:color w:val="000000" w:themeColor="text1"/>
          <w:sz w:val="24"/>
        </w:rPr>
        <w:t xml:space="preserve">para </w:t>
      </w:r>
      <w:r w:rsidRPr="005930CE">
        <w:rPr>
          <w:rFonts w:ascii="Times New Roman" w:hAnsi="Times New Roman" w:cs="Times New Roman"/>
          <w:color w:val="000000" w:themeColor="text1"/>
          <w:sz w:val="24"/>
        </w:rPr>
        <w:t xml:space="preserve">Relatório Financeiro (CPC 00), </w:t>
      </w:r>
      <w:r w:rsidR="00F264B6" w:rsidRPr="005930CE">
        <w:rPr>
          <w:rFonts w:ascii="Times New Roman" w:hAnsi="Times New Roman" w:cs="Times New Roman"/>
          <w:color w:val="000000" w:themeColor="text1"/>
          <w:sz w:val="24"/>
        </w:rPr>
        <w:t>os principais Pronunciamentos Técnicos</w:t>
      </w:r>
      <w:r w:rsidR="41331251" w:rsidRPr="005930CE">
        <w:rPr>
          <w:rFonts w:ascii="Times New Roman" w:hAnsi="Times New Roman" w:cs="Times New Roman"/>
          <w:color w:val="000000" w:themeColor="text1"/>
          <w:sz w:val="24"/>
        </w:rPr>
        <w:t xml:space="preserve"> utilizad</w:t>
      </w:r>
      <w:r w:rsidR="00F264B6" w:rsidRPr="005930CE">
        <w:rPr>
          <w:rFonts w:ascii="Times New Roman" w:hAnsi="Times New Roman" w:cs="Times New Roman"/>
          <w:color w:val="000000" w:themeColor="text1"/>
          <w:sz w:val="24"/>
        </w:rPr>
        <w:t>o</w:t>
      </w:r>
      <w:r w:rsidR="41331251" w:rsidRPr="005930CE">
        <w:rPr>
          <w:rFonts w:ascii="Times New Roman" w:hAnsi="Times New Roman" w:cs="Times New Roman"/>
          <w:color w:val="000000" w:themeColor="text1"/>
          <w:sz w:val="24"/>
        </w:rPr>
        <w:t xml:space="preserve">s </w:t>
      </w:r>
      <w:r w:rsidR="7A017FAE" w:rsidRPr="005930CE">
        <w:rPr>
          <w:rFonts w:ascii="Times New Roman" w:hAnsi="Times New Roman" w:cs="Times New Roman"/>
          <w:color w:val="000000" w:themeColor="text1"/>
          <w:sz w:val="24"/>
        </w:rPr>
        <w:t>como</w:t>
      </w:r>
      <w:r w:rsidR="41331251" w:rsidRPr="005930CE">
        <w:rPr>
          <w:rFonts w:ascii="Times New Roman" w:hAnsi="Times New Roman" w:cs="Times New Roman"/>
          <w:color w:val="000000" w:themeColor="text1"/>
          <w:sz w:val="24"/>
        </w:rPr>
        <w:t xml:space="preserve"> base para a elaboração dessa Orientação foram:</w:t>
      </w:r>
    </w:p>
    <w:p w14:paraId="55BC4F07" w14:textId="77777777" w:rsidR="00B008DA" w:rsidRPr="005930CE" w:rsidRDefault="00B008DA" w:rsidP="00C24D7E">
      <w:pPr>
        <w:pStyle w:val="Textoembloco"/>
        <w:tabs>
          <w:tab w:val="clear" w:pos="6804"/>
        </w:tabs>
        <w:spacing w:before="0" w:after="0" w:line="240" w:lineRule="auto"/>
        <w:ind w:left="851" w:right="0" w:hanging="284"/>
        <w:jc w:val="both"/>
        <w:rPr>
          <w:rFonts w:ascii="Times New Roman" w:hAnsi="Times New Roman" w:cs="Times New Roman"/>
          <w:color w:val="000000" w:themeColor="text1"/>
          <w:sz w:val="24"/>
        </w:rPr>
      </w:pPr>
    </w:p>
    <w:p w14:paraId="7DAAC154" w14:textId="77777777" w:rsidR="0049252C" w:rsidRDefault="0049252C" w:rsidP="00855C76">
      <w:pPr>
        <w:pStyle w:val="PargrafodaLista"/>
        <w:numPr>
          <w:ilvl w:val="1"/>
          <w:numId w:val="13"/>
        </w:numPr>
        <w:ind w:left="993" w:hanging="426"/>
        <w:rPr>
          <w:color w:val="000000" w:themeColor="text1"/>
        </w:rPr>
      </w:pPr>
      <w:r w:rsidRPr="0049252C">
        <w:rPr>
          <w:color w:val="000000" w:themeColor="text1"/>
        </w:rPr>
        <w:t>Redução ao Valor Recuperável de Ativos (CPC 01)</w:t>
      </w:r>
      <w:r>
        <w:rPr>
          <w:color w:val="000000" w:themeColor="text1"/>
        </w:rPr>
        <w:t>;</w:t>
      </w:r>
    </w:p>
    <w:p w14:paraId="3430B27C" w14:textId="5765F667" w:rsidR="358AD0DD" w:rsidRPr="005930CE" w:rsidRDefault="6F5B5191" w:rsidP="00855C76">
      <w:pPr>
        <w:pStyle w:val="PargrafodaLista"/>
        <w:numPr>
          <w:ilvl w:val="1"/>
          <w:numId w:val="13"/>
        </w:numPr>
        <w:ind w:left="993" w:hanging="426"/>
        <w:rPr>
          <w:color w:val="000000" w:themeColor="text1"/>
        </w:rPr>
      </w:pPr>
      <w:r w:rsidRPr="005930CE">
        <w:rPr>
          <w:color w:val="000000" w:themeColor="text1"/>
        </w:rPr>
        <w:t xml:space="preserve">Ativo </w:t>
      </w:r>
      <w:r w:rsidR="00016152" w:rsidRPr="005930CE">
        <w:rPr>
          <w:color w:val="000000" w:themeColor="text1"/>
        </w:rPr>
        <w:t xml:space="preserve">Intangível </w:t>
      </w:r>
      <w:r w:rsidRPr="005930CE">
        <w:rPr>
          <w:color w:val="000000" w:themeColor="text1"/>
        </w:rPr>
        <w:t>(CPC 04)</w:t>
      </w:r>
      <w:r w:rsidR="00797512" w:rsidRPr="005930CE">
        <w:rPr>
          <w:color w:val="000000" w:themeColor="text1"/>
        </w:rPr>
        <w:t>;</w:t>
      </w:r>
    </w:p>
    <w:p w14:paraId="4B3C0AF3" w14:textId="6BFB371F" w:rsidR="358AD0DD" w:rsidRPr="005930CE" w:rsidRDefault="6F5B5191" w:rsidP="00855C76">
      <w:pPr>
        <w:pStyle w:val="PargrafodaLista"/>
        <w:numPr>
          <w:ilvl w:val="1"/>
          <w:numId w:val="13"/>
        </w:numPr>
        <w:ind w:left="993" w:hanging="426"/>
        <w:rPr>
          <w:color w:val="000000" w:themeColor="text1"/>
        </w:rPr>
      </w:pPr>
      <w:r w:rsidRPr="005930CE">
        <w:rPr>
          <w:color w:val="000000" w:themeColor="text1"/>
        </w:rPr>
        <w:t>Subvenção</w:t>
      </w:r>
      <w:r w:rsidR="0064790B" w:rsidRPr="005930CE">
        <w:rPr>
          <w:color w:val="000000" w:themeColor="text1"/>
        </w:rPr>
        <w:t xml:space="preserve"> e </w:t>
      </w:r>
      <w:r w:rsidR="00016152" w:rsidRPr="005930CE">
        <w:rPr>
          <w:color w:val="000000" w:themeColor="text1"/>
        </w:rPr>
        <w:t xml:space="preserve">Assistência Governamentais </w:t>
      </w:r>
      <w:r w:rsidRPr="005930CE">
        <w:rPr>
          <w:color w:val="000000" w:themeColor="text1"/>
        </w:rPr>
        <w:t>(CPC 07)</w:t>
      </w:r>
      <w:r w:rsidR="00797512" w:rsidRPr="005930CE">
        <w:rPr>
          <w:color w:val="000000" w:themeColor="text1"/>
        </w:rPr>
        <w:t>;</w:t>
      </w:r>
    </w:p>
    <w:p w14:paraId="597CE631" w14:textId="77777777" w:rsidR="00241F0D" w:rsidRPr="005930CE" w:rsidRDefault="00241F0D" w:rsidP="00855C76">
      <w:pPr>
        <w:pStyle w:val="PargrafodaLista"/>
        <w:numPr>
          <w:ilvl w:val="1"/>
          <w:numId w:val="13"/>
        </w:numPr>
        <w:ind w:left="993" w:hanging="426"/>
        <w:rPr>
          <w:color w:val="000000" w:themeColor="text1"/>
        </w:rPr>
      </w:pPr>
      <w:r w:rsidRPr="005930CE">
        <w:rPr>
          <w:color w:val="000000" w:themeColor="text1"/>
        </w:rPr>
        <w:t>Estoques (CPC 16);</w:t>
      </w:r>
    </w:p>
    <w:p w14:paraId="2797BE71" w14:textId="41287F32" w:rsidR="00241F0D" w:rsidRPr="005930CE" w:rsidRDefault="00241F0D" w:rsidP="00855C76">
      <w:pPr>
        <w:pStyle w:val="PargrafodaLista"/>
        <w:numPr>
          <w:ilvl w:val="1"/>
          <w:numId w:val="13"/>
        </w:numPr>
        <w:ind w:left="993" w:hanging="426"/>
        <w:rPr>
          <w:color w:val="000000" w:themeColor="text1"/>
        </w:rPr>
      </w:pPr>
      <w:r w:rsidRPr="005930CE">
        <w:rPr>
          <w:color w:val="000000" w:themeColor="text1"/>
        </w:rPr>
        <w:t>Provisões, Passivos Contingentes e Ativos Contingentes (CPC 25);</w:t>
      </w:r>
    </w:p>
    <w:p w14:paraId="0371CA53" w14:textId="77777777" w:rsidR="00241F0D" w:rsidRPr="005930CE" w:rsidRDefault="00241F0D" w:rsidP="00855C76">
      <w:pPr>
        <w:pStyle w:val="PargrafodaLista"/>
        <w:numPr>
          <w:ilvl w:val="1"/>
          <w:numId w:val="13"/>
        </w:numPr>
        <w:ind w:left="993" w:hanging="426"/>
        <w:rPr>
          <w:color w:val="000000" w:themeColor="text1"/>
        </w:rPr>
      </w:pPr>
      <w:r w:rsidRPr="005930CE">
        <w:rPr>
          <w:color w:val="000000" w:themeColor="text1"/>
        </w:rPr>
        <w:t>Apresentação das Demonstrações Contábeis (CPC 26)</w:t>
      </w:r>
      <w:r w:rsidR="00855C76" w:rsidRPr="005930CE">
        <w:rPr>
          <w:color w:val="000000" w:themeColor="text1"/>
        </w:rPr>
        <w:t>;</w:t>
      </w:r>
    </w:p>
    <w:p w14:paraId="19431690" w14:textId="77777777" w:rsidR="00797512" w:rsidRPr="005930CE" w:rsidRDefault="6F5B5191" w:rsidP="00855C76">
      <w:pPr>
        <w:pStyle w:val="PargrafodaLista"/>
        <w:numPr>
          <w:ilvl w:val="1"/>
          <w:numId w:val="13"/>
        </w:numPr>
        <w:ind w:left="993" w:hanging="426"/>
        <w:rPr>
          <w:color w:val="000000" w:themeColor="text1"/>
        </w:rPr>
      </w:pPr>
      <w:r w:rsidRPr="005930CE">
        <w:rPr>
          <w:color w:val="000000" w:themeColor="text1"/>
        </w:rPr>
        <w:t>Instrumentos Financeiros: Apresentação (CPC 39)</w:t>
      </w:r>
      <w:r w:rsidR="00797512" w:rsidRPr="005930CE">
        <w:rPr>
          <w:color w:val="000000" w:themeColor="text1"/>
        </w:rPr>
        <w:t>;</w:t>
      </w:r>
    </w:p>
    <w:p w14:paraId="3DC549AF" w14:textId="77777777" w:rsidR="00794C99" w:rsidRPr="005930CE" w:rsidRDefault="6F5B5191" w:rsidP="00855C76">
      <w:pPr>
        <w:pStyle w:val="PargrafodaLista"/>
        <w:numPr>
          <w:ilvl w:val="1"/>
          <w:numId w:val="13"/>
        </w:numPr>
        <w:ind w:left="993" w:hanging="426"/>
        <w:rPr>
          <w:color w:val="000000" w:themeColor="text1"/>
        </w:rPr>
      </w:pPr>
      <w:r w:rsidRPr="005930CE">
        <w:rPr>
          <w:color w:val="000000" w:themeColor="text1"/>
        </w:rPr>
        <w:t>Mensuração do Valor Justo (CPC 46)</w:t>
      </w:r>
      <w:r w:rsidR="00794C99" w:rsidRPr="005930CE">
        <w:rPr>
          <w:color w:val="000000" w:themeColor="text1"/>
        </w:rPr>
        <w:t>;</w:t>
      </w:r>
    </w:p>
    <w:p w14:paraId="54A8A154" w14:textId="77777777" w:rsidR="358AD0DD" w:rsidRPr="005930CE" w:rsidRDefault="00794C99" w:rsidP="00855C76">
      <w:pPr>
        <w:pStyle w:val="PargrafodaLista"/>
        <w:numPr>
          <w:ilvl w:val="1"/>
          <w:numId w:val="13"/>
        </w:numPr>
        <w:ind w:left="993" w:hanging="426"/>
        <w:rPr>
          <w:color w:val="000000" w:themeColor="text1"/>
        </w:rPr>
      </w:pPr>
      <w:r w:rsidRPr="005930CE">
        <w:rPr>
          <w:color w:val="000000" w:themeColor="text1"/>
        </w:rPr>
        <w:t>Receita de Contrato com Cliente (CPC 47)</w:t>
      </w:r>
      <w:r w:rsidR="00855C76" w:rsidRPr="005930CE">
        <w:rPr>
          <w:color w:val="000000" w:themeColor="text1"/>
        </w:rPr>
        <w:t>; e</w:t>
      </w:r>
    </w:p>
    <w:p w14:paraId="6441FCCA" w14:textId="77777777" w:rsidR="00241F0D" w:rsidRPr="005930CE" w:rsidRDefault="00241F0D" w:rsidP="00855C76">
      <w:pPr>
        <w:pStyle w:val="PargrafodaLista"/>
        <w:numPr>
          <w:ilvl w:val="1"/>
          <w:numId w:val="13"/>
        </w:numPr>
        <w:ind w:left="993" w:hanging="426"/>
        <w:rPr>
          <w:color w:val="000000" w:themeColor="text1"/>
        </w:rPr>
      </w:pPr>
      <w:r w:rsidRPr="005930CE">
        <w:rPr>
          <w:color w:val="000000" w:themeColor="text1"/>
        </w:rPr>
        <w:t>Instrumentos Financeiros (CPC 48)</w:t>
      </w:r>
      <w:r w:rsidR="00855C76" w:rsidRPr="005930CE">
        <w:rPr>
          <w:color w:val="000000" w:themeColor="text1"/>
        </w:rPr>
        <w:t>.</w:t>
      </w:r>
    </w:p>
    <w:p w14:paraId="528BB317" w14:textId="77777777" w:rsidR="004A3C4A" w:rsidRPr="005930CE" w:rsidRDefault="004A3C4A" w:rsidP="00515A62">
      <w:pPr>
        <w:rPr>
          <w:color w:val="000000" w:themeColor="text1"/>
        </w:rPr>
      </w:pPr>
    </w:p>
    <w:p w14:paraId="12275728" w14:textId="77777777" w:rsidR="00B100BE" w:rsidRPr="005930CE" w:rsidRDefault="00B100BE" w:rsidP="00515A62">
      <w:pPr>
        <w:rPr>
          <w:color w:val="000000" w:themeColor="text1"/>
        </w:rPr>
      </w:pPr>
    </w:p>
    <w:p w14:paraId="54624DCC" w14:textId="77777777" w:rsidR="00DC189F" w:rsidRPr="005930CE" w:rsidRDefault="00DC189F" w:rsidP="00515A62">
      <w:pPr>
        <w:rPr>
          <w:b/>
          <w:color w:val="000000" w:themeColor="text1"/>
        </w:rPr>
      </w:pPr>
      <w:bookmarkStart w:id="8" w:name="_Hlk135596462"/>
      <w:r w:rsidRPr="005930CE">
        <w:rPr>
          <w:b/>
          <w:color w:val="000000" w:themeColor="text1"/>
        </w:rPr>
        <w:t>CONTABILIZAÇÃO</w:t>
      </w:r>
    </w:p>
    <w:p w14:paraId="5A4F8025" w14:textId="77777777" w:rsidR="00DC189F" w:rsidRPr="005930CE" w:rsidRDefault="00DC189F" w:rsidP="00515A62">
      <w:pPr>
        <w:rPr>
          <w:color w:val="000000" w:themeColor="text1"/>
        </w:rPr>
      </w:pPr>
    </w:p>
    <w:p w14:paraId="36F40101" w14:textId="77777777" w:rsidR="00DC189F" w:rsidRPr="005930CE" w:rsidRDefault="00CA770A" w:rsidP="00515A62">
      <w:pPr>
        <w:rPr>
          <w:b/>
          <w:bCs/>
          <w:color w:val="000000" w:themeColor="text1"/>
        </w:rPr>
      </w:pPr>
      <w:r w:rsidRPr="005930CE">
        <w:rPr>
          <w:b/>
          <w:bCs/>
          <w:color w:val="000000" w:themeColor="text1"/>
        </w:rPr>
        <w:t xml:space="preserve">Reconhecimento do Crédito de </w:t>
      </w:r>
      <w:r w:rsidR="495D603C" w:rsidRPr="005930CE">
        <w:rPr>
          <w:b/>
          <w:bCs/>
          <w:color w:val="000000" w:themeColor="text1"/>
        </w:rPr>
        <w:t>Descarbonização</w:t>
      </w:r>
    </w:p>
    <w:bookmarkEnd w:id="8"/>
    <w:p w14:paraId="49D75CFA" w14:textId="77777777" w:rsidR="004A3C4A" w:rsidRPr="005930CE" w:rsidRDefault="004A3C4A" w:rsidP="00515A62">
      <w:pPr>
        <w:rPr>
          <w:color w:val="000000" w:themeColor="text1"/>
        </w:rPr>
      </w:pPr>
    </w:p>
    <w:p w14:paraId="6616C5F3" w14:textId="77777777" w:rsidR="004A3C4A" w:rsidRPr="005930CE" w:rsidRDefault="263D309E"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A primeira questão a ser respondida é se o crédito </w:t>
      </w:r>
      <w:r w:rsidR="66D085E4" w:rsidRPr="005930CE">
        <w:rPr>
          <w:rFonts w:ascii="Times New Roman" w:hAnsi="Times New Roman" w:cs="Times New Roman"/>
          <w:color w:val="000000" w:themeColor="text1"/>
          <w:sz w:val="24"/>
          <w:lang w:val="pt-BR"/>
        </w:rPr>
        <w:t>de descarbonização</w:t>
      </w:r>
      <w:r w:rsidRPr="005930CE">
        <w:rPr>
          <w:rFonts w:ascii="Times New Roman" w:hAnsi="Times New Roman" w:cs="Times New Roman"/>
          <w:color w:val="000000" w:themeColor="text1"/>
          <w:sz w:val="24"/>
          <w:lang w:val="pt-BR"/>
        </w:rPr>
        <w:t xml:space="preserve"> se reveste das características necessárias para ser </w:t>
      </w:r>
      <w:r w:rsidR="0C87EF87" w:rsidRPr="005930CE">
        <w:rPr>
          <w:rFonts w:ascii="Times New Roman" w:hAnsi="Times New Roman" w:cs="Times New Roman"/>
          <w:color w:val="000000" w:themeColor="text1"/>
          <w:sz w:val="24"/>
          <w:lang w:val="pt-BR"/>
        </w:rPr>
        <w:t>considerado</w:t>
      </w:r>
      <w:r w:rsidRPr="005930CE">
        <w:rPr>
          <w:rFonts w:ascii="Times New Roman" w:hAnsi="Times New Roman" w:cs="Times New Roman"/>
          <w:color w:val="000000" w:themeColor="text1"/>
          <w:sz w:val="24"/>
          <w:lang w:val="pt-BR"/>
        </w:rPr>
        <w:t xml:space="preserve"> um ativo à luz da definição prevista nos itens 4.3 e 4.4 do CPC 00, quais sejam:</w:t>
      </w:r>
    </w:p>
    <w:p w14:paraId="12B4E108" w14:textId="77777777" w:rsidR="00C24D7E" w:rsidRPr="005930CE" w:rsidRDefault="00C24D7E" w:rsidP="00C24D7E">
      <w:pPr>
        <w:pStyle w:val="Textoembloco"/>
        <w:spacing w:before="0" w:after="0" w:line="240" w:lineRule="auto"/>
        <w:ind w:left="567" w:right="0" w:firstLine="0"/>
        <w:jc w:val="both"/>
        <w:rPr>
          <w:rFonts w:ascii="Times New Roman" w:hAnsi="Times New Roman" w:cs="Times New Roman"/>
          <w:color w:val="000000" w:themeColor="text1"/>
          <w:sz w:val="24"/>
          <w:lang w:val="pt-BR"/>
        </w:rPr>
      </w:pPr>
    </w:p>
    <w:p w14:paraId="4029BD02" w14:textId="77777777" w:rsidR="004A3C4A" w:rsidRPr="005930CE" w:rsidRDefault="004A3C4A" w:rsidP="00123164">
      <w:pPr>
        <w:pStyle w:val="PargrafodaLista"/>
        <w:numPr>
          <w:ilvl w:val="0"/>
          <w:numId w:val="3"/>
        </w:numPr>
        <w:ind w:left="993" w:hanging="426"/>
        <w:jc w:val="both"/>
        <w:rPr>
          <w:color w:val="000000" w:themeColor="text1"/>
        </w:rPr>
      </w:pPr>
      <w:r w:rsidRPr="005930CE">
        <w:rPr>
          <w:color w:val="000000" w:themeColor="text1"/>
        </w:rPr>
        <w:lastRenderedPageBreak/>
        <w:t xml:space="preserve">4.3 Ativo é um recurso econômico presente controlado pela entidade como resultado de eventos passados. </w:t>
      </w:r>
    </w:p>
    <w:p w14:paraId="1C44CC0C" w14:textId="3EC6D26A" w:rsidR="004A3C4A" w:rsidRPr="005930CE" w:rsidRDefault="00613C5E" w:rsidP="00123164">
      <w:pPr>
        <w:pStyle w:val="PargrafodaLista"/>
        <w:numPr>
          <w:ilvl w:val="0"/>
          <w:numId w:val="3"/>
        </w:numPr>
        <w:ind w:left="851" w:hanging="284"/>
        <w:jc w:val="both"/>
        <w:rPr>
          <w:color w:val="000000" w:themeColor="text1"/>
        </w:rPr>
      </w:pPr>
      <w:r w:rsidRPr="005930CE">
        <w:rPr>
          <w:color w:val="000000" w:themeColor="text1"/>
        </w:rPr>
        <w:t xml:space="preserve">  </w:t>
      </w:r>
      <w:r w:rsidR="004A3C4A" w:rsidRPr="005930CE">
        <w:rPr>
          <w:color w:val="000000" w:themeColor="text1"/>
        </w:rPr>
        <w:t>4.4 Recurso econômico é um direito que tem o potencial de produzir benefícios econômicos.</w:t>
      </w:r>
    </w:p>
    <w:p w14:paraId="1654A56E" w14:textId="77777777" w:rsidR="004A3C4A" w:rsidRPr="005930CE" w:rsidRDefault="004A3C4A" w:rsidP="00515A62">
      <w:pPr>
        <w:rPr>
          <w:color w:val="000000" w:themeColor="text1"/>
        </w:rPr>
      </w:pPr>
    </w:p>
    <w:p w14:paraId="485B21DC" w14:textId="3F4D9738" w:rsidR="263D309E" w:rsidRPr="005930CE" w:rsidRDefault="263D309E"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O crédito </w:t>
      </w:r>
      <w:r w:rsidR="6892051A" w:rsidRPr="005930CE">
        <w:rPr>
          <w:rFonts w:ascii="Times New Roman" w:hAnsi="Times New Roman" w:cs="Times New Roman"/>
          <w:color w:val="000000" w:themeColor="text1"/>
          <w:sz w:val="24"/>
          <w:lang w:val="pt-BR"/>
        </w:rPr>
        <w:t>de</w:t>
      </w:r>
      <w:r w:rsidR="08A47683" w:rsidRPr="005930CE">
        <w:rPr>
          <w:rFonts w:ascii="Times New Roman" w:hAnsi="Times New Roman" w:cs="Times New Roman"/>
          <w:color w:val="000000" w:themeColor="text1"/>
          <w:sz w:val="24"/>
          <w:lang w:val="pt-BR"/>
        </w:rPr>
        <w:t xml:space="preserve"> descarbonização</w:t>
      </w:r>
      <w:r w:rsidRPr="005930CE">
        <w:rPr>
          <w:rFonts w:ascii="Times New Roman" w:hAnsi="Times New Roman" w:cs="Times New Roman"/>
          <w:color w:val="000000" w:themeColor="text1"/>
          <w:sz w:val="24"/>
          <w:lang w:val="pt-BR"/>
        </w:rPr>
        <w:t xml:space="preserve"> representa um ativo </w:t>
      </w:r>
      <w:r w:rsidR="79B67279" w:rsidRPr="005930CE">
        <w:rPr>
          <w:rFonts w:ascii="Times New Roman" w:hAnsi="Times New Roman" w:cs="Times New Roman"/>
          <w:color w:val="000000" w:themeColor="text1"/>
          <w:sz w:val="24"/>
          <w:lang w:val="pt-BR"/>
        </w:rPr>
        <w:t xml:space="preserve">quando </w:t>
      </w:r>
      <w:r w:rsidRPr="005930CE">
        <w:rPr>
          <w:rFonts w:ascii="Times New Roman" w:hAnsi="Times New Roman" w:cs="Times New Roman"/>
          <w:color w:val="000000" w:themeColor="text1"/>
          <w:sz w:val="24"/>
          <w:lang w:val="pt-BR"/>
        </w:rPr>
        <w:t xml:space="preserve">ele decorre de uma certificação </w:t>
      </w:r>
      <w:r w:rsidR="005B0E92" w:rsidRPr="005930CE">
        <w:rPr>
          <w:rFonts w:ascii="Times New Roman" w:hAnsi="Times New Roman" w:cs="Times New Roman"/>
          <w:color w:val="000000" w:themeColor="text1"/>
          <w:sz w:val="24"/>
          <w:lang w:val="pt-BR"/>
        </w:rPr>
        <w:t>de remoção ou redução de emissão de GEE originados</w:t>
      </w:r>
      <w:r w:rsidRPr="005930CE">
        <w:rPr>
          <w:rFonts w:ascii="Times New Roman" w:hAnsi="Times New Roman" w:cs="Times New Roman"/>
          <w:color w:val="000000" w:themeColor="text1"/>
          <w:sz w:val="24"/>
          <w:lang w:val="pt-BR"/>
        </w:rPr>
        <w:t xml:space="preserve"> por recursos econômicos controlados por uma entidade</w:t>
      </w:r>
      <w:r w:rsidR="6894A1AD" w:rsidRPr="005930CE">
        <w:rPr>
          <w:rFonts w:ascii="Times New Roman" w:hAnsi="Times New Roman" w:cs="Times New Roman"/>
          <w:color w:val="000000" w:themeColor="text1"/>
          <w:sz w:val="24"/>
          <w:lang w:val="pt-BR"/>
        </w:rPr>
        <w:t xml:space="preserve"> e</w:t>
      </w:r>
      <w:r w:rsidR="18488FB6" w:rsidRPr="005930CE">
        <w:rPr>
          <w:rFonts w:ascii="Times New Roman" w:hAnsi="Times New Roman" w:cs="Times New Roman"/>
          <w:color w:val="000000" w:themeColor="text1"/>
          <w:sz w:val="24"/>
          <w:lang w:val="pt-BR"/>
        </w:rPr>
        <w:t xml:space="preserve"> </w:t>
      </w:r>
      <w:r w:rsidR="5DE02154" w:rsidRPr="005930CE">
        <w:rPr>
          <w:rFonts w:ascii="Times New Roman" w:hAnsi="Times New Roman" w:cs="Times New Roman"/>
          <w:color w:val="000000" w:themeColor="text1"/>
          <w:sz w:val="24"/>
          <w:lang w:val="pt-BR"/>
        </w:rPr>
        <w:t>se torna passível de reconhecimento no patrimônio da entidade quando atendidos os critérios para reconhecimento presentes n</w:t>
      </w:r>
      <w:r w:rsidR="00F264B6" w:rsidRPr="005930CE">
        <w:rPr>
          <w:rFonts w:ascii="Times New Roman" w:hAnsi="Times New Roman" w:cs="Times New Roman"/>
          <w:color w:val="000000" w:themeColor="text1"/>
          <w:sz w:val="24"/>
          <w:lang w:val="pt-BR"/>
        </w:rPr>
        <w:t>o</w:t>
      </w:r>
      <w:r w:rsidR="5DE02154" w:rsidRPr="005930CE">
        <w:rPr>
          <w:rFonts w:ascii="Times New Roman" w:hAnsi="Times New Roman" w:cs="Times New Roman"/>
          <w:color w:val="000000" w:themeColor="text1"/>
          <w:sz w:val="24"/>
          <w:lang w:val="pt-BR"/>
        </w:rPr>
        <w:t xml:space="preserve">s </w:t>
      </w:r>
      <w:r w:rsidR="00F264B6" w:rsidRPr="005930CE">
        <w:rPr>
          <w:rFonts w:ascii="Times New Roman" w:hAnsi="Times New Roman" w:cs="Times New Roman"/>
          <w:color w:val="000000" w:themeColor="text1"/>
          <w:sz w:val="24"/>
          <w:lang w:val="pt-BR"/>
        </w:rPr>
        <w:t>pronunciamentos técnicos específicos</w:t>
      </w:r>
      <w:r w:rsidR="00E37F2A" w:rsidRPr="005930CE">
        <w:rPr>
          <w:rFonts w:ascii="Times New Roman" w:hAnsi="Times New Roman" w:cs="Times New Roman"/>
          <w:color w:val="000000" w:themeColor="text1"/>
          <w:sz w:val="24"/>
          <w:lang w:val="pt-BR"/>
        </w:rPr>
        <w:t>.</w:t>
      </w:r>
    </w:p>
    <w:p w14:paraId="6B2ED7E6" w14:textId="77777777" w:rsidR="004A3C4A" w:rsidRPr="005930CE" w:rsidRDefault="004A3C4A" w:rsidP="00515A62">
      <w:pPr>
        <w:pStyle w:val="Textoembloco"/>
        <w:spacing w:before="0" w:after="0" w:line="240" w:lineRule="auto"/>
        <w:ind w:left="0" w:right="0"/>
        <w:jc w:val="both"/>
        <w:rPr>
          <w:rFonts w:ascii="Times New Roman" w:hAnsi="Times New Roman" w:cs="Times New Roman"/>
          <w:color w:val="000000" w:themeColor="text1"/>
          <w:sz w:val="24"/>
          <w:lang w:val="pt-BR"/>
        </w:rPr>
      </w:pPr>
    </w:p>
    <w:p w14:paraId="7F1D90BB" w14:textId="1EAF228D" w:rsidR="004A3C4A" w:rsidRPr="005930CE" w:rsidRDefault="263D309E"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Os recursos econômicos controlados por uma entidade que geram benefícios ambientais podem decorrer, por exemplo, de recursos econômicos que sequestram CO</w:t>
      </w:r>
      <w:r w:rsidRPr="005930CE">
        <w:rPr>
          <w:rFonts w:ascii="Times New Roman" w:hAnsi="Times New Roman" w:cs="Times New Roman"/>
          <w:color w:val="000000" w:themeColor="text1"/>
          <w:sz w:val="24"/>
          <w:vertAlign w:val="subscript"/>
          <w:lang w:val="pt-BR"/>
        </w:rPr>
        <w:t>2</w:t>
      </w:r>
      <w:r w:rsidRPr="005930CE">
        <w:rPr>
          <w:rFonts w:ascii="Times New Roman" w:hAnsi="Times New Roman" w:cs="Times New Roman"/>
          <w:color w:val="000000" w:themeColor="text1"/>
          <w:sz w:val="24"/>
          <w:lang w:val="pt-BR"/>
        </w:rPr>
        <w:t xml:space="preserve"> da atmosfera (</w:t>
      </w:r>
      <w:r w:rsidR="00E05E15" w:rsidRPr="005930CE">
        <w:rPr>
          <w:rFonts w:ascii="Times New Roman" w:hAnsi="Times New Roman" w:cs="Times New Roman"/>
          <w:color w:val="000000" w:themeColor="text1"/>
          <w:sz w:val="24"/>
          <w:lang w:val="pt-BR"/>
        </w:rPr>
        <w:t>como no caso de</w:t>
      </w:r>
      <w:r w:rsidRPr="005930CE">
        <w:rPr>
          <w:rFonts w:ascii="Times New Roman" w:hAnsi="Times New Roman" w:cs="Times New Roman"/>
          <w:color w:val="000000" w:themeColor="text1"/>
          <w:sz w:val="24"/>
          <w:lang w:val="pt-BR"/>
        </w:rPr>
        <w:t xml:space="preserve"> Florestas), de plantas industriais reestruturadas para reduzir a emissão de GEE na atmosfera, de fontes alternativas de geração de energia renovável etc.</w:t>
      </w:r>
    </w:p>
    <w:p w14:paraId="2C4651A4" w14:textId="77777777" w:rsidR="004A3C4A" w:rsidRPr="005930CE" w:rsidRDefault="004A3C4A" w:rsidP="00515A62">
      <w:pPr>
        <w:pStyle w:val="Textoembloco"/>
        <w:spacing w:before="0" w:after="0" w:line="240" w:lineRule="auto"/>
        <w:ind w:left="0" w:right="0"/>
        <w:jc w:val="both"/>
        <w:rPr>
          <w:rFonts w:ascii="Times New Roman" w:hAnsi="Times New Roman" w:cs="Times New Roman"/>
          <w:color w:val="000000" w:themeColor="text1"/>
          <w:sz w:val="24"/>
          <w:lang w:val="pt-BR"/>
        </w:rPr>
      </w:pPr>
    </w:p>
    <w:p w14:paraId="214513CA" w14:textId="0A00CC34" w:rsidR="004A3C4A" w:rsidRPr="005930CE" w:rsidRDefault="263D309E" w:rsidP="00CE527B">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A certificação dos benefícios ambientais produzidos por recursos econômicos controlados pela entidade produz um direito, denominado crédito </w:t>
      </w:r>
      <w:r w:rsidR="4AA47A41" w:rsidRPr="005930CE">
        <w:rPr>
          <w:rFonts w:ascii="Times New Roman" w:hAnsi="Times New Roman" w:cs="Times New Roman"/>
          <w:color w:val="000000" w:themeColor="text1"/>
          <w:sz w:val="24"/>
          <w:lang w:val="pt-BR"/>
        </w:rPr>
        <w:t xml:space="preserve">de </w:t>
      </w:r>
      <w:r w:rsidR="56EECFE4" w:rsidRPr="005930CE">
        <w:rPr>
          <w:rFonts w:ascii="Times New Roman" w:hAnsi="Times New Roman" w:cs="Times New Roman"/>
          <w:color w:val="000000" w:themeColor="text1"/>
          <w:sz w:val="24"/>
          <w:lang w:val="pt-BR"/>
        </w:rPr>
        <w:t>descarbonização</w:t>
      </w:r>
      <w:r w:rsidRPr="005930CE">
        <w:rPr>
          <w:rFonts w:ascii="Times New Roman" w:hAnsi="Times New Roman" w:cs="Times New Roman"/>
          <w:color w:val="000000" w:themeColor="text1"/>
          <w:sz w:val="24"/>
          <w:lang w:val="pt-BR"/>
        </w:rPr>
        <w:t xml:space="preserve">, passível de negociação em </w:t>
      </w:r>
      <w:r w:rsidR="007F7516" w:rsidRPr="005930CE">
        <w:rPr>
          <w:rFonts w:ascii="Times New Roman" w:hAnsi="Times New Roman" w:cs="Times New Roman"/>
          <w:color w:val="000000" w:themeColor="text1"/>
          <w:sz w:val="24"/>
          <w:lang w:val="pt-BR"/>
        </w:rPr>
        <w:t>bolsas de valores</w:t>
      </w:r>
      <w:r w:rsidR="001528C5" w:rsidRPr="005930CE">
        <w:rPr>
          <w:rFonts w:ascii="Times New Roman" w:hAnsi="Times New Roman" w:cs="Times New Roman"/>
          <w:color w:val="000000" w:themeColor="text1"/>
          <w:sz w:val="24"/>
          <w:lang w:val="pt-BR"/>
        </w:rPr>
        <w:t>, mercado de balcão</w:t>
      </w:r>
      <w:r w:rsidR="007F7516"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ou</w:t>
      </w:r>
      <w:r w:rsidR="00E05E15" w:rsidRPr="005930CE">
        <w:rPr>
          <w:rFonts w:ascii="Times New Roman" w:hAnsi="Times New Roman" w:cs="Times New Roman"/>
          <w:color w:val="000000" w:themeColor="text1"/>
          <w:sz w:val="24"/>
          <w:lang w:val="pt-BR"/>
        </w:rPr>
        <w:t xml:space="preserve"> por</w:t>
      </w:r>
      <w:r w:rsidRPr="005930CE">
        <w:rPr>
          <w:rFonts w:ascii="Times New Roman" w:hAnsi="Times New Roman" w:cs="Times New Roman"/>
          <w:color w:val="000000" w:themeColor="text1"/>
          <w:sz w:val="24"/>
          <w:lang w:val="pt-BR"/>
        </w:rPr>
        <w:t xml:space="preserve"> contratos bilaterais, com potencial de produzir benefícios econômicos.</w:t>
      </w:r>
    </w:p>
    <w:p w14:paraId="7F3F6EF2" w14:textId="77777777" w:rsidR="00CE527B" w:rsidRPr="005930CE" w:rsidRDefault="00CE527B" w:rsidP="00CE527B">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483C881A" w14:textId="7C9B305A" w:rsidR="00CE527B" w:rsidRPr="005930CE" w:rsidRDefault="00CE527B" w:rsidP="00704A70">
      <w:pPr>
        <w:pStyle w:val="Textoembloco"/>
        <w:numPr>
          <w:ilvl w:val="0"/>
          <w:numId w:val="21"/>
        </w:numPr>
        <w:ind w:left="567"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O crédito de descarbonização além de não se tratar de caixa ou instrumento patrimonial de outra entidade, também não estabelece ao seu detentor o direito</w:t>
      </w:r>
      <w:r w:rsidR="008F0C58" w:rsidRPr="005930CE">
        <w:rPr>
          <w:rFonts w:ascii="Times New Roman" w:hAnsi="Times New Roman" w:cs="Times New Roman"/>
          <w:color w:val="000000" w:themeColor="text1"/>
          <w:sz w:val="24"/>
          <w:lang w:val="pt-BR"/>
        </w:rPr>
        <w:t xml:space="preserve"> contratual</w:t>
      </w:r>
      <w:r w:rsidRPr="005930CE">
        <w:rPr>
          <w:rFonts w:ascii="Times New Roman" w:hAnsi="Times New Roman" w:cs="Times New Roman"/>
          <w:color w:val="000000" w:themeColor="text1"/>
          <w:sz w:val="24"/>
          <w:lang w:val="pt-BR"/>
        </w:rPr>
        <w:t xml:space="preserve"> de recebimento de caixa ou outro ativo financeiro </w:t>
      </w:r>
      <w:r w:rsidR="008F0C58" w:rsidRPr="005930CE">
        <w:rPr>
          <w:rFonts w:ascii="Times New Roman" w:hAnsi="Times New Roman" w:cs="Times New Roman"/>
          <w:color w:val="000000" w:themeColor="text1"/>
          <w:sz w:val="24"/>
          <w:lang w:val="pt-BR"/>
        </w:rPr>
        <w:t xml:space="preserve">de outra entidade </w:t>
      </w:r>
      <w:r w:rsidRPr="005930CE">
        <w:rPr>
          <w:rFonts w:ascii="Times New Roman" w:hAnsi="Times New Roman" w:cs="Times New Roman"/>
          <w:color w:val="000000" w:themeColor="text1"/>
          <w:sz w:val="24"/>
          <w:lang w:val="pt-BR"/>
        </w:rPr>
        <w:t>(como seria o caso, por exemplo, de um depósito bancário onde a natureza do arranjo contratual estabelece ao depositante o direito de obter caixa a partir daquele depósito junto à respectiva instituição financeira).</w:t>
      </w:r>
    </w:p>
    <w:p w14:paraId="704B7272" w14:textId="77777777" w:rsidR="00CE527B" w:rsidRPr="005930CE" w:rsidRDefault="00CE527B" w:rsidP="00CE527B">
      <w:pPr>
        <w:pStyle w:val="Textoembloco"/>
        <w:ind w:left="0" w:firstLine="0"/>
        <w:jc w:val="both"/>
        <w:rPr>
          <w:rFonts w:ascii="Times New Roman" w:hAnsi="Times New Roman" w:cs="Times New Roman"/>
          <w:color w:val="000000" w:themeColor="text1"/>
          <w:sz w:val="24"/>
          <w:lang w:val="pt-BR"/>
        </w:rPr>
      </w:pPr>
    </w:p>
    <w:p w14:paraId="38661B4E" w14:textId="606DEB6C" w:rsidR="004A3C4A" w:rsidRPr="005930CE" w:rsidRDefault="00CE527B" w:rsidP="00CE527B">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Desta forma, não se encontram atendidos os critérios para</w:t>
      </w:r>
      <w:r w:rsidR="00C83EE9" w:rsidRPr="005930CE">
        <w:rPr>
          <w:rFonts w:ascii="Times New Roman" w:hAnsi="Times New Roman" w:cs="Times New Roman"/>
          <w:color w:val="000000" w:themeColor="text1"/>
          <w:sz w:val="24"/>
          <w:lang w:val="pt-BR"/>
        </w:rPr>
        <w:t xml:space="preserve"> sua</w:t>
      </w:r>
      <w:r w:rsidRPr="005930CE">
        <w:rPr>
          <w:rFonts w:ascii="Times New Roman" w:hAnsi="Times New Roman" w:cs="Times New Roman"/>
          <w:color w:val="000000" w:themeColor="text1"/>
          <w:sz w:val="24"/>
          <w:lang w:val="pt-BR"/>
        </w:rPr>
        <w:t xml:space="preserve"> classificação como ativo financeiro</w:t>
      </w:r>
      <w:r w:rsidR="00C83EE9" w:rsidRPr="005930CE">
        <w:rPr>
          <w:rFonts w:ascii="Times New Roman" w:hAnsi="Times New Roman" w:cs="Times New Roman"/>
          <w:color w:val="000000" w:themeColor="text1"/>
          <w:sz w:val="24"/>
          <w:lang w:val="pt-BR"/>
        </w:rPr>
        <w:t>, de acordo com os requisitos</w:t>
      </w:r>
      <w:r w:rsidRPr="005930CE">
        <w:rPr>
          <w:rFonts w:ascii="Times New Roman" w:hAnsi="Times New Roman" w:cs="Times New Roman"/>
          <w:color w:val="000000" w:themeColor="text1"/>
          <w:sz w:val="24"/>
          <w:lang w:val="pt-BR"/>
        </w:rPr>
        <w:t xml:space="preserve"> estabelecidos pelo CPC 39 (item 11, ver também AG 3 e AG 12). </w:t>
      </w:r>
      <w:r w:rsidR="0049252C" w:rsidRPr="0049252C">
        <w:rPr>
          <w:rFonts w:ascii="Times New Roman" w:hAnsi="Times New Roman" w:cs="Times New Roman"/>
          <w:color w:val="000000" w:themeColor="text1"/>
          <w:sz w:val="24"/>
          <w:lang w:val="pt-BR"/>
        </w:rPr>
        <w:t>Para os fins de que se trata esta Orientação, o</w:t>
      </w:r>
      <w:r w:rsidRPr="005930CE">
        <w:rPr>
          <w:rFonts w:ascii="Times New Roman" w:hAnsi="Times New Roman" w:cs="Times New Roman"/>
          <w:color w:val="000000" w:themeColor="text1"/>
          <w:sz w:val="24"/>
          <w:lang w:val="pt-BR"/>
        </w:rPr>
        <w:t xml:space="preserve"> crédito de descarbonização é, portanto, um ativo não financeiro, incorpóreo</w:t>
      </w:r>
      <w:r w:rsidR="006C1F65" w:rsidRPr="005930CE">
        <w:rPr>
          <w:rFonts w:ascii="Times New Roman" w:hAnsi="Times New Roman" w:cs="Times New Roman"/>
          <w:color w:val="000000" w:themeColor="text1"/>
          <w:sz w:val="24"/>
          <w:lang w:val="pt-BR"/>
        </w:rPr>
        <w:t xml:space="preserve"> e</w:t>
      </w:r>
      <w:r w:rsidRPr="005930CE">
        <w:rPr>
          <w:rFonts w:ascii="Times New Roman" w:hAnsi="Times New Roman" w:cs="Times New Roman"/>
          <w:color w:val="000000" w:themeColor="text1"/>
          <w:sz w:val="24"/>
          <w:lang w:val="pt-BR"/>
        </w:rPr>
        <w:t xml:space="preserve"> sem substância física.</w:t>
      </w:r>
    </w:p>
    <w:p w14:paraId="1AD47FDD" w14:textId="77777777" w:rsidR="00CE527B" w:rsidRPr="005930CE" w:rsidRDefault="00CE527B" w:rsidP="00CE527B">
      <w:pPr>
        <w:pStyle w:val="Textoembloco"/>
        <w:tabs>
          <w:tab w:val="clear" w:pos="6804"/>
        </w:tabs>
        <w:spacing w:before="0" w:after="0" w:line="240" w:lineRule="auto"/>
        <w:ind w:left="417" w:right="0" w:firstLine="0"/>
        <w:jc w:val="both"/>
        <w:rPr>
          <w:rFonts w:ascii="Times New Roman" w:hAnsi="Times New Roman" w:cs="Times New Roman"/>
          <w:color w:val="000000" w:themeColor="text1"/>
          <w:sz w:val="24"/>
          <w:lang w:val="pt-BR"/>
        </w:rPr>
      </w:pPr>
    </w:p>
    <w:p w14:paraId="40324432" w14:textId="0252F033" w:rsidR="004A3C4A" w:rsidRPr="005930CE" w:rsidRDefault="6421FA46"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Importa ressaltar que contratos de compra e venda </w:t>
      </w:r>
      <w:r w:rsidR="625EE781" w:rsidRPr="005930CE">
        <w:rPr>
          <w:rFonts w:ascii="Times New Roman" w:hAnsi="Times New Roman" w:cs="Times New Roman"/>
          <w:color w:val="000000" w:themeColor="text1"/>
          <w:sz w:val="24"/>
          <w:lang w:val="pt-BR"/>
        </w:rPr>
        <w:t xml:space="preserve">para liquidação futura </w:t>
      </w:r>
      <w:r w:rsidRPr="005930CE">
        <w:rPr>
          <w:rFonts w:ascii="Times New Roman" w:hAnsi="Times New Roman" w:cs="Times New Roman"/>
          <w:color w:val="000000" w:themeColor="text1"/>
          <w:sz w:val="24"/>
          <w:lang w:val="pt-BR"/>
        </w:rPr>
        <w:t xml:space="preserve">que tenham o crédito </w:t>
      </w:r>
      <w:r w:rsidR="2B18141A" w:rsidRPr="005930CE">
        <w:rPr>
          <w:rFonts w:ascii="Times New Roman" w:hAnsi="Times New Roman" w:cs="Times New Roman"/>
          <w:color w:val="000000" w:themeColor="text1"/>
          <w:sz w:val="24"/>
          <w:lang w:val="pt-BR"/>
        </w:rPr>
        <w:t xml:space="preserve">de descarbonização </w:t>
      </w:r>
      <w:r w:rsidRPr="005930CE">
        <w:rPr>
          <w:rFonts w:ascii="Times New Roman" w:hAnsi="Times New Roman" w:cs="Times New Roman"/>
          <w:color w:val="000000" w:themeColor="text1"/>
          <w:sz w:val="24"/>
          <w:lang w:val="pt-BR"/>
        </w:rPr>
        <w:t xml:space="preserve">(ativo </w:t>
      </w:r>
      <w:r w:rsidR="1B42907C" w:rsidRPr="005930CE">
        <w:rPr>
          <w:rFonts w:ascii="Times New Roman" w:hAnsi="Times New Roman" w:cs="Times New Roman"/>
          <w:color w:val="000000" w:themeColor="text1"/>
          <w:sz w:val="24"/>
          <w:lang w:val="pt-BR"/>
        </w:rPr>
        <w:t>incorpóreo</w:t>
      </w:r>
      <w:r w:rsidRPr="005930CE">
        <w:rPr>
          <w:rFonts w:ascii="Times New Roman" w:hAnsi="Times New Roman" w:cs="Times New Roman"/>
          <w:color w:val="000000" w:themeColor="text1"/>
          <w:sz w:val="24"/>
          <w:lang w:val="pt-BR"/>
        </w:rPr>
        <w:t xml:space="preserve"> não financeiro) como ativo subjacente, </w:t>
      </w:r>
      <w:r w:rsidR="00A73005" w:rsidRPr="005930CE">
        <w:rPr>
          <w:rFonts w:ascii="Times New Roman" w:hAnsi="Times New Roman" w:cs="Times New Roman"/>
          <w:color w:val="000000" w:themeColor="text1"/>
          <w:sz w:val="24"/>
          <w:lang w:val="pt-BR"/>
        </w:rPr>
        <w:t xml:space="preserve">podem ser considerados </w:t>
      </w:r>
      <w:r w:rsidR="00F7234F" w:rsidRPr="005930CE">
        <w:rPr>
          <w:rFonts w:ascii="Times New Roman" w:hAnsi="Times New Roman" w:cs="Times New Roman"/>
          <w:color w:val="000000" w:themeColor="text1"/>
          <w:sz w:val="24"/>
          <w:lang w:val="pt-BR"/>
        </w:rPr>
        <w:t xml:space="preserve">como se fossem </w:t>
      </w:r>
      <w:r w:rsidRPr="005930CE">
        <w:rPr>
          <w:rFonts w:ascii="Times New Roman" w:hAnsi="Times New Roman" w:cs="Times New Roman"/>
          <w:color w:val="000000" w:themeColor="text1"/>
          <w:sz w:val="24"/>
          <w:lang w:val="pt-BR"/>
        </w:rPr>
        <w:t>instrumentos financeiros, desde que observem as prescrições contidas nos itens 8 a 10 do CPC 39 (ver também AG 20 a AG 23).</w:t>
      </w:r>
    </w:p>
    <w:p w14:paraId="6D7368B4" w14:textId="77777777" w:rsidR="004A3C4A" w:rsidRPr="005930CE" w:rsidRDefault="004A3C4A" w:rsidP="00515A62">
      <w:pPr>
        <w:pStyle w:val="Textoembloco"/>
        <w:spacing w:before="0" w:after="0" w:line="240" w:lineRule="auto"/>
        <w:ind w:left="0" w:right="0"/>
        <w:jc w:val="both"/>
        <w:rPr>
          <w:rFonts w:ascii="Times New Roman" w:hAnsi="Times New Roman" w:cs="Times New Roman"/>
          <w:color w:val="000000" w:themeColor="text1"/>
          <w:sz w:val="24"/>
          <w:lang w:val="pt-BR"/>
        </w:rPr>
      </w:pPr>
    </w:p>
    <w:p w14:paraId="7F84A81D" w14:textId="11EF8126" w:rsidR="004A3C4A" w:rsidRPr="005930CE" w:rsidRDefault="6421FA46"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A identificação do modelo de negócio em relação ao ativo é tão fundamental para o seu reconhecimento, quanto para sua mensuração inicial e subsequente</w:t>
      </w:r>
      <w:r w:rsidR="1D8145FF" w:rsidRPr="005930CE">
        <w:rPr>
          <w:rFonts w:ascii="Times New Roman" w:hAnsi="Times New Roman" w:cs="Times New Roman"/>
          <w:color w:val="000000" w:themeColor="text1"/>
          <w:sz w:val="24"/>
          <w:lang w:val="pt-BR"/>
        </w:rPr>
        <w:t>, conforme será abor</w:t>
      </w:r>
      <w:r w:rsidR="359C53C5" w:rsidRPr="005930CE">
        <w:rPr>
          <w:rFonts w:ascii="Times New Roman" w:hAnsi="Times New Roman" w:cs="Times New Roman"/>
          <w:color w:val="000000" w:themeColor="text1"/>
          <w:sz w:val="24"/>
          <w:lang w:val="pt-BR"/>
        </w:rPr>
        <w:t>d</w:t>
      </w:r>
      <w:r w:rsidR="1D8145FF" w:rsidRPr="005930CE">
        <w:rPr>
          <w:rFonts w:ascii="Times New Roman" w:hAnsi="Times New Roman" w:cs="Times New Roman"/>
          <w:color w:val="000000" w:themeColor="text1"/>
          <w:sz w:val="24"/>
          <w:lang w:val="pt-BR"/>
        </w:rPr>
        <w:t>ado a partir do item 3</w:t>
      </w:r>
      <w:r w:rsidR="00B102B2" w:rsidRPr="005930CE">
        <w:rPr>
          <w:rFonts w:ascii="Times New Roman" w:hAnsi="Times New Roman" w:cs="Times New Roman"/>
          <w:color w:val="000000" w:themeColor="text1"/>
          <w:sz w:val="24"/>
          <w:lang w:val="pt-BR"/>
        </w:rPr>
        <w:t>7.</w:t>
      </w:r>
    </w:p>
    <w:p w14:paraId="1F3261F0" w14:textId="77777777" w:rsidR="004A3C4A" w:rsidRPr="005930CE" w:rsidRDefault="004A3C4A" w:rsidP="00515A62">
      <w:pPr>
        <w:pStyle w:val="Textoembloco"/>
        <w:spacing w:before="0" w:after="0" w:line="240" w:lineRule="auto"/>
        <w:ind w:left="0" w:right="0"/>
        <w:jc w:val="both"/>
        <w:rPr>
          <w:rFonts w:ascii="Times New Roman" w:hAnsi="Times New Roman" w:cs="Times New Roman"/>
          <w:color w:val="000000" w:themeColor="text1"/>
          <w:sz w:val="24"/>
          <w:lang w:val="pt-BR"/>
        </w:rPr>
      </w:pPr>
    </w:p>
    <w:p w14:paraId="6AE40256" w14:textId="2DBA242B" w:rsidR="004A3C4A" w:rsidRPr="005930CE" w:rsidRDefault="08C6F614"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Isto posto</w:t>
      </w:r>
      <w:r w:rsidR="6622451C" w:rsidRPr="005930CE">
        <w:rPr>
          <w:rFonts w:ascii="Times New Roman" w:hAnsi="Times New Roman" w:cs="Times New Roman"/>
          <w:color w:val="000000" w:themeColor="text1"/>
          <w:sz w:val="24"/>
          <w:lang w:val="pt-BR"/>
        </w:rPr>
        <w:t xml:space="preserve">, </w:t>
      </w:r>
      <w:r w:rsidR="34BC4A3B" w:rsidRPr="005930CE">
        <w:rPr>
          <w:rFonts w:ascii="Times New Roman" w:hAnsi="Times New Roman" w:cs="Times New Roman"/>
          <w:color w:val="000000" w:themeColor="text1"/>
          <w:sz w:val="24"/>
          <w:lang w:val="pt-BR"/>
        </w:rPr>
        <w:t xml:space="preserve">é importante observar que </w:t>
      </w:r>
      <w:r w:rsidR="263D309E" w:rsidRPr="005930CE">
        <w:rPr>
          <w:rFonts w:ascii="Times New Roman" w:hAnsi="Times New Roman" w:cs="Times New Roman"/>
          <w:color w:val="000000" w:themeColor="text1"/>
          <w:sz w:val="24"/>
          <w:lang w:val="pt-BR"/>
        </w:rPr>
        <w:t xml:space="preserve">estão presentes três agentes de mercado (Originador, Intermediário e </w:t>
      </w:r>
      <w:r w:rsidR="001B2DB2" w:rsidRPr="005930CE">
        <w:rPr>
          <w:rFonts w:ascii="Times New Roman" w:hAnsi="Times New Roman" w:cs="Times New Roman"/>
          <w:color w:val="000000" w:themeColor="text1"/>
          <w:sz w:val="24"/>
          <w:lang w:val="pt-BR"/>
        </w:rPr>
        <w:t>Usuário</w:t>
      </w:r>
      <w:r w:rsidR="263D309E" w:rsidRPr="005930CE">
        <w:rPr>
          <w:rFonts w:ascii="Times New Roman" w:hAnsi="Times New Roman" w:cs="Times New Roman"/>
          <w:color w:val="000000" w:themeColor="text1"/>
          <w:sz w:val="24"/>
          <w:lang w:val="pt-BR"/>
        </w:rPr>
        <w:t xml:space="preserve"> Final) que possuem modelos de negócios distintos em relação aos créditos </w:t>
      </w:r>
      <w:r w:rsidR="3B22E09F" w:rsidRPr="005930CE">
        <w:rPr>
          <w:rFonts w:ascii="Times New Roman" w:hAnsi="Times New Roman" w:cs="Times New Roman"/>
          <w:color w:val="000000" w:themeColor="text1"/>
          <w:sz w:val="24"/>
          <w:lang w:val="pt-BR"/>
        </w:rPr>
        <w:t>de descarbonização</w:t>
      </w:r>
      <w:r w:rsidR="263D309E" w:rsidRPr="005930CE">
        <w:rPr>
          <w:rFonts w:ascii="Times New Roman" w:hAnsi="Times New Roman" w:cs="Times New Roman"/>
          <w:color w:val="000000" w:themeColor="text1"/>
          <w:sz w:val="24"/>
          <w:lang w:val="pt-BR"/>
        </w:rPr>
        <w:t>, quais sejam:</w:t>
      </w:r>
    </w:p>
    <w:p w14:paraId="483A8864" w14:textId="77777777" w:rsidR="004A3C4A" w:rsidRPr="005930CE" w:rsidRDefault="004A3C4A" w:rsidP="00515A62">
      <w:pPr>
        <w:pStyle w:val="Textoembloco"/>
        <w:spacing w:before="0" w:after="0" w:line="240" w:lineRule="auto"/>
        <w:ind w:left="0" w:right="0"/>
        <w:jc w:val="both"/>
        <w:rPr>
          <w:rFonts w:ascii="Times New Roman" w:hAnsi="Times New Roman" w:cs="Times New Roman"/>
          <w:color w:val="000000" w:themeColor="text1"/>
          <w:sz w:val="24"/>
          <w:lang w:val="pt-BR"/>
        </w:rPr>
      </w:pPr>
    </w:p>
    <w:p w14:paraId="088F3494" w14:textId="4CDAE021" w:rsidR="004A3C4A" w:rsidRPr="005930CE" w:rsidRDefault="263D309E" w:rsidP="00AF7DB7">
      <w:pPr>
        <w:pStyle w:val="PargrafodaLista"/>
        <w:numPr>
          <w:ilvl w:val="2"/>
          <w:numId w:val="22"/>
        </w:numPr>
        <w:ind w:left="993" w:hanging="426"/>
        <w:jc w:val="both"/>
        <w:rPr>
          <w:color w:val="000000" w:themeColor="text1"/>
        </w:rPr>
      </w:pPr>
      <w:r w:rsidRPr="005930CE">
        <w:rPr>
          <w:color w:val="000000" w:themeColor="text1"/>
        </w:rPr>
        <w:t>Originador, cujo modelo de negócio reside na originação</w:t>
      </w:r>
      <w:r w:rsidR="00803E53" w:rsidRPr="005930CE">
        <w:rPr>
          <w:color w:val="000000" w:themeColor="text1"/>
        </w:rPr>
        <w:t xml:space="preserve"> do crédito de descarbonização</w:t>
      </w:r>
      <w:r w:rsidRPr="005930CE">
        <w:rPr>
          <w:color w:val="000000" w:themeColor="text1"/>
        </w:rPr>
        <w:t xml:space="preserve"> </w:t>
      </w:r>
      <w:r w:rsidR="2B2AB0B7" w:rsidRPr="005930CE">
        <w:rPr>
          <w:color w:val="000000" w:themeColor="text1"/>
        </w:rPr>
        <w:t xml:space="preserve">com </w:t>
      </w:r>
      <w:r w:rsidRPr="005930CE">
        <w:rPr>
          <w:color w:val="000000" w:themeColor="text1"/>
        </w:rPr>
        <w:t xml:space="preserve">a intenção de venda </w:t>
      </w:r>
      <w:r w:rsidR="00803E53" w:rsidRPr="005930CE">
        <w:rPr>
          <w:color w:val="000000" w:themeColor="text1"/>
        </w:rPr>
        <w:t>no curso normal dos negócios</w:t>
      </w:r>
      <w:r w:rsidRPr="005930CE">
        <w:rPr>
          <w:color w:val="000000" w:themeColor="text1"/>
        </w:rPr>
        <w:t>;</w:t>
      </w:r>
    </w:p>
    <w:p w14:paraId="78E0D9D8" w14:textId="52ED3ADA" w:rsidR="004A3C4A" w:rsidRPr="005930CE" w:rsidRDefault="34A8ABD0" w:rsidP="00AF7DB7">
      <w:pPr>
        <w:pStyle w:val="PargrafodaLista"/>
        <w:numPr>
          <w:ilvl w:val="2"/>
          <w:numId w:val="22"/>
        </w:numPr>
        <w:ind w:left="993" w:hanging="426"/>
        <w:jc w:val="both"/>
        <w:rPr>
          <w:color w:val="000000" w:themeColor="text1"/>
        </w:rPr>
      </w:pPr>
      <w:r w:rsidRPr="005930CE">
        <w:rPr>
          <w:color w:val="000000" w:themeColor="text1"/>
        </w:rPr>
        <w:lastRenderedPageBreak/>
        <w:t>Intermediário</w:t>
      </w:r>
      <w:r w:rsidR="263D309E" w:rsidRPr="005930CE">
        <w:rPr>
          <w:color w:val="000000" w:themeColor="text1"/>
        </w:rPr>
        <w:t xml:space="preserve"> (</w:t>
      </w:r>
      <w:r w:rsidR="00201331" w:rsidRPr="005930CE">
        <w:rPr>
          <w:i/>
          <w:color w:val="000000" w:themeColor="text1"/>
        </w:rPr>
        <w:t>b</w:t>
      </w:r>
      <w:r w:rsidR="263D309E" w:rsidRPr="005930CE">
        <w:rPr>
          <w:i/>
          <w:color w:val="000000" w:themeColor="text1"/>
        </w:rPr>
        <w:t>roker</w:t>
      </w:r>
      <w:r w:rsidR="00201331" w:rsidRPr="005930CE">
        <w:rPr>
          <w:i/>
          <w:color w:val="000000" w:themeColor="text1"/>
        </w:rPr>
        <w:t>-t</w:t>
      </w:r>
      <w:r w:rsidR="263D309E" w:rsidRPr="005930CE">
        <w:rPr>
          <w:i/>
          <w:color w:val="000000" w:themeColor="text1"/>
        </w:rPr>
        <w:t>rader</w:t>
      </w:r>
      <w:r w:rsidR="263D309E" w:rsidRPr="005930CE">
        <w:rPr>
          <w:color w:val="000000" w:themeColor="text1"/>
        </w:rPr>
        <w:t>), cujo modelo de negócio reside na compra e venda ativa (negociação</w:t>
      </w:r>
      <w:r w:rsidR="00803E53" w:rsidRPr="005930CE">
        <w:rPr>
          <w:color w:val="000000" w:themeColor="text1"/>
        </w:rPr>
        <w:t xml:space="preserve"> ativa</w:t>
      </w:r>
      <w:r w:rsidR="263D309E" w:rsidRPr="005930CE">
        <w:rPr>
          <w:color w:val="000000" w:themeColor="text1"/>
        </w:rPr>
        <w:t xml:space="preserve">) dos </w:t>
      </w:r>
      <w:r w:rsidR="00E84641" w:rsidRPr="005930CE">
        <w:rPr>
          <w:color w:val="000000" w:themeColor="text1"/>
        </w:rPr>
        <w:t>créditos de descarbonização</w:t>
      </w:r>
      <w:r w:rsidR="263D309E" w:rsidRPr="005930CE">
        <w:rPr>
          <w:color w:val="000000" w:themeColor="text1"/>
        </w:rPr>
        <w:t>;</w:t>
      </w:r>
      <w:r w:rsidR="263D309E" w:rsidRPr="005930CE">
        <w:rPr>
          <w:color w:val="000000" w:themeColor="text1"/>
          <w:u w:val="single"/>
        </w:rPr>
        <w:t xml:space="preserve"> </w:t>
      </w:r>
    </w:p>
    <w:p w14:paraId="651229A1" w14:textId="42A6633A" w:rsidR="004A3C4A" w:rsidRPr="005930CE" w:rsidRDefault="00016152" w:rsidP="00AF7DB7">
      <w:pPr>
        <w:pStyle w:val="PargrafodaLista"/>
        <w:numPr>
          <w:ilvl w:val="2"/>
          <w:numId w:val="22"/>
        </w:numPr>
        <w:ind w:left="993" w:hanging="426"/>
        <w:jc w:val="both"/>
        <w:rPr>
          <w:color w:val="000000" w:themeColor="text1"/>
        </w:rPr>
      </w:pPr>
      <w:r w:rsidRPr="005930CE">
        <w:rPr>
          <w:color w:val="000000" w:themeColor="text1"/>
        </w:rPr>
        <w:t xml:space="preserve">Usuário </w:t>
      </w:r>
      <w:r w:rsidR="263D309E" w:rsidRPr="005930CE">
        <w:rPr>
          <w:color w:val="000000" w:themeColor="text1"/>
        </w:rPr>
        <w:t xml:space="preserve">Final, </w:t>
      </w:r>
      <w:r w:rsidR="00F7234F" w:rsidRPr="005930CE">
        <w:rPr>
          <w:color w:val="000000" w:themeColor="text1"/>
        </w:rPr>
        <w:t>cujo modelo de negócio</w:t>
      </w:r>
      <w:r w:rsidR="263D309E" w:rsidRPr="005930CE">
        <w:rPr>
          <w:color w:val="000000" w:themeColor="text1"/>
        </w:rPr>
        <w:t xml:space="preserve"> visa adquirir </w:t>
      </w:r>
      <w:r w:rsidR="00E84641" w:rsidRPr="005930CE">
        <w:rPr>
          <w:color w:val="000000" w:themeColor="text1"/>
        </w:rPr>
        <w:t>créditos de descarbonização</w:t>
      </w:r>
      <w:r w:rsidR="263D309E" w:rsidRPr="005930CE">
        <w:rPr>
          <w:color w:val="000000" w:themeColor="text1"/>
        </w:rPr>
        <w:t xml:space="preserve"> </w:t>
      </w:r>
      <w:r w:rsidR="00B37629" w:rsidRPr="005930CE">
        <w:rPr>
          <w:color w:val="000000" w:themeColor="text1"/>
        </w:rPr>
        <w:t xml:space="preserve">com a finalidade principal de </w:t>
      </w:r>
      <w:r w:rsidR="35407C5D" w:rsidRPr="005930CE">
        <w:rPr>
          <w:color w:val="000000" w:themeColor="text1"/>
        </w:rPr>
        <w:t>aposenta</w:t>
      </w:r>
      <w:r w:rsidR="00803E53" w:rsidRPr="005930CE">
        <w:rPr>
          <w:color w:val="000000" w:themeColor="text1"/>
        </w:rPr>
        <w:t>ção</w:t>
      </w:r>
      <w:r w:rsidR="00B6127A" w:rsidRPr="005930CE">
        <w:rPr>
          <w:color w:val="000000" w:themeColor="text1"/>
        </w:rPr>
        <w:t>,</w:t>
      </w:r>
      <w:r w:rsidR="35407C5D" w:rsidRPr="005930CE">
        <w:rPr>
          <w:color w:val="000000" w:themeColor="text1"/>
        </w:rPr>
        <w:t xml:space="preserve"> quando da </w:t>
      </w:r>
      <w:r w:rsidR="263D309E" w:rsidRPr="005930CE">
        <w:rPr>
          <w:color w:val="000000" w:themeColor="text1"/>
        </w:rPr>
        <w:t>compensa</w:t>
      </w:r>
      <w:r w:rsidR="4A9809EA" w:rsidRPr="005930CE">
        <w:rPr>
          <w:color w:val="000000" w:themeColor="text1"/>
        </w:rPr>
        <w:t>ç</w:t>
      </w:r>
      <w:r w:rsidR="6135D084" w:rsidRPr="005930CE">
        <w:rPr>
          <w:color w:val="000000" w:themeColor="text1"/>
        </w:rPr>
        <w:t>ão</w:t>
      </w:r>
      <w:r w:rsidR="263D309E" w:rsidRPr="005930CE">
        <w:rPr>
          <w:color w:val="000000" w:themeColor="text1"/>
        </w:rPr>
        <w:t xml:space="preserve"> </w:t>
      </w:r>
      <w:r w:rsidR="00F7234F" w:rsidRPr="005930CE">
        <w:rPr>
          <w:color w:val="000000" w:themeColor="text1"/>
        </w:rPr>
        <w:t xml:space="preserve">ou neutralização </w:t>
      </w:r>
      <w:r w:rsidR="5F80CECD" w:rsidRPr="005930CE">
        <w:rPr>
          <w:color w:val="000000" w:themeColor="text1"/>
        </w:rPr>
        <w:t xml:space="preserve">de </w:t>
      </w:r>
      <w:r w:rsidR="263D309E" w:rsidRPr="005930CE">
        <w:rPr>
          <w:color w:val="000000" w:themeColor="text1"/>
        </w:rPr>
        <w:t>suas emissões de GEE.</w:t>
      </w:r>
    </w:p>
    <w:p w14:paraId="04D3F091" w14:textId="77777777" w:rsidR="00050C49" w:rsidRPr="005930CE" w:rsidRDefault="00050C49" w:rsidP="00515A62">
      <w:pPr>
        <w:rPr>
          <w:color w:val="000000" w:themeColor="text1"/>
        </w:rPr>
      </w:pPr>
    </w:p>
    <w:p w14:paraId="51C08D71" w14:textId="620F336B" w:rsidR="00050C49" w:rsidRPr="005930CE" w:rsidRDefault="7A9B333A"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Especificamente sobre o papel do </w:t>
      </w:r>
      <w:r w:rsidR="34A8ABD0" w:rsidRPr="005930CE">
        <w:rPr>
          <w:rFonts w:ascii="Times New Roman" w:hAnsi="Times New Roman" w:cs="Times New Roman"/>
          <w:color w:val="000000" w:themeColor="text1"/>
          <w:sz w:val="24"/>
          <w:lang w:val="pt-BR"/>
        </w:rPr>
        <w:t>Intermediário</w:t>
      </w:r>
      <w:r w:rsidR="4831C609" w:rsidRPr="005930CE">
        <w:rPr>
          <w:rFonts w:ascii="Times New Roman" w:hAnsi="Times New Roman" w:cs="Times New Roman"/>
          <w:color w:val="000000" w:themeColor="text1"/>
          <w:sz w:val="24"/>
          <w:lang w:val="pt-BR"/>
        </w:rPr>
        <w:t xml:space="preserve">, que possa ser caracterizado como um </w:t>
      </w:r>
      <w:r w:rsidR="00016152" w:rsidRPr="005930CE">
        <w:rPr>
          <w:rFonts w:ascii="Times New Roman" w:hAnsi="Times New Roman" w:cs="Times New Roman"/>
          <w:color w:val="000000" w:themeColor="text1"/>
          <w:sz w:val="24"/>
          <w:lang w:val="pt-BR"/>
        </w:rPr>
        <w:t xml:space="preserve">operador </w:t>
      </w:r>
      <w:r w:rsidR="00B00784" w:rsidRPr="005930CE">
        <w:rPr>
          <w:rFonts w:ascii="Times New Roman" w:hAnsi="Times New Roman" w:cs="Times New Roman"/>
          <w:color w:val="000000" w:themeColor="text1"/>
          <w:sz w:val="24"/>
          <w:lang w:val="pt-BR"/>
        </w:rPr>
        <w:t>(</w:t>
      </w:r>
      <w:r w:rsidR="00201331" w:rsidRPr="005930CE">
        <w:rPr>
          <w:rFonts w:ascii="Times New Roman" w:hAnsi="Times New Roman" w:cs="Times New Roman"/>
          <w:i/>
          <w:color w:val="000000" w:themeColor="text1"/>
          <w:sz w:val="24"/>
          <w:lang w:val="pt-BR"/>
        </w:rPr>
        <w:t>b</w:t>
      </w:r>
      <w:r w:rsidR="4831C609" w:rsidRPr="005930CE">
        <w:rPr>
          <w:rFonts w:ascii="Times New Roman" w:hAnsi="Times New Roman" w:cs="Times New Roman"/>
          <w:i/>
          <w:color w:val="000000" w:themeColor="text1"/>
          <w:sz w:val="24"/>
          <w:lang w:val="pt-BR"/>
        </w:rPr>
        <w:t>roker</w:t>
      </w:r>
      <w:r w:rsidR="00201331" w:rsidRPr="005930CE">
        <w:rPr>
          <w:rFonts w:ascii="Times New Roman" w:hAnsi="Times New Roman" w:cs="Times New Roman"/>
          <w:i/>
          <w:color w:val="000000" w:themeColor="text1"/>
          <w:sz w:val="24"/>
          <w:lang w:val="pt-BR"/>
        </w:rPr>
        <w:t>-t</w:t>
      </w:r>
      <w:r w:rsidR="4831C609" w:rsidRPr="005930CE">
        <w:rPr>
          <w:rFonts w:ascii="Times New Roman" w:hAnsi="Times New Roman" w:cs="Times New Roman"/>
          <w:i/>
          <w:color w:val="000000" w:themeColor="text1"/>
          <w:sz w:val="24"/>
          <w:lang w:val="pt-BR"/>
        </w:rPr>
        <w:t>rader</w:t>
      </w:r>
      <w:r w:rsidR="00B00784"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de acordo com o CPC 16</w:t>
      </w:r>
      <w:r w:rsidR="4831C609"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seu modelo de negócio compreende</w:t>
      </w:r>
      <w:r w:rsidR="4831C609"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a negociação</w:t>
      </w:r>
      <w:r w:rsidR="4831C609" w:rsidRPr="005930CE">
        <w:rPr>
          <w:rFonts w:ascii="Times New Roman" w:hAnsi="Times New Roman" w:cs="Times New Roman"/>
          <w:color w:val="000000" w:themeColor="text1"/>
          <w:sz w:val="24"/>
          <w:lang w:val="pt-BR"/>
        </w:rPr>
        <w:t xml:space="preserve"> ativa e frequen</w:t>
      </w:r>
      <w:r w:rsidRPr="005930CE">
        <w:rPr>
          <w:rFonts w:ascii="Times New Roman" w:hAnsi="Times New Roman" w:cs="Times New Roman"/>
          <w:color w:val="000000" w:themeColor="text1"/>
          <w:sz w:val="24"/>
          <w:lang w:val="pt-BR"/>
        </w:rPr>
        <w:t>te</w:t>
      </w:r>
      <w:r w:rsidR="4831C609"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do</w:t>
      </w:r>
      <w:r w:rsidR="4831C609" w:rsidRPr="005930CE">
        <w:rPr>
          <w:rFonts w:ascii="Times New Roman" w:hAnsi="Times New Roman" w:cs="Times New Roman"/>
          <w:color w:val="000000" w:themeColor="text1"/>
          <w:sz w:val="24"/>
          <w:lang w:val="pt-BR"/>
        </w:rPr>
        <w:t xml:space="preserve"> crédito </w:t>
      </w:r>
      <w:r w:rsidR="6228CB50" w:rsidRPr="005930CE">
        <w:rPr>
          <w:rFonts w:ascii="Times New Roman" w:hAnsi="Times New Roman" w:cs="Times New Roman"/>
          <w:color w:val="000000" w:themeColor="text1"/>
          <w:sz w:val="24"/>
          <w:lang w:val="pt-BR"/>
        </w:rPr>
        <w:t>de descarbonização</w:t>
      </w:r>
      <w:r w:rsidR="4831C609" w:rsidRPr="005930CE">
        <w:rPr>
          <w:rFonts w:ascii="Times New Roman" w:hAnsi="Times New Roman" w:cs="Times New Roman"/>
          <w:color w:val="000000" w:themeColor="text1"/>
          <w:sz w:val="24"/>
          <w:lang w:val="pt-BR"/>
        </w:rPr>
        <w:t xml:space="preserve"> como </w:t>
      </w:r>
      <w:r w:rsidRPr="005930CE">
        <w:rPr>
          <w:rFonts w:ascii="Times New Roman" w:hAnsi="Times New Roman" w:cs="Times New Roman"/>
          <w:color w:val="000000" w:themeColor="text1"/>
          <w:sz w:val="24"/>
          <w:lang w:val="pt-BR"/>
        </w:rPr>
        <w:t xml:space="preserve">sua </w:t>
      </w:r>
      <w:r w:rsidR="4831C609" w:rsidRPr="005930CE">
        <w:rPr>
          <w:rFonts w:ascii="Times New Roman" w:hAnsi="Times New Roman" w:cs="Times New Roman"/>
          <w:color w:val="000000" w:themeColor="text1"/>
          <w:sz w:val="24"/>
          <w:lang w:val="pt-BR"/>
        </w:rPr>
        <w:t>atividade operacional principal. O item 5 do CPC 16</w:t>
      </w:r>
      <w:r w:rsidR="00241F0D" w:rsidRPr="005930CE">
        <w:rPr>
          <w:rFonts w:ascii="Times New Roman" w:hAnsi="Times New Roman" w:cs="Times New Roman"/>
          <w:color w:val="000000" w:themeColor="text1"/>
          <w:sz w:val="24"/>
          <w:lang w:val="pt-BR"/>
        </w:rPr>
        <w:t xml:space="preserve"> </w:t>
      </w:r>
      <w:r w:rsidR="4831C609" w:rsidRPr="005930CE">
        <w:rPr>
          <w:rFonts w:ascii="Times New Roman" w:hAnsi="Times New Roman" w:cs="Times New Roman"/>
          <w:color w:val="000000" w:themeColor="text1"/>
          <w:sz w:val="24"/>
          <w:lang w:val="pt-BR"/>
        </w:rPr>
        <w:t>assim caracteriza esse agente:</w:t>
      </w:r>
    </w:p>
    <w:p w14:paraId="62FF0CAD" w14:textId="77777777" w:rsidR="00050C49" w:rsidRPr="005930CE" w:rsidRDefault="00050C49" w:rsidP="00515A62">
      <w:pPr>
        <w:pStyle w:val="Textoembloco"/>
        <w:spacing w:before="0" w:after="0" w:line="240" w:lineRule="auto"/>
        <w:ind w:right="0"/>
        <w:jc w:val="both"/>
        <w:rPr>
          <w:rFonts w:ascii="Times New Roman" w:hAnsi="Times New Roman" w:cs="Times New Roman"/>
          <w:color w:val="000000" w:themeColor="text1"/>
          <w:sz w:val="24"/>
          <w:lang w:val="pt-BR"/>
        </w:rPr>
      </w:pPr>
    </w:p>
    <w:p w14:paraId="6D9646E0" w14:textId="6AC1A98C" w:rsidR="00050C49" w:rsidRPr="005930CE" w:rsidRDefault="00050C49" w:rsidP="00C24D7E">
      <w:pPr>
        <w:ind w:left="2268"/>
        <w:jc w:val="both"/>
        <w:rPr>
          <w:i/>
          <w:iCs/>
        </w:rPr>
      </w:pPr>
      <w:r w:rsidRPr="005930CE">
        <w:rPr>
          <w:i/>
          <w:iCs/>
        </w:rPr>
        <w:t>5. Os operadores (broker-traders) de commodities são aqueles que compram ou vendem commodities para outros ou por sua própria conta. Os estoques referidos no item 3(b) são essencialmente adquiridos com a finalidade de venda no futuro próximo e de gerar lucro com base nas variações dos preços ou na margem dos operadores. [...]</w:t>
      </w:r>
      <w:r w:rsidR="007702E3" w:rsidRPr="005930CE">
        <w:rPr>
          <w:rStyle w:val="Refdenotaderodap"/>
          <w:color w:val="000000" w:themeColor="text1"/>
        </w:rPr>
        <w:footnoteReference w:id="4"/>
      </w:r>
    </w:p>
    <w:p w14:paraId="3929ED25" w14:textId="77777777" w:rsidR="00050C49" w:rsidRPr="005930CE" w:rsidRDefault="00050C49" w:rsidP="00515A62">
      <w:pPr>
        <w:rPr>
          <w:color w:val="000000" w:themeColor="text1"/>
        </w:rPr>
      </w:pPr>
    </w:p>
    <w:p w14:paraId="187B8254" w14:textId="174B3194" w:rsidR="003D61CC" w:rsidRPr="005930CE" w:rsidRDefault="6622451C"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Convém destacar que os agentes econômicos podem ter mais de um modelo de negócio para o ativo crédito </w:t>
      </w:r>
      <w:r w:rsidR="00D42352" w:rsidRPr="005930CE">
        <w:rPr>
          <w:rFonts w:ascii="Times New Roman" w:hAnsi="Times New Roman" w:cs="Times New Roman"/>
          <w:color w:val="000000" w:themeColor="text1"/>
          <w:sz w:val="24"/>
          <w:lang w:val="pt-BR"/>
        </w:rPr>
        <w:t>de descarbonização</w:t>
      </w:r>
      <w:r w:rsidR="19825685" w:rsidRPr="005930CE">
        <w:rPr>
          <w:rFonts w:ascii="Times New Roman" w:hAnsi="Times New Roman" w:cs="Times New Roman"/>
          <w:color w:val="000000" w:themeColor="text1"/>
          <w:sz w:val="24"/>
          <w:lang w:val="pt-BR"/>
        </w:rPr>
        <w:t>, ou seja, tanto o Originador,</w:t>
      </w:r>
      <w:r w:rsidRPr="005930CE">
        <w:rPr>
          <w:rFonts w:ascii="Times New Roman" w:hAnsi="Times New Roman" w:cs="Times New Roman"/>
          <w:color w:val="000000" w:themeColor="text1"/>
          <w:sz w:val="24"/>
          <w:lang w:val="pt-BR"/>
        </w:rPr>
        <w:t xml:space="preserve"> quanto o Intermediári</w:t>
      </w:r>
      <w:r w:rsidR="19825685" w:rsidRPr="005930CE">
        <w:rPr>
          <w:rFonts w:ascii="Times New Roman" w:hAnsi="Times New Roman" w:cs="Times New Roman"/>
          <w:color w:val="000000" w:themeColor="text1"/>
          <w:sz w:val="24"/>
          <w:lang w:val="pt-BR"/>
        </w:rPr>
        <w:t>o</w:t>
      </w:r>
      <w:r w:rsidR="005B0E92"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podem utilizar parte desses créditos com o propósito</w:t>
      </w:r>
      <w:r w:rsidR="005B0E92" w:rsidRPr="005930CE">
        <w:rPr>
          <w:rFonts w:ascii="Times New Roman" w:hAnsi="Times New Roman" w:cs="Times New Roman"/>
          <w:color w:val="000000" w:themeColor="text1"/>
          <w:sz w:val="24"/>
          <w:lang w:val="pt-BR"/>
        </w:rPr>
        <w:t xml:space="preserve"> </w:t>
      </w:r>
      <w:r w:rsidR="1E25B3FF" w:rsidRPr="005930CE">
        <w:rPr>
          <w:rFonts w:ascii="Times New Roman" w:hAnsi="Times New Roman" w:cs="Times New Roman"/>
          <w:color w:val="000000" w:themeColor="text1"/>
          <w:sz w:val="24"/>
          <w:lang w:val="pt-BR"/>
        </w:rPr>
        <w:t>de</w:t>
      </w:r>
      <w:r w:rsidRPr="005930CE">
        <w:rPr>
          <w:rFonts w:ascii="Times New Roman" w:hAnsi="Times New Roman" w:cs="Times New Roman"/>
          <w:color w:val="000000" w:themeColor="text1"/>
          <w:sz w:val="24"/>
          <w:lang w:val="pt-BR"/>
        </w:rPr>
        <w:t xml:space="preserve"> compensar suas próprias emissões de GEE. E</w:t>
      </w:r>
      <w:r w:rsidR="5DE8200C" w:rsidRPr="005930CE">
        <w:rPr>
          <w:rFonts w:ascii="Times New Roman" w:hAnsi="Times New Roman" w:cs="Times New Roman"/>
          <w:color w:val="000000" w:themeColor="text1"/>
          <w:sz w:val="24"/>
          <w:lang w:val="pt-BR"/>
        </w:rPr>
        <w:t>ntretanto,</w:t>
      </w:r>
      <w:r w:rsidR="19825685"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essa ação é acessória ou marginal</w:t>
      </w:r>
      <w:r w:rsidR="5DE8200C" w:rsidRPr="005930CE">
        <w:rPr>
          <w:rFonts w:ascii="Times New Roman" w:hAnsi="Times New Roman" w:cs="Times New Roman"/>
          <w:color w:val="000000" w:themeColor="text1"/>
          <w:sz w:val="24"/>
          <w:lang w:val="pt-BR"/>
        </w:rPr>
        <w:t xml:space="preserve"> e</w:t>
      </w:r>
      <w:r w:rsidRPr="005930CE">
        <w:rPr>
          <w:rFonts w:ascii="Times New Roman" w:hAnsi="Times New Roman" w:cs="Times New Roman"/>
          <w:color w:val="000000" w:themeColor="text1"/>
          <w:sz w:val="24"/>
          <w:lang w:val="pt-BR"/>
        </w:rPr>
        <w:t xml:space="preserve"> não descaracteriza o modelo de negócio principal que orienta o desempenho econômico</w:t>
      </w:r>
      <w:r w:rsidR="00201331" w:rsidRPr="005930CE">
        <w:rPr>
          <w:rFonts w:ascii="Times New Roman" w:hAnsi="Times New Roman" w:cs="Times New Roman"/>
          <w:color w:val="000000" w:themeColor="text1"/>
          <w:sz w:val="24"/>
          <w:lang w:val="pt-BR"/>
        </w:rPr>
        <w:t xml:space="preserve"> desses agentes</w:t>
      </w:r>
      <w:r w:rsidRPr="005930CE">
        <w:rPr>
          <w:rFonts w:ascii="Times New Roman" w:hAnsi="Times New Roman" w:cs="Times New Roman"/>
          <w:color w:val="000000" w:themeColor="text1"/>
          <w:sz w:val="24"/>
          <w:lang w:val="pt-BR"/>
        </w:rPr>
        <w:t>.</w:t>
      </w:r>
    </w:p>
    <w:p w14:paraId="55439AD8" w14:textId="77777777" w:rsidR="00DC189F" w:rsidRPr="005930CE" w:rsidRDefault="00DC189F" w:rsidP="00515A62">
      <w:pPr>
        <w:rPr>
          <w:color w:val="000000" w:themeColor="text1"/>
        </w:rPr>
      </w:pPr>
    </w:p>
    <w:p w14:paraId="500C2E34" w14:textId="77777777" w:rsidR="00B100BE" w:rsidRPr="005930CE" w:rsidRDefault="00B100BE" w:rsidP="00515A62">
      <w:pPr>
        <w:rPr>
          <w:color w:val="000000" w:themeColor="text1"/>
        </w:rPr>
      </w:pPr>
    </w:p>
    <w:p w14:paraId="1D983181" w14:textId="77777777" w:rsidR="005B0E92" w:rsidRPr="005930CE" w:rsidRDefault="00CA770A" w:rsidP="00515A62">
      <w:pPr>
        <w:pStyle w:val="Textoembloco"/>
        <w:spacing w:before="0" w:after="0" w:line="240" w:lineRule="auto"/>
        <w:ind w:right="0"/>
        <w:jc w:val="both"/>
        <w:rPr>
          <w:rFonts w:ascii="Times New Roman" w:hAnsi="Times New Roman" w:cs="Times New Roman"/>
          <w:b/>
          <w:bCs/>
          <w:color w:val="000000" w:themeColor="text1"/>
          <w:sz w:val="24"/>
          <w:lang w:val="pt-BR"/>
        </w:rPr>
      </w:pPr>
      <w:bookmarkStart w:id="9" w:name="_Hlk135596474"/>
      <w:r w:rsidRPr="005930CE">
        <w:rPr>
          <w:rFonts w:ascii="Times New Roman" w:hAnsi="Times New Roman" w:cs="Times New Roman"/>
          <w:b/>
          <w:bCs/>
          <w:color w:val="000000" w:themeColor="text1"/>
          <w:sz w:val="24"/>
          <w:lang w:val="pt-BR"/>
        </w:rPr>
        <w:t>Apresentação</w:t>
      </w:r>
      <w:r w:rsidR="00DC189F" w:rsidRPr="005930CE">
        <w:rPr>
          <w:rFonts w:ascii="Times New Roman" w:hAnsi="Times New Roman" w:cs="Times New Roman"/>
          <w:b/>
          <w:bCs/>
          <w:color w:val="000000" w:themeColor="text1"/>
          <w:sz w:val="24"/>
          <w:lang w:val="pt-BR"/>
        </w:rPr>
        <w:t xml:space="preserve"> do Ativo Crédito de </w:t>
      </w:r>
      <w:r w:rsidR="005B0E92" w:rsidRPr="005930CE">
        <w:rPr>
          <w:rFonts w:ascii="Times New Roman" w:hAnsi="Times New Roman" w:cs="Times New Roman"/>
          <w:b/>
          <w:bCs/>
          <w:color w:val="000000" w:themeColor="text1"/>
          <w:sz w:val="24"/>
          <w:lang w:val="pt-BR"/>
        </w:rPr>
        <w:t>Descarbonização</w:t>
      </w:r>
    </w:p>
    <w:bookmarkEnd w:id="9"/>
    <w:p w14:paraId="72AFDDF4" w14:textId="77777777" w:rsidR="00C24D7E" w:rsidRPr="005930CE" w:rsidRDefault="00C24D7E" w:rsidP="00515A62">
      <w:pPr>
        <w:pStyle w:val="Textoembloco"/>
        <w:spacing w:before="0" w:after="0" w:line="240" w:lineRule="auto"/>
        <w:ind w:right="0"/>
        <w:jc w:val="both"/>
        <w:rPr>
          <w:rFonts w:ascii="Times New Roman" w:hAnsi="Times New Roman" w:cs="Times New Roman"/>
          <w:b/>
          <w:bCs/>
          <w:color w:val="000000" w:themeColor="text1"/>
          <w:sz w:val="24"/>
          <w:lang w:val="pt-BR"/>
        </w:rPr>
      </w:pPr>
    </w:p>
    <w:p w14:paraId="5FE2CD67" w14:textId="3AB9B2BD" w:rsidR="00C50FE0" w:rsidRPr="005930CE" w:rsidRDefault="5B42F2F6" w:rsidP="00AF7DB7">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rPr>
      </w:pPr>
      <w:r w:rsidRPr="005930CE">
        <w:rPr>
          <w:rStyle w:val="cf01"/>
          <w:rFonts w:ascii="Times New Roman" w:hAnsi="Times New Roman" w:cs="Times New Roman"/>
          <w:sz w:val="24"/>
          <w:szCs w:val="24"/>
        </w:rPr>
        <w:t>A apresentação apropriada dos créditos de descarboniza</w:t>
      </w:r>
      <w:r w:rsidR="2AE27793" w:rsidRPr="005930CE">
        <w:rPr>
          <w:rStyle w:val="cf01"/>
          <w:rFonts w:ascii="Times New Roman" w:hAnsi="Times New Roman" w:cs="Times New Roman"/>
          <w:sz w:val="24"/>
          <w:szCs w:val="24"/>
        </w:rPr>
        <w:t>ção</w:t>
      </w:r>
      <w:r w:rsidR="008136A5" w:rsidRPr="005930CE">
        <w:rPr>
          <w:rStyle w:val="Refdenotaderodap"/>
          <w:rFonts w:ascii="Times New Roman" w:hAnsi="Times New Roman" w:cs="Times New Roman"/>
          <w:sz w:val="24"/>
        </w:rPr>
        <w:footnoteReference w:id="5"/>
      </w:r>
      <w:r w:rsidRPr="005930CE">
        <w:rPr>
          <w:rStyle w:val="cf01"/>
          <w:rFonts w:ascii="Times New Roman" w:hAnsi="Times New Roman" w:cs="Times New Roman"/>
          <w:sz w:val="24"/>
          <w:szCs w:val="24"/>
        </w:rPr>
        <w:t xml:space="preserve"> deve levar em consideração os modelos de negócio específicos de cada agente econômico e seus objetivos ao </w:t>
      </w:r>
      <w:r w:rsidR="3F32DBCD" w:rsidRPr="005930CE">
        <w:rPr>
          <w:rStyle w:val="cf01"/>
          <w:rFonts w:ascii="Times New Roman" w:hAnsi="Times New Roman" w:cs="Times New Roman"/>
          <w:sz w:val="24"/>
          <w:szCs w:val="24"/>
        </w:rPr>
        <w:t>originar</w:t>
      </w:r>
      <w:r w:rsidRPr="005930CE">
        <w:rPr>
          <w:rStyle w:val="cf01"/>
          <w:rFonts w:ascii="Times New Roman" w:hAnsi="Times New Roman" w:cs="Times New Roman"/>
          <w:sz w:val="24"/>
          <w:szCs w:val="24"/>
        </w:rPr>
        <w:t xml:space="preserve"> e/ou comercializar tais créditos, de maneira que, consistente com o que estabelece </w:t>
      </w:r>
      <w:r w:rsidR="6112EF11" w:rsidRPr="005930CE">
        <w:rPr>
          <w:rStyle w:val="cf01"/>
          <w:rFonts w:ascii="Times New Roman" w:hAnsi="Times New Roman" w:cs="Times New Roman"/>
          <w:sz w:val="24"/>
          <w:szCs w:val="24"/>
        </w:rPr>
        <w:t xml:space="preserve">o </w:t>
      </w:r>
      <w:r w:rsidRPr="005930CE">
        <w:rPr>
          <w:rStyle w:val="cf01"/>
          <w:rFonts w:ascii="Times New Roman" w:hAnsi="Times New Roman" w:cs="Times New Roman"/>
          <w:sz w:val="24"/>
          <w:szCs w:val="24"/>
        </w:rPr>
        <w:t xml:space="preserve">CPC 00, </w:t>
      </w:r>
      <w:r w:rsidR="79B6990B" w:rsidRPr="005930CE">
        <w:rPr>
          <w:rStyle w:val="cf01"/>
          <w:rFonts w:ascii="Times New Roman" w:hAnsi="Times New Roman" w:cs="Times New Roman"/>
          <w:sz w:val="24"/>
          <w:szCs w:val="24"/>
        </w:rPr>
        <w:t xml:space="preserve">bem como </w:t>
      </w:r>
      <w:r w:rsidR="00B102B2" w:rsidRPr="005930CE">
        <w:rPr>
          <w:rStyle w:val="cf01"/>
          <w:rFonts w:ascii="Times New Roman" w:hAnsi="Times New Roman" w:cs="Times New Roman"/>
          <w:sz w:val="24"/>
          <w:szCs w:val="24"/>
        </w:rPr>
        <w:t xml:space="preserve">os Pronunciamentos Técnicos, Interpretações e Orientações </w:t>
      </w:r>
      <w:r w:rsidR="79B6990B" w:rsidRPr="005930CE">
        <w:rPr>
          <w:rStyle w:val="cf01"/>
          <w:rFonts w:ascii="Times New Roman" w:hAnsi="Times New Roman" w:cs="Times New Roman"/>
          <w:sz w:val="24"/>
          <w:szCs w:val="24"/>
        </w:rPr>
        <w:t>apl</w:t>
      </w:r>
      <w:r w:rsidR="6903FB8C" w:rsidRPr="005930CE">
        <w:rPr>
          <w:rStyle w:val="cf01"/>
          <w:rFonts w:ascii="Times New Roman" w:hAnsi="Times New Roman" w:cs="Times New Roman"/>
          <w:sz w:val="24"/>
          <w:szCs w:val="24"/>
        </w:rPr>
        <w:t>i</w:t>
      </w:r>
      <w:r w:rsidR="79B6990B" w:rsidRPr="005930CE">
        <w:rPr>
          <w:rStyle w:val="cf01"/>
          <w:rFonts w:ascii="Times New Roman" w:hAnsi="Times New Roman" w:cs="Times New Roman"/>
          <w:sz w:val="24"/>
          <w:szCs w:val="24"/>
        </w:rPr>
        <w:t xml:space="preserve">cáveis, </w:t>
      </w:r>
      <w:r w:rsidRPr="005930CE">
        <w:rPr>
          <w:rStyle w:val="cf01"/>
          <w:rFonts w:ascii="Times New Roman" w:hAnsi="Times New Roman" w:cs="Times New Roman"/>
          <w:sz w:val="24"/>
          <w:szCs w:val="24"/>
        </w:rPr>
        <w:t>os relatórios financeiros representem não somente os fenômenos relevantes, mas também represent</w:t>
      </w:r>
      <w:r w:rsidR="3F32DBCD" w:rsidRPr="005930CE">
        <w:rPr>
          <w:rStyle w:val="cf01"/>
          <w:rFonts w:ascii="Times New Roman" w:hAnsi="Times New Roman" w:cs="Times New Roman"/>
          <w:sz w:val="24"/>
          <w:szCs w:val="24"/>
        </w:rPr>
        <w:t>em</w:t>
      </w:r>
      <w:r w:rsidRPr="005930CE">
        <w:rPr>
          <w:rStyle w:val="cf01"/>
          <w:rFonts w:ascii="Times New Roman" w:hAnsi="Times New Roman" w:cs="Times New Roman"/>
          <w:sz w:val="24"/>
          <w:szCs w:val="24"/>
        </w:rPr>
        <w:t xml:space="preserve"> a essência destes fenômenos de forma fidedigna.</w:t>
      </w:r>
    </w:p>
    <w:p w14:paraId="1AEEDAB0" w14:textId="77777777" w:rsidR="00C50FE0" w:rsidRPr="005930CE" w:rsidRDefault="00C50FE0" w:rsidP="00515A62">
      <w:pPr>
        <w:pStyle w:val="Textoembloco"/>
        <w:spacing w:before="0" w:after="0" w:line="240" w:lineRule="auto"/>
        <w:ind w:left="0" w:right="0" w:firstLine="0"/>
        <w:jc w:val="both"/>
        <w:rPr>
          <w:rFonts w:ascii="Times New Roman" w:hAnsi="Times New Roman" w:cs="Times New Roman"/>
          <w:color w:val="000000" w:themeColor="text1"/>
          <w:sz w:val="24"/>
        </w:rPr>
      </w:pPr>
    </w:p>
    <w:p w14:paraId="1FDDC92B" w14:textId="182C2237" w:rsidR="002C3FD6" w:rsidRPr="005930CE" w:rsidRDefault="5B42F2F6" w:rsidP="00BB649B">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rPr>
      </w:pPr>
      <w:r w:rsidRPr="005930CE">
        <w:rPr>
          <w:rFonts w:ascii="Times New Roman" w:hAnsi="Times New Roman" w:cs="Times New Roman"/>
          <w:color w:val="000000" w:themeColor="text1"/>
          <w:sz w:val="24"/>
        </w:rPr>
        <w:t>Nesse contexto, a Estrutura Conceitual</w:t>
      </w:r>
      <w:r w:rsidR="3AEA752F" w:rsidRPr="005930CE">
        <w:rPr>
          <w:rFonts w:ascii="Times New Roman" w:hAnsi="Times New Roman" w:cs="Times New Roman"/>
          <w:color w:val="000000" w:themeColor="text1"/>
          <w:sz w:val="24"/>
        </w:rPr>
        <w:t xml:space="preserve"> (CPC 00)</w:t>
      </w:r>
      <w:r w:rsidRPr="005930CE">
        <w:rPr>
          <w:rFonts w:ascii="Times New Roman" w:hAnsi="Times New Roman" w:cs="Times New Roman"/>
          <w:color w:val="000000" w:themeColor="text1"/>
          <w:sz w:val="24"/>
        </w:rPr>
        <w:t xml:space="preserve"> estabelece também que a comparabilidade nas demonstrações financeiras não surge da uniformidade e que coisas similares devem parecer similares e coisas diferentes devem parecer diferentes. </w:t>
      </w:r>
    </w:p>
    <w:p w14:paraId="0D0395A9" w14:textId="5C209167" w:rsidR="4AEE62A6" w:rsidRPr="005930CE" w:rsidRDefault="4AEE62A6" w:rsidP="4AEE62A6">
      <w:pPr>
        <w:pStyle w:val="Textoembloco"/>
        <w:spacing w:before="0" w:after="0" w:line="240" w:lineRule="auto"/>
        <w:ind w:left="567" w:right="0" w:hanging="567"/>
        <w:jc w:val="both"/>
        <w:rPr>
          <w:rFonts w:ascii="Times New Roman" w:hAnsi="Times New Roman" w:cs="Times New Roman"/>
          <w:color w:val="000000" w:themeColor="text1"/>
          <w:sz w:val="24"/>
        </w:rPr>
      </w:pPr>
    </w:p>
    <w:p w14:paraId="1D41BC00" w14:textId="63C84AC6" w:rsidR="002C3FD6" w:rsidRPr="005930CE" w:rsidRDefault="5B42F2F6" w:rsidP="00BB649B">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rPr>
      </w:pPr>
      <w:r w:rsidRPr="005930CE">
        <w:rPr>
          <w:rFonts w:ascii="Times New Roman" w:hAnsi="Times New Roman" w:cs="Times New Roman"/>
          <w:color w:val="000000" w:themeColor="text1"/>
          <w:sz w:val="24"/>
        </w:rPr>
        <w:t xml:space="preserve">Por isso, </w:t>
      </w:r>
      <w:r w:rsidR="00803E53" w:rsidRPr="005930CE">
        <w:rPr>
          <w:rFonts w:ascii="Times New Roman" w:hAnsi="Times New Roman" w:cs="Times New Roman"/>
          <w:color w:val="000000" w:themeColor="text1"/>
          <w:sz w:val="24"/>
        </w:rPr>
        <w:t>entende-se</w:t>
      </w:r>
      <w:r w:rsidRPr="005930CE">
        <w:rPr>
          <w:rFonts w:ascii="Times New Roman" w:hAnsi="Times New Roman" w:cs="Times New Roman"/>
          <w:color w:val="000000" w:themeColor="text1"/>
          <w:sz w:val="24"/>
        </w:rPr>
        <w:t xml:space="preserve"> que o Originador</w:t>
      </w:r>
      <w:r w:rsidR="01E3831D" w:rsidRPr="005930CE">
        <w:rPr>
          <w:rFonts w:ascii="Times New Roman" w:hAnsi="Times New Roman" w:cs="Times New Roman"/>
          <w:color w:val="000000" w:themeColor="text1"/>
          <w:sz w:val="24"/>
        </w:rPr>
        <w:t xml:space="preserve"> que tenha como objetivo </w:t>
      </w:r>
      <w:r w:rsidR="00903A21" w:rsidRPr="005930CE">
        <w:rPr>
          <w:rFonts w:ascii="Times New Roman" w:hAnsi="Times New Roman" w:cs="Times New Roman"/>
          <w:color w:val="000000" w:themeColor="text1"/>
          <w:sz w:val="24"/>
        </w:rPr>
        <w:t>a originação para comercialização</w:t>
      </w:r>
      <w:r w:rsidR="007C02F1" w:rsidRPr="005930CE">
        <w:rPr>
          <w:rFonts w:ascii="Times New Roman" w:hAnsi="Times New Roman" w:cs="Times New Roman"/>
          <w:color w:val="000000" w:themeColor="text1"/>
          <w:sz w:val="24"/>
        </w:rPr>
        <w:t>,</w:t>
      </w:r>
      <w:r w:rsidR="01E3831D" w:rsidRPr="005930CE">
        <w:rPr>
          <w:rFonts w:ascii="Times New Roman" w:hAnsi="Times New Roman" w:cs="Times New Roman"/>
          <w:color w:val="000000" w:themeColor="text1"/>
          <w:sz w:val="24"/>
        </w:rPr>
        <w:t xml:space="preserve"> </w:t>
      </w:r>
      <w:r w:rsidRPr="005930CE">
        <w:rPr>
          <w:rFonts w:ascii="Times New Roman" w:hAnsi="Times New Roman" w:cs="Times New Roman"/>
          <w:color w:val="000000" w:themeColor="text1"/>
          <w:sz w:val="24"/>
        </w:rPr>
        <w:t xml:space="preserve">e o Intermediário, que </w:t>
      </w:r>
      <w:r w:rsidR="01E3831D" w:rsidRPr="005930CE">
        <w:rPr>
          <w:rFonts w:ascii="Times New Roman" w:hAnsi="Times New Roman" w:cs="Times New Roman"/>
          <w:color w:val="000000" w:themeColor="text1"/>
          <w:sz w:val="24"/>
        </w:rPr>
        <w:t xml:space="preserve">tenha como objetivo </w:t>
      </w:r>
      <w:r w:rsidR="00903A21" w:rsidRPr="005930CE">
        <w:rPr>
          <w:rFonts w:ascii="Times New Roman" w:hAnsi="Times New Roman" w:cs="Times New Roman"/>
          <w:color w:val="000000" w:themeColor="text1"/>
          <w:sz w:val="24"/>
        </w:rPr>
        <w:t>a aquisição para</w:t>
      </w:r>
      <w:r w:rsidR="001615F5" w:rsidRPr="005930CE">
        <w:rPr>
          <w:rFonts w:ascii="Times New Roman" w:hAnsi="Times New Roman" w:cs="Times New Roman"/>
          <w:color w:val="000000" w:themeColor="text1"/>
          <w:sz w:val="24"/>
        </w:rPr>
        <w:t xml:space="preserve"> com</w:t>
      </w:r>
      <w:r w:rsidR="007C02F1" w:rsidRPr="005930CE">
        <w:rPr>
          <w:rFonts w:ascii="Times New Roman" w:hAnsi="Times New Roman" w:cs="Times New Roman"/>
          <w:color w:val="000000" w:themeColor="text1"/>
          <w:sz w:val="24"/>
        </w:rPr>
        <w:t>ercializa</w:t>
      </w:r>
      <w:r w:rsidR="00903A21" w:rsidRPr="005930CE">
        <w:rPr>
          <w:rFonts w:ascii="Times New Roman" w:hAnsi="Times New Roman" w:cs="Times New Roman"/>
          <w:color w:val="000000" w:themeColor="text1"/>
          <w:sz w:val="24"/>
        </w:rPr>
        <w:t>r</w:t>
      </w:r>
      <w:r w:rsidRPr="005930CE">
        <w:rPr>
          <w:rFonts w:ascii="Times New Roman" w:hAnsi="Times New Roman" w:cs="Times New Roman"/>
          <w:color w:val="000000" w:themeColor="text1"/>
          <w:sz w:val="24"/>
        </w:rPr>
        <w:t>, reconheçam inicialmente o ativo crédito de descarbonização como Estoque (</w:t>
      </w:r>
      <w:r w:rsidR="006A7237" w:rsidRPr="005930CE">
        <w:rPr>
          <w:rFonts w:ascii="Times New Roman" w:hAnsi="Times New Roman" w:cs="Times New Roman"/>
          <w:b/>
          <w:color w:val="000000" w:themeColor="text1"/>
          <w:sz w:val="24"/>
        </w:rPr>
        <w:t xml:space="preserve">apresentado </w:t>
      </w:r>
      <w:r w:rsidR="00340B41" w:rsidRPr="005930CE">
        <w:rPr>
          <w:rFonts w:ascii="Times New Roman" w:hAnsi="Times New Roman" w:cs="Times New Roman"/>
          <w:b/>
          <w:color w:val="000000" w:themeColor="text1"/>
          <w:sz w:val="24"/>
        </w:rPr>
        <w:t>em rubrica segregada</w:t>
      </w:r>
      <w:r w:rsidRPr="005930CE">
        <w:rPr>
          <w:rFonts w:ascii="Times New Roman" w:hAnsi="Times New Roman" w:cs="Times New Roman"/>
          <w:b/>
          <w:color w:val="000000" w:themeColor="text1"/>
          <w:sz w:val="24"/>
        </w:rPr>
        <w:t xml:space="preserve"> dos demais itens de estoque</w:t>
      </w:r>
      <w:r w:rsidRPr="005930CE">
        <w:rPr>
          <w:rFonts w:ascii="Times New Roman" w:hAnsi="Times New Roman" w:cs="Times New Roman"/>
          <w:color w:val="000000" w:themeColor="text1"/>
          <w:sz w:val="24"/>
        </w:rPr>
        <w:t>)</w:t>
      </w:r>
      <w:r w:rsidR="00C15CD0" w:rsidRPr="005930CE">
        <w:rPr>
          <w:rFonts w:ascii="Times New Roman" w:hAnsi="Times New Roman" w:cs="Times New Roman"/>
          <w:color w:val="000000" w:themeColor="text1"/>
          <w:sz w:val="24"/>
        </w:rPr>
        <w:t xml:space="preserve">, em </w:t>
      </w:r>
      <w:r w:rsidR="006A7237" w:rsidRPr="005930CE">
        <w:rPr>
          <w:rFonts w:ascii="Times New Roman" w:hAnsi="Times New Roman" w:cs="Times New Roman"/>
          <w:color w:val="000000" w:themeColor="text1"/>
          <w:sz w:val="24"/>
        </w:rPr>
        <w:t>conformidade</w:t>
      </w:r>
      <w:r w:rsidR="00C15CD0" w:rsidRPr="005930CE">
        <w:rPr>
          <w:rFonts w:ascii="Times New Roman" w:hAnsi="Times New Roman" w:cs="Times New Roman"/>
          <w:color w:val="000000" w:themeColor="text1"/>
          <w:sz w:val="24"/>
        </w:rPr>
        <w:t xml:space="preserve"> com o item 3(a) do CPC 04</w:t>
      </w:r>
      <w:r w:rsidR="01E3831D" w:rsidRPr="005930CE">
        <w:rPr>
          <w:rFonts w:ascii="Times New Roman" w:hAnsi="Times New Roman" w:cs="Times New Roman"/>
          <w:color w:val="000000" w:themeColor="text1"/>
          <w:sz w:val="24"/>
        </w:rPr>
        <w:t>.</w:t>
      </w:r>
      <w:r w:rsidRPr="005930CE">
        <w:rPr>
          <w:rFonts w:ascii="Times New Roman" w:hAnsi="Times New Roman" w:cs="Times New Roman"/>
          <w:color w:val="000000" w:themeColor="text1"/>
          <w:sz w:val="24"/>
        </w:rPr>
        <w:t xml:space="preserve"> </w:t>
      </w:r>
    </w:p>
    <w:p w14:paraId="1C57F58A" w14:textId="77777777" w:rsidR="00B102B2" w:rsidRPr="005930CE" w:rsidRDefault="00B102B2" w:rsidP="00BB649B">
      <w:pPr>
        <w:pStyle w:val="Textoembloco"/>
        <w:spacing w:before="0" w:after="0" w:line="240" w:lineRule="auto"/>
        <w:ind w:left="567" w:right="0" w:firstLine="0"/>
        <w:jc w:val="both"/>
        <w:rPr>
          <w:rFonts w:ascii="Times New Roman" w:hAnsi="Times New Roman" w:cs="Times New Roman"/>
          <w:color w:val="FF0000"/>
          <w:sz w:val="24"/>
        </w:rPr>
      </w:pPr>
    </w:p>
    <w:p w14:paraId="5848457D" w14:textId="0B2E9B7A" w:rsidR="00DC189F" w:rsidRPr="005930CE" w:rsidRDefault="01E3831D" w:rsidP="00BB649B">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rPr>
      </w:pPr>
      <w:r w:rsidRPr="005930CE">
        <w:rPr>
          <w:rFonts w:ascii="Times New Roman" w:hAnsi="Times New Roman" w:cs="Times New Roman"/>
          <w:color w:val="000000" w:themeColor="text1"/>
          <w:sz w:val="24"/>
        </w:rPr>
        <w:t xml:space="preserve">Por sua vez, </w:t>
      </w:r>
      <w:r w:rsidR="006D5F03" w:rsidRPr="005930CE">
        <w:rPr>
          <w:rFonts w:ascii="Times New Roman" w:hAnsi="Times New Roman" w:cs="Times New Roman"/>
          <w:color w:val="000000" w:themeColor="text1"/>
          <w:sz w:val="24"/>
        </w:rPr>
        <w:t>o Usuário Final</w:t>
      </w:r>
      <w:r w:rsidRPr="005930CE">
        <w:rPr>
          <w:rFonts w:ascii="Times New Roman" w:hAnsi="Times New Roman" w:cs="Times New Roman"/>
          <w:color w:val="000000" w:themeColor="text1"/>
          <w:sz w:val="24"/>
        </w:rPr>
        <w:t xml:space="preserve"> que tenha como objetivo o uso</w:t>
      </w:r>
      <w:r w:rsidR="23E20B30" w:rsidRPr="005930CE">
        <w:rPr>
          <w:rFonts w:ascii="Times New Roman" w:hAnsi="Times New Roman" w:cs="Times New Roman"/>
          <w:color w:val="000000" w:themeColor="text1"/>
          <w:sz w:val="24"/>
        </w:rPr>
        <w:t xml:space="preserve"> </w:t>
      </w:r>
      <w:r w:rsidR="006D5F03" w:rsidRPr="005930CE">
        <w:rPr>
          <w:rFonts w:ascii="Times New Roman" w:hAnsi="Times New Roman" w:cs="Times New Roman"/>
          <w:color w:val="000000" w:themeColor="text1"/>
          <w:sz w:val="24"/>
        </w:rPr>
        <w:t xml:space="preserve">para </w:t>
      </w:r>
      <w:r w:rsidR="23E20B30" w:rsidRPr="005930CE">
        <w:rPr>
          <w:rFonts w:ascii="Times New Roman" w:hAnsi="Times New Roman" w:cs="Times New Roman"/>
          <w:color w:val="000000" w:themeColor="text1"/>
          <w:sz w:val="24"/>
          <w:lang w:val="pt-BR"/>
        </w:rPr>
        <w:t>compensação</w:t>
      </w:r>
      <w:r w:rsidR="007C02F1" w:rsidRPr="005930CE">
        <w:rPr>
          <w:rFonts w:ascii="Times New Roman" w:hAnsi="Times New Roman" w:cs="Times New Roman"/>
          <w:color w:val="000000" w:themeColor="text1"/>
          <w:sz w:val="24"/>
          <w:lang w:val="pt-BR"/>
        </w:rPr>
        <w:t xml:space="preserve"> de suas próprias </w:t>
      </w:r>
      <w:r w:rsidR="007C02F1" w:rsidRPr="005930CE">
        <w:rPr>
          <w:rFonts w:ascii="Times New Roman" w:hAnsi="Times New Roman" w:cs="Times New Roman"/>
          <w:color w:val="000000" w:themeColor="text1"/>
          <w:sz w:val="24"/>
          <w:lang w:val="pt-BR"/>
        </w:rPr>
        <w:lastRenderedPageBreak/>
        <w:t>emissões</w:t>
      </w:r>
      <w:r w:rsidR="23E20B30" w:rsidRPr="005930CE">
        <w:rPr>
          <w:rFonts w:ascii="Times New Roman" w:hAnsi="Times New Roman" w:cs="Times New Roman"/>
          <w:color w:val="000000" w:themeColor="text1"/>
          <w:sz w:val="24"/>
          <w:lang w:val="pt-BR"/>
        </w:rPr>
        <w:t xml:space="preserve"> e </w:t>
      </w:r>
      <w:r w:rsidRPr="005930CE">
        <w:rPr>
          <w:rFonts w:ascii="Times New Roman" w:hAnsi="Times New Roman" w:cs="Times New Roman"/>
          <w:color w:val="000000" w:themeColor="text1"/>
          <w:sz w:val="24"/>
        </w:rPr>
        <w:t>apose</w:t>
      </w:r>
      <w:r w:rsidR="007C02F1" w:rsidRPr="005930CE">
        <w:rPr>
          <w:rFonts w:ascii="Times New Roman" w:hAnsi="Times New Roman" w:cs="Times New Roman"/>
          <w:color w:val="000000" w:themeColor="text1"/>
          <w:sz w:val="24"/>
        </w:rPr>
        <w:t>n</w:t>
      </w:r>
      <w:r w:rsidRPr="005930CE">
        <w:rPr>
          <w:rFonts w:ascii="Times New Roman" w:hAnsi="Times New Roman" w:cs="Times New Roman"/>
          <w:color w:val="000000" w:themeColor="text1"/>
          <w:sz w:val="24"/>
        </w:rPr>
        <w:t>ta</w:t>
      </w:r>
      <w:r w:rsidR="006A7237" w:rsidRPr="005930CE">
        <w:rPr>
          <w:rFonts w:ascii="Times New Roman" w:hAnsi="Times New Roman" w:cs="Times New Roman"/>
          <w:color w:val="000000" w:themeColor="text1"/>
          <w:sz w:val="24"/>
        </w:rPr>
        <w:t>ção</w:t>
      </w:r>
      <w:r w:rsidRPr="005930CE">
        <w:rPr>
          <w:rFonts w:ascii="Times New Roman" w:hAnsi="Times New Roman" w:cs="Times New Roman"/>
          <w:color w:val="000000" w:themeColor="text1"/>
          <w:sz w:val="24"/>
        </w:rPr>
        <w:t xml:space="preserve"> do crédito de descarbonização, deve reconhecer o crédito de descarbonização</w:t>
      </w:r>
      <w:r w:rsidR="5B42F2F6" w:rsidRPr="005930CE">
        <w:rPr>
          <w:rFonts w:ascii="Times New Roman" w:hAnsi="Times New Roman" w:cs="Times New Roman"/>
          <w:color w:val="000000" w:themeColor="text1"/>
          <w:sz w:val="24"/>
        </w:rPr>
        <w:t xml:space="preserve"> </w:t>
      </w:r>
      <w:r w:rsidR="005B03AC" w:rsidRPr="005930CE">
        <w:rPr>
          <w:rFonts w:ascii="Times New Roman" w:hAnsi="Times New Roman" w:cs="Times New Roman"/>
          <w:color w:val="000000" w:themeColor="text1"/>
          <w:sz w:val="24"/>
        </w:rPr>
        <w:t>em rubrica espec</w:t>
      </w:r>
      <w:r w:rsidR="00340B41" w:rsidRPr="005930CE">
        <w:rPr>
          <w:rFonts w:ascii="Times New Roman" w:hAnsi="Times New Roman" w:cs="Times New Roman"/>
          <w:color w:val="000000" w:themeColor="text1"/>
          <w:sz w:val="24"/>
        </w:rPr>
        <w:t>ífica de ativo, segregada</w:t>
      </w:r>
      <w:r w:rsidR="005B03AC" w:rsidRPr="005930CE">
        <w:rPr>
          <w:rFonts w:ascii="Times New Roman" w:hAnsi="Times New Roman" w:cs="Times New Roman"/>
          <w:color w:val="000000" w:themeColor="text1"/>
          <w:sz w:val="24"/>
        </w:rPr>
        <w:t xml:space="preserve"> das demais. A baixa dever</w:t>
      </w:r>
      <w:r w:rsidR="00340B41" w:rsidRPr="005930CE">
        <w:rPr>
          <w:rFonts w:ascii="Times New Roman" w:hAnsi="Times New Roman" w:cs="Times New Roman"/>
          <w:color w:val="000000" w:themeColor="text1"/>
          <w:sz w:val="24"/>
        </w:rPr>
        <w:t>á ocorrer</w:t>
      </w:r>
      <w:r w:rsidR="005B03AC" w:rsidRPr="005930CE">
        <w:rPr>
          <w:rFonts w:ascii="Times New Roman" w:hAnsi="Times New Roman" w:cs="Times New Roman"/>
          <w:color w:val="000000" w:themeColor="text1"/>
          <w:sz w:val="24"/>
        </w:rPr>
        <w:t xml:space="preserve"> quando da aposentação do crédito</w:t>
      </w:r>
      <w:r w:rsidR="00340B41" w:rsidRPr="005930CE">
        <w:rPr>
          <w:rFonts w:ascii="Times New Roman" w:hAnsi="Times New Roman" w:cs="Times New Roman"/>
          <w:color w:val="000000" w:themeColor="text1"/>
          <w:sz w:val="24"/>
        </w:rPr>
        <w:t>, em contrapartida à provisão constituída</w:t>
      </w:r>
      <w:r w:rsidR="005B03AC" w:rsidRPr="005930CE">
        <w:rPr>
          <w:rFonts w:ascii="Times New Roman" w:hAnsi="Times New Roman" w:cs="Times New Roman"/>
          <w:color w:val="000000" w:themeColor="text1"/>
          <w:sz w:val="24"/>
        </w:rPr>
        <w:t xml:space="preserve"> para o cumprimento do compromisso de compensação de emissões de GEE estabelecido pela entidade. </w:t>
      </w:r>
    </w:p>
    <w:p w14:paraId="679EA50C" w14:textId="6D51FAE4" w:rsidR="00C24D7E" w:rsidRPr="005930CE" w:rsidRDefault="00C24D7E" w:rsidP="007555E1">
      <w:pPr>
        <w:pStyle w:val="Textoembloco"/>
        <w:spacing w:before="0" w:after="0" w:line="240" w:lineRule="auto"/>
        <w:ind w:left="567" w:right="0" w:hanging="567"/>
        <w:jc w:val="both"/>
        <w:rPr>
          <w:rFonts w:ascii="Times New Roman" w:hAnsi="Times New Roman" w:cs="Times New Roman"/>
          <w:color w:val="000000" w:themeColor="text1"/>
        </w:rPr>
      </w:pPr>
    </w:p>
    <w:p w14:paraId="4C2EB8FE" w14:textId="4265126B" w:rsidR="00DC189F" w:rsidRPr="005930CE" w:rsidRDefault="00340B41" w:rsidP="00BB649B">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sz w:val="24"/>
          <w:lang w:val="pt-BR"/>
        </w:rPr>
      </w:pPr>
      <w:r w:rsidRPr="005930CE">
        <w:rPr>
          <w:rFonts w:ascii="Times New Roman" w:hAnsi="Times New Roman" w:cs="Times New Roman"/>
          <w:color w:val="000000" w:themeColor="text1"/>
          <w:sz w:val="24"/>
        </w:rPr>
        <w:t xml:space="preserve">O Originador e o Intermediário que originem e/ou adquiram créditos de descarbonização para compensar suas próprias emissões, agindo como Usuário Final, devem observar o disposto no item anterior. </w:t>
      </w:r>
    </w:p>
    <w:p w14:paraId="377BB6E0" w14:textId="77777777" w:rsidR="00DC189F" w:rsidRPr="005930CE" w:rsidRDefault="00DC189F" w:rsidP="00515A62">
      <w:pPr>
        <w:rPr>
          <w:color w:val="000000" w:themeColor="text1"/>
        </w:rPr>
      </w:pPr>
    </w:p>
    <w:p w14:paraId="2F662BB5" w14:textId="77777777" w:rsidR="00B100BE" w:rsidRPr="005930CE" w:rsidRDefault="00B100BE" w:rsidP="00515A62">
      <w:pPr>
        <w:rPr>
          <w:color w:val="000000" w:themeColor="text1"/>
        </w:rPr>
      </w:pPr>
    </w:p>
    <w:p w14:paraId="20F263A8" w14:textId="77777777" w:rsidR="007555E1" w:rsidRPr="005930CE" w:rsidRDefault="00DC189F" w:rsidP="00515A62">
      <w:pPr>
        <w:rPr>
          <w:b/>
          <w:bCs/>
          <w:color w:val="000000" w:themeColor="text1"/>
        </w:rPr>
      </w:pPr>
      <w:bookmarkStart w:id="10" w:name="_Hlk135596480"/>
      <w:r w:rsidRPr="005930CE">
        <w:rPr>
          <w:b/>
          <w:bCs/>
          <w:color w:val="000000" w:themeColor="text1"/>
        </w:rPr>
        <w:t xml:space="preserve">Mensuração do Ativo Crédito </w:t>
      </w:r>
      <w:r w:rsidR="48606337" w:rsidRPr="005930CE">
        <w:rPr>
          <w:b/>
          <w:bCs/>
          <w:color w:val="000000" w:themeColor="text1"/>
        </w:rPr>
        <w:t>de Descarbonização</w:t>
      </w:r>
    </w:p>
    <w:bookmarkEnd w:id="10"/>
    <w:p w14:paraId="2023779C" w14:textId="4184DBD5" w:rsidR="00DC189F" w:rsidRPr="005930CE" w:rsidRDefault="00DC189F" w:rsidP="00515A62">
      <w:pPr>
        <w:rPr>
          <w:b/>
          <w:bCs/>
          <w:color w:val="000000" w:themeColor="text1"/>
        </w:rPr>
      </w:pPr>
      <w:r w:rsidRPr="005930CE">
        <w:rPr>
          <w:b/>
          <w:bCs/>
          <w:color w:val="000000" w:themeColor="text1"/>
        </w:rPr>
        <w:t xml:space="preserve"> </w:t>
      </w:r>
    </w:p>
    <w:p w14:paraId="51AA69D7" w14:textId="6CBD4971" w:rsidR="000101DD" w:rsidRPr="005930CE" w:rsidRDefault="058BDB49" w:rsidP="00BB649B">
      <w:pPr>
        <w:pStyle w:val="Textoembloco"/>
        <w:numPr>
          <w:ilvl w:val="0"/>
          <w:numId w:val="21"/>
        </w:numPr>
        <w:tabs>
          <w:tab w:val="clear" w:pos="6804"/>
        </w:tabs>
        <w:spacing w:before="0" w:after="0" w:line="240" w:lineRule="auto"/>
        <w:ind w:left="567" w:right="0" w:hanging="567"/>
        <w:jc w:val="both"/>
        <w:rPr>
          <w:rFonts w:ascii="Times New Roman" w:hAnsi="Times New Roman" w:cs="Times New Roman"/>
          <w:color w:val="000000" w:themeColor="text1"/>
          <w:sz w:val="24"/>
        </w:rPr>
      </w:pPr>
      <w:r w:rsidRPr="005930CE">
        <w:rPr>
          <w:rFonts w:ascii="Times New Roman" w:hAnsi="Times New Roman" w:cs="Times New Roman"/>
          <w:color w:val="000000" w:themeColor="text1"/>
          <w:sz w:val="24"/>
        </w:rPr>
        <w:t xml:space="preserve">Os ativos créditos </w:t>
      </w:r>
      <w:r w:rsidR="71045F4B" w:rsidRPr="005930CE">
        <w:rPr>
          <w:rFonts w:ascii="Times New Roman" w:hAnsi="Times New Roman" w:cs="Times New Roman"/>
          <w:color w:val="000000" w:themeColor="text1"/>
          <w:sz w:val="24"/>
        </w:rPr>
        <w:t xml:space="preserve">de </w:t>
      </w:r>
      <w:r w:rsidR="71045F4B" w:rsidRPr="005930CE">
        <w:rPr>
          <w:rFonts w:ascii="Times New Roman" w:hAnsi="Times New Roman" w:cs="Times New Roman"/>
          <w:sz w:val="24"/>
          <w:lang w:val="pt-BR"/>
        </w:rPr>
        <w:t>descarbonização</w:t>
      </w:r>
      <w:r w:rsidRPr="005930CE">
        <w:rPr>
          <w:rFonts w:ascii="Times New Roman" w:hAnsi="Times New Roman" w:cs="Times New Roman"/>
          <w:color w:val="000000" w:themeColor="text1"/>
          <w:sz w:val="24"/>
        </w:rPr>
        <w:t xml:space="preserve"> devem ser mensurados</w:t>
      </w:r>
      <w:r w:rsidR="00C201A0" w:rsidRPr="005930CE">
        <w:rPr>
          <w:rFonts w:ascii="Times New Roman" w:hAnsi="Times New Roman" w:cs="Times New Roman"/>
          <w:color w:val="000000" w:themeColor="text1"/>
          <w:sz w:val="24"/>
        </w:rPr>
        <w:t xml:space="preserve"> da seguinte forma</w:t>
      </w:r>
      <w:r w:rsidR="3F21D17A" w:rsidRPr="005930CE">
        <w:rPr>
          <w:rFonts w:ascii="Times New Roman" w:hAnsi="Times New Roman" w:cs="Times New Roman"/>
          <w:color w:val="000000" w:themeColor="text1"/>
          <w:sz w:val="24"/>
          <w:lang w:val="pt-BR"/>
        </w:rPr>
        <w:t>:</w:t>
      </w:r>
    </w:p>
    <w:p w14:paraId="7EA54570" w14:textId="35CF73F2" w:rsidR="4AEE62A6" w:rsidRPr="005930CE" w:rsidRDefault="4AEE62A6" w:rsidP="4AEE62A6">
      <w:pPr>
        <w:pStyle w:val="Textoembloco"/>
        <w:tabs>
          <w:tab w:val="clear" w:pos="6804"/>
        </w:tabs>
        <w:spacing w:before="0" w:after="0" w:line="240" w:lineRule="auto"/>
        <w:ind w:left="0" w:right="0"/>
        <w:jc w:val="both"/>
        <w:rPr>
          <w:rFonts w:ascii="Times New Roman" w:hAnsi="Times New Roman" w:cs="Times New Roman"/>
          <w:color w:val="000000" w:themeColor="text1"/>
          <w:szCs w:val="20"/>
        </w:rPr>
      </w:pPr>
    </w:p>
    <w:p w14:paraId="51024D84" w14:textId="725C8116" w:rsidR="00180BAE" w:rsidRPr="005930CE" w:rsidRDefault="556B2EDC" w:rsidP="00AF7DB7">
      <w:pPr>
        <w:pStyle w:val="Textoembloco"/>
        <w:numPr>
          <w:ilvl w:val="0"/>
          <w:numId w:val="14"/>
        </w:numPr>
        <w:tabs>
          <w:tab w:val="clear" w:pos="6804"/>
        </w:tabs>
        <w:spacing w:before="0" w:after="0" w:line="240" w:lineRule="auto"/>
        <w:ind w:left="993" w:hanging="426"/>
        <w:jc w:val="both"/>
        <w:rPr>
          <w:rFonts w:ascii="Times New Roman" w:hAnsi="Times New Roman" w:cs="Times New Roman"/>
          <w:color w:val="000000" w:themeColor="text1"/>
          <w:sz w:val="24"/>
        </w:rPr>
      </w:pPr>
      <w:r w:rsidRPr="005930CE">
        <w:rPr>
          <w:rFonts w:ascii="Times New Roman" w:hAnsi="Times New Roman" w:cs="Times New Roman"/>
          <w:color w:val="000000" w:themeColor="text1"/>
          <w:sz w:val="24"/>
          <w:lang w:val="pt-BR"/>
        </w:rPr>
        <w:t xml:space="preserve">No caso de </w:t>
      </w:r>
      <w:r w:rsidR="3F21D17A" w:rsidRPr="005930CE">
        <w:rPr>
          <w:rFonts w:ascii="Times New Roman" w:hAnsi="Times New Roman" w:cs="Times New Roman"/>
          <w:color w:val="000000" w:themeColor="text1"/>
          <w:sz w:val="24"/>
          <w:lang w:val="pt-BR"/>
        </w:rPr>
        <w:t>Originador</w:t>
      </w:r>
      <w:r w:rsidR="00C201A0" w:rsidRPr="005930CE">
        <w:rPr>
          <w:rFonts w:ascii="Times New Roman" w:hAnsi="Times New Roman" w:cs="Times New Roman"/>
          <w:color w:val="000000" w:themeColor="text1"/>
          <w:sz w:val="24"/>
          <w:lang w:val="pt-BR"/>
        </w:rPr>
        <w:t>,</w:t>
      </w:r>
      <w:r w:rsidR="3F21D17A" w:rsidRPr="005930CE">
        <w:rPr>
          <w:rFonts w:ascii="Times New Roman" w:hAnsi="Times New Roman" w:cs="Times New Roman"/>
          <w:color w:val="000000" w:themeColor="text1"/>
          <w:sz w:val="24"/>
          <w:lang w:val="pt-BR"/>
        </w:rPr>
        <w:t xml:space="preserve"> para comercialização</w:t>
      </w:r>
      <w:r w:rsidR="00C201A0"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que reconhece o ativo como </w:t>
      </w:r>
      <w:r w:rsidR="3F21D17A" w:rsidRPr="005930CE">
        <w:rPr>
          <w:rFonts w:ascii="Times New Roman" w:hAnsi="Times New Roman" w:cs="Times New Roman"/>
          <w:color w:val="000000" w:themeColor="text1"/>
          <w:sz w:val="24"/>
          <w:lang w:val="pt-BR"/>
        </w:rPr>
        <w:t>estoque</w:t>
      </w:r>
      <w:r w:rsidR="005602A0" w:rsidRPr="005930CE">
        <w:rPr>
          <w:rFonts w:ascii="Times New Roman" w:hAnsi="Times New Roman" w:cs="Times New Roman"/>
          <w:color w:val="000000" w:themeColor="text1"/>
          <w:sz w:val="24"/>
          <w:lang w:val="pt-BR"/>
        </w:rPr>
        <w:t>,</w:t>
      </w:r>
      <w:r w:rsidR="3F21D17A" w:rsidRPr="005930CE">
        <w:rPr>
          <w:rFonts w:ascii="Times New Roman" w:hAnsi="Times New Roman" w:cs="Times New Roman"/>
          <w:color w:val="000000" w:themeColor="text1"/>
          <w:sz w:val="24"/>
          <w:lang w:val="pt-BR"/>
        </w:rPr>
        <w:t xml:space="preserve"> mensuração inicial pelo custo e mensuração subsequente por custo ou valor </w:t>
      </w:r>
      <w:r w:rsidR="450F0B24" w:rsidRPr="005930CE">
        <w:rPr>
          <w:rFonts w:ascii="Times New Roman" w:hAnsi="Times New Roman" w:cs="Times New Roman"/>
          <w:color w:val="000000" w:themeColor="text1"/>
          <w:sz w:val="24"/>
          <w:lang w:val="pt-BR"/>
        </w:rPr>
        <w:t>realizável</w:t>
      </w:r>
      <w:r w:rsidR="73BA94E8" w:rsidRPr="005930CE">
        <w:rPr>
          <w:rFonts w:ascii="Times New Roman" w:hAnsi="Times New Roman" w:cs="Times New Roman"/>
          <w:color w:val="000000" w:themeColor="text1"/>
          <w:sz w:val="24"/>
          <w:lang w:val="pt-BR"/>
        </w:rPr>
        <w:t xml:space="preserve"> líqu</w:t>
      </w:r>
      <w:r w:rsidR="530D0781" w:rsidRPr="005930CE">
        <w:rPr>
          <w:rFonts w:ascii="Times New Roman" w:hAnsi="Times New Roman" w:cs="Times New Roman"/>
          <w:color w:val="000000" w:themeColor="text1"/>
          <w:sz w:val="24"/>
          <w:lang w:val="pt-BR"/>
        </w:rPr>
        <w:t>i</w:t>
      </w:r>
      <w:r w:rsidR="3F21D17A" w:rsidRPr="005930CE">
        <w:rPr>
          <w:rFonts w:ascii="Times New Roman" w:hAnsi="Times New Roman" w:cs="Times New Roman"/>
          <w:color w:val="000000" w:themeColor="text1"/>
          <w:sz w:val="24"/>
          <w:lang w:val="pt-BR"/>
        </w:rPr>
        <w:t>do, dos dois o menor</w:t>
      </w:r>
      <w:r w:rsidR="00020B73" w:rsidRPr="005930CE">
        <w:rPr>
          <w:rFonts w:ascii="Times New Roman" w:hAnsi="Times New Roman" w:cs="Times New Roman"/>
          <w:color w:val="000000" w:themeColor="text1"/>
          <w:sz w:val="24"/>
          <w:lang w:val="pt-BR"/>
        </w:rPr>
        <w:t xml:space="preserve"> (conforme item 9 e 10 </w:t>
      </w:r>
      <w:r w:rsidR="00020B73" w:rsidRPr="005930CE">
        <w:rPr>
          <w:rFonts w:ascii="Times New Roman" w:hAnsi="Times New Roman" w:cs="Times New Roman"/>
          <w:color w:val="000000" w:themeColor="text1"/>
          <w:sz w:val="24"/>
        </w:rPr>
        <w:t>do CPC 16)</w:t>
      </w:r>
      <w:r w:rsidR="00020B73" w:rsidRPr="005930CE">
        <w:rPr>
          <w:rFonts w:ascii="Times New Roman" w:hAnsi="Times New Roman" w:cs="Times New Roman"/>
          <w:color w:val="000000" w:themeColor="text1"/>
          <w:sz w:val="24"/>
          <w:lang w:val="pt-BR"/>
        </w:rPr>
        <w:t xml:space="preserve">. </w:t>
      </w:r>
      <w:r w:rsidR="00020B73" w:rsidRPr="005930CE">
        <w:rPr>
          <w:rFonts w:ascii="Times New Roman" w:hAnsi="Times New Roman" w:cs="Times New Roman"/>
          <w:color w:val="000000" w:themeColor="text1"/>
          <w:sz w:val="24"/>
        </w:rPr>
        <w:t>Os gastos incorridos pelo Originador no processo de certificação dos créditos de descarbonização devem ser registrados, se materiais, na rubrica representativa de estoque em elaboração, até o término do processo de certificação e disponibilização do crédito de descarbonização para o uso pretendido pela entidade</w:t>
      </w:r>
      <w:r w:rsidR="2E5F2B47" w:rsidRPr="005930CE">
        <w:rPr>
          <w:rFonts w:ascii="Times New Roman" w:hAnsi="Times New Roman" w:cs="Times New Roman"/>
          <w:color w:val="000000" w:themeColor="text1"/>
          <w:sz w:val="24"/>
        </w:rPr>
        <w:t>;</w:t>
      </w:r>
    </w:p>
    <w:p w14:paraId="0CF2583A" w14:textId="77777777" w:rsidR="00170A4D" w:rsidRPr="005930CE" w:rsidRDefault="00170A4D" w:rsidP="00BB649B">
      <w:pPr>
        <w:pStyle w:val="Textoembloco"/>
        <w:tabs>
          <w:tab w:val="clear" w:pos="6804"/>
        </w:tabs>
        <w:spacing w:before="0" w:after="0" w:line="240" w:lineRule="auto"/>
        <w:ind w:left="993" w:firstLine="0"/>
        <w:jc w:val="both"/>
        <w:rPr>
          <w:rFonts w:ascii="Times New Roman" w:hAnsi="Times New Roman" w:cs="Times New Roman"/>
          <w:color w:val="000000" w:themeColor="text1"/>
          <w:sz w:val="24"/>
        </w:rPr>
      </w:pPr>
    </w:p>
    <w:p w14:paraId="6597AFC7" w14:textId="64A74811" w:rsidR="000101DD" w:rsidRPr="005930CE" w:rsidRDefault="00180BAE" w:rsidP="00AF7DB7">
      <w:pPr>
        <w:pStyle w:val="Textoembloco"/>
        <w:numPr>
          <w:ilvl w:val="0"/>
          <w:numId w:val="14"/>
        </w:numPr>
        <w:tabs>
          <w:tab w:val="clear" w:pos="6804"/>
        </w:tabs>
        <w:spacing w:before="0" w:after="0" w:line="240" w:lineRule="auto"/>
        <w:ind w:left="993" w:hanging="426"/>
        <w:jc w:val="both"/>
        <w:rPr>
          <w:rFonts w:ascii="Times New Roman" w:hAnsi="Times New Roman" w:cs="Times New Roman"/>
          <w:color w:val="000000" w:themeColor="text1"/>
          <w:sz w:val="24"/>
        </w:rPr>
      </w:pPr>
      <w:r w:rsidRPr="005930CE">
        <w:rPr>
          <w:rFonts w:ascii="Times New Roman" w:hAnsi="Times New Roman" w:cs="Times New Roman"/>
          <w:color w:val="000000" w:themeColor="text1"/>
          <w:sz w:val="24"/>
        </w:rPr>
        <w:t xml:space="preserve">O Intermediário, atuando como </w:t>
      </w:r>
      <w:r w:rsidRPr="005930CE">
        <w:rPr>
          <w:rFonts w:ascii="Times New Roman" w:hAnsi="Times New Roman" w:cs="Times New Roman"/>
          <w:i/>
          <w:color w:val="000000" w:themeColor="text1"/>
          <w:sz w:val="24"/>
        </w:rPr>
        <w:t xml:space="preserve">broker </w:t>
      </w:r>
      <w:r w:rsidRPr="005930CE">
        <w:rPr>
          <w:rFonts w:ascii="Times New Roman" w:hAnsi="Times New Roman" w:cs="Times New Roman"/>
          <w:color w:val="000000" w:themeColor="text1"/>
          <w:sz w:val="24"/>
        </w:rPr>
        <w:t>ou</w:t>
      </w:r>
      <w:r w:rsidRPr="005930CE">
        <w:rPr>
          <w:rFonts w:ascii="Times New Roman" w:hAnsi="Times New Roman" w:cs="Times New Roman"/>
          <w:i/>
          <w:color w:val="000000" w:themeColor="text1"/>
          <w:sz w:val="24"/>
        </w:rPr>
        <w:t xml:space="preserve"> trader</w:t>
      </w:r>
      <w:r w:rsidRPr="005930CE">
        <w:rPr>
          <w:rFonts w:ascii="Times New Roman" w:hAnsi="Times New Roman" w:cs="Times New Roman"/>
          <w:color w:val="000000" w:themeColor="text1"/>
          <w:sz w:val="24"/>
        </w:rPr>
        <w:t xml:space="preserve"> </w:t>
      </w:r>
      <w:r w:rsidR="007702E3">
        <w:rPr>
          <w:rFonts w:ascii="Times New Roman" w:hAnsi="Times New Roman" w:cs="Times New Roman"/>
          <w:color w:val="000000" w:themeColor="text1"/>
          <w:sz w:val="24"/>
        </w:rPr>
        <w:t>pode</w:t>
      </w:r>
      <w:r w:rsidR="005713F1" w:rsidRPr="005930CE">
        <w:rPr>
          <w:rFonts w:ascii="Times New Roman" w:hAnsi="Times New Roman" w:cs="Times New Roman"/>
          <w:color w:val="000000" w:themeColor="text1"/>
          <w:sz w:val="24"/>
        </w:rPr>
        <w:t xml:space="preserve"> mensurar o crédito</w:t>
      </w:r>
      <w:r w:rsidRPr="005930CE">
        <w:rPr>
          <w:rFonts w:ascii="Times New Roman" w:hAnsi="Times New Roman" w:cs="Times New Roman"/>
          <w:color w:val="000000" w:themeColor="text1"/>
          <w:sz w:val="24"/>
        </w:rPr>
        <w:t xml:space="preserve"> de descarbonização </w:t>
      </w:r>
      <w:r w:rsidR="005713F1" w:rsidRPr="005930CE">
        <w:rPr>
          <w:rFonts w:ascii="Times New Roman" w:hAnsi="Times New Roman" w:cs="Times New Roman"/>
          <w:color w:val="000000" w:themeColor="text1"/>
          <w:sz w:val="24"/>
        </w:rPr>
        <w:t>pelo</w:t>
      </w:r>
      <w:r w:rsidR="005930CE" w:rsidRPr="005930CE">
        <w:rPr>
          <w:rFonts w:ascii="Times New Roman" w:hAnsi="Times New Roman" w:cs="Times New Roman"/>
          <w:color w:val="000000" w:themeColor="text1"/>
          <w:sz w:val="24"/>
        </w:rPr>
        <w:t xml:space="preserve"> </w:t>
      </w:r>
      <w:r w:rsidR="005713F1" w:rsidRPr="005930CE">
        <w:rPr>
          <w:rFonts w:ascii="Times New Roman" w:hAnsi="Times New Roman" w:cs="Times New Roman"/>
          <w:color w:val="000000" w:themeColor="text1"/>
          <w:sz w:val="24"/>
        </w:rPr>
        <w:t>valor justo</w:t>
      </w:r>
      <w:r w:rsidR="005930CE" w:rsidRPr="005930CE">
        <w:rPr>
          <w:rFonts w:ascii="Times New Roman" w:hAnsi="Times New Roman" w:cs="Times New Roman"/>
          <w:color w:val="000000" w:themeColor="text1"/>
          <w:sz w:val="24"/>
        </w:rPr>
        <w:t xml:space="preserve"> deduzidos os custos de venda</w:t>
      </w:r>
      <w:r w:rsidR="005713F1" w:rsidRPr="005930CE">
        <w:rPr>
          <w:rFonts w:ascii="Times New Roman" w:hAnsi="Times New Roman" w:cs="Times New Roman"/>
          <w:color w:val="000000" w:themeColor="text1"/>
          <w:sz w:val="24"/>
        </w:rPr>
        <w:t xml:space="preserve">, </w:t>
      </w:r>
      <w:r w:rsidRPr="005930CE">
        <w:rPr>
          <w:rFonts w:ascii="Times New Roman" w:hAnsi="Times New Roman" w:cs="Times New Roman"/>
          <w:color w:val="000000" w:themeColor="text1"/>
          <w:sz w:val="24"/>
        </w:rPr>
        <w:t xml:space="preserve">em consonância com o item 3(b) </w:t>
      </w:r>
      <w:r w:rsidR="005713F1" w:rsidRPr="005930CE">
        <w:rPr>
          <w:rFonts w:ascii="Times New Roman" w:hAnsi="Times New Roman" w:cs="Times New Roman"/>
          <w:color w:val="000000" w:themeColor="text1"/>
          <w:sz w:val="24"/>
        </w:rPr>
        <w:t>do Pronunciamento Técnico do CPC 16</w:t>
      </w:r>
      <w:r w:rsidR="002A63E8" w:rsidRPr="005930CE">
        <w:rPr>
          <w:rFonts w:ascii="Times New Roman" w:hAnsi="Times New Roman" w:cs="Times New Roman"/>
          <w:color w:val="000000" w:themeColor="text1"/>
          <w:sz w:val="24"/>
        </w:rPr>
        <w:t>. A mensuração ao valor justo observará os critérios previstos no CPC 46</w:t>
      </w:r>
      <w:r w:rsidR="005713F1" w:rsidRPr="005930CE">
        <w:rPr>
          <w:rFonts w:ascii="Times New Roman" w:hAnsi="Times New Roman" w:cs="Times New Roman"/>
          <w:color w:val="000000" w:themeColor="text1"/>
          <w:sz w:val="24"/>
        </w:rPr>
        <w:t>; e</w:t>
      </w:r>
    </w:p>
    <w:p w14:paraId="0B66B5AD" w14:textId="77777777" w:rsidR="00170A4D" w:rsidRPr="005930CE" w:rsidRDefault="00170A4D" w:rsidP="00BB649B">
      <w:pPr>
        <w:pStyle w:val="Textoembloco"/>
        <w:tabs>
          <w:tab w:val="clear" w:pos="6804"/>
        </w:tabs>
        <w:spacing w:before="0" w:after="0" w:line="240" w:lineRule="auto"/>
        <w:ind w:left="0" w:firstLine="0"/>
        <w:jc w:val="both"/>
        <w:rPr>
          <w:rFonts w:ascii="Times New Roman" w:hAnsi="Times New Roman" w:cs="Times New Roman"/>
          <w:color w:val="000000" w:themeColor="text1"/>
          <w:sz w:val="24"/>
        </w:rPr>
      </w:pPr>
    </w:p>
    <w:p w14:paraId="4009109F" w14:textId="3707E294" w:rsidR="005713F1" w:rsidRPr="005930CE" w:rsidRDefault="005713F1" w:rsidP="00AF7DB7">
      <w:pPr>
        <w:pStyle w:val="Textoembloco"/>
        <w:numPr>
          <w:ilvl w:val="0"/>
          <w:numId w:val="14"/>
        </w:numPr>
        <w:tabs>
          <w:tab w:val="clear" w:pos="6804"/>
        </w:tabs>
        <w:spacing w:before="0" w:after="0" w:line="240" w:lineRule="auto"/>
        <w:ind w:left="993" w:hanging="426"/>
        <w:jc w:val="both"/>
        <w:rPr>
          <w:rFonts w:ascii="Times New Roman" w:hAnsi="Times New Roman" w:cs="Times New Roman"/>
          <w:color w:val="000000" w:themeColor="text1"/>
          <w:sz w:val="24"/>
        </w:rPr>
      </w:pPr>
      <w:r w:rsidRPr="005930CE">
        <w:rPr>
          <w:rFonts w:ascii="Times New Roman" w:hAnsi="Times New Roman" w:cs="Times New Roman"/>
          <w:color w:val="000000" w:themeColor="text1"/>
          <w:sz w:val="24"/>
        </w:rPr>
        <w:t xml:space="preserve">O agente que atue como Usuário Final, </w:t>
      </w:r>
      <w:r w:rsidR="001537C4" w:rsidRPr="005930CE">
        <w:rPr>
          <w:rFonts w:ascii="Times New Roman" w:hAnsi="Times New Roman" w:cs="Times New Roman"/>
          <w:color w:val="000000" w:themeColor="text1"/>
          <w:sz w:val="24"/>
        </w:rPr>
        <w:t xml:space="preserve">e </w:t>
      </w:r>
      <w:r w:rsidRPr="005930CE">
        <w:rPr>
          <w:rFonts w:ascii="Times New Roman" w:hAnsi="Times New Roman" w:cs="Times New Roman"/>
          <w:color w:val="000000" w:themeColor="text1"/>
          <w:sz w:val="24"/>
        </w:rPr>
        <w:t>que tenha como objetivo utilizar o crédito de descarbonização para compensar suas próprias emissões, deve mensurar o crédito de descarbonização pelo custo</w:t>
      </w:r>
      <w:r w:rsidR="00DE7B40" w:rsidRPr="005930CE">
        <w:rPr>
          <w:rFonts w:ascii="Times New Roman" w:hAnsi="Times New Roman" w:cs="Times New Roman"/>
          <w:color w:val="000000" w:themeColor="text1"/>
          <w:sz w:val="24"/>
        </w:rPr>
        <w:t xml:space="preserve"> de aquisição ou geração</w:t>
      </w:r>
      <w:r w:rsidRPr="005930CE">
        <w:rPr>
          <w:rFonts w:ascii="Times New Roman" w:hAnsi="Times New Roman" w:cs="Times New Roman"/>
          <w:color w:val="000000" w:themeColor="text1"/>
          <w:sz w:val="24"/>
        </w:rPr>
        <w:t>.</w:t>
      </w:r>
    </w:p>
    <w:p w14:paraId="5B612709" w14:textId="3035B5CC" w:rsidR="00AF7DB7" w:rsidRPr="005930CE" w:rsidRDefault="00AF7DB7" w:rsidP="00AF7DB7">
      <w:pPr>
        <w:pStyle w:val="Textoembloco"/>
        <w:tabs>
          <w:tab w:val="clear" w:pos="6804"/>
        </w:tabs>
        <w:spacing w:before="0" w:after="0" w:line="240" w:lineRule="auto"/>
        <w:ind w:left="57" w:right="0" w:firstLine="0"/>
        <w:jc w:val="both"/>
        <w:rPr>
          <w:rFonts w:ascii="Times New Roman" w:hAnsi="Times New Roman" w:cs="Times New Roman"/>
          <w:color w:val="000000" w:themeColor="text1"/>
          <w:sz w:val="24"/>
        </w:rPr>
      </w:pPr>
    </w:p>
    <w:p w14:paraId="45132F40" w14:textId="555FF82D" w:rsidR="0038465F" w:rsidRPr="005930CE" w:rsidRDefault="0038465F" w:rsidP="00BB649B">
      <w:pPr>
        <w:pStyle w:val="Textoembloco"/>
        <w:tabs>
          <w:tab w:val="clear" w:pos="6804"/>
        </w:tabs>
        <w:spacing w:before="0" w:after="0" w:line="240" w:lineRule="auto"/>
        <w:ind w:left="567" w:right="0" w:firstLine="0"/>
        <w:jc w:val="both"/>
        <w:rPr>
          <w:color w:val="000000" w:themeColor="text1"/>
        </w:rPr>
      </w:pPr>
    </w:p>
    <w:p w14:paraId="5DC0C730" w14:textId="7A6D8C01" w:rsidR="0038465F" w:rsidRPr="005930CE" w:rsidRDefault="0038465F" w:rsidP="00AF7DB7">
      <w:pPr>
        <w:rPr>
          <w:color w:val="000000" w:themeColor="text1"/>
        </w:rPr>
      </w:pPr>
      <w:bookmarkStart w:id="11" w:name="_Hlk135596486"/>
      <w:r w:rsidRPr="005930CE">
        <w:rPr>
          <w:b/>
          <w:bCs/>
          <w:color w:val="000000" w:themeColor="text1"/>
        </w:rPr>
        <w:t>Divulgação</w:t>
      </w:r>
    </w:p>
    <w:bookmarkEnd w:id="11"/>
    <w:p w14:paraId="16A73970" w14:textId="28534E3D" w:rsidR="0038465F" w:rsidRPr="005930CE" w:rsidRDefault="0038465F" w:rsidP="00AF7DB7">
      <w:pPr>
        <w:rPr>
          <w:color w:val="000000" w:themeColor="text1"/>
        </w:rPr>
      </w:pPr>
    </w:p>
    <w:p w14:paraId="0D80A66E" w14:textId="09EDBCFE" w:rsidR="0038465F" w:rsidRPr="005930CE" w:rsidRDefault="7942FB4F"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rPr>
      </w:pPr>
      <w:r w:rsidRPr="005930CE">
        <w:rPr>
          <w:rFonts w:ascii="Times New Roman" w:hAnsi="Times New Roman" w:cs="Times New Roman"/>
          <w:color w:val="000000" w:themeColor="text1"/>
          <w:sz w:val="24"/>
        </w:rPr>
        <w:t xml:space="preserve">As divulgações devem seguir os requerimentos dos </w:t>
      </w:r>
      <w:r w:rsidR="00252FD8" w:rsidRPr="005930CE">
        <w:rPr>
          <w:rFonts w:ascii="Times New Roman" w:hAnsi="Times New Roman" w:cs="Times New Roman"/>
          <w:color w:val="000000" w:themeColor="text1"/>
          <w:sz w:val="24"/>
        </w:rPr>
        <w:t>P</w:t>
      </w:r>
      <w:r w:rsidRPr="005930CE">
        <w:rPr>
          <w:rFonts w:ascii="Times New Roman" w:hAnsi="Times New Roman" w:cs="Times New Roman"/>
          <w:color w:val="000000" w:themeColor="text1"/>
          <w:sz w:val="24"/>
        </w:rPr>
        <w:t xml:space="preserve">ronunciamentos </w:t>
      </w:r>
      <w:r w:rsidR="00252FD8" w:rsidRPr="005930CE">
        <w:rPr>
          <w:rFonts w:ascii="Times New Roman" w:hAnsi="Times New Roman" w:cs="Times New Roman"/>
          <w:color w:val="000000" w:themeColor="text1"/>
          <w:sz w:val="24"/>
        </w:rPr>
        <w:t xml:space="preserve">Técnicos </w:t>
      </w:r>
      <w:r w:rsidR="00CF70BD" w:rsidRPr="00CF70BD">
        <w:rPr>
          <w:rFonts w:ascii="Times New Roman" w:hAnsi="Times New Roman" w:cs="Times New Roman"/>
          <w:color w:val="000000" w:themeColor="text1"/>
          <w:sz w:val="24"/>
        </w:rPr>
        <w:t>CPC 04, CPC 16 ou outro aplicável, a depender do modelo de negócio da entidade e a classificação do ativo. Deve-se também divulgar as</w:t>
      </w:r>
      <w:r w:rsidR="302ECE0E" w:rsidRPr="005930CE">
        <w:rPr>
          <w:rFonts w:ascii="Times New Roman" w:hAnsi="Times New Roman" w:cs="Times New Roman"/>
          <w:color w:val="000000" w:themeColor="text1"/>
          <w:sz w:val="24"/>
        </w:rPr>
        <w:t xml:space="preserve"> políticas contábeis materiais, julgamentos e estimativas críticas</w:t>
      </w:r>
      <w:r w:rsidR="00CF70BD">
        <w:rPr>
          <w:rFonts w:ascii="Times New Roman" w:hAnsi="Times New Roman" w:cs="Times New Roman"/>
          <w:color w:val="000000" w:themeColor="text1"/>
          <w:sz w:val="24"/>
        </w:rPr>
        <w:t xml:space="preserve">, conforme </w:t>
      </w:r>
      <w:r w:rsidR="004612D4" w:rsidRPr="005930CE">
        <w:rPr>
          <w:rFonts w:ascii="Times New Roman" w:hAnsi="Times New Roman" w:cs="Times New Roman"/>
          <w:color w:val="000000" w:themeColor="text1"/>
          <w:sz w:val="24"/>
        </w:rPr>
        <w:t xml:space="preserve">o </w:t>
      </w:r>
      <w:r w:rsidR="302ECE0E" w:rsidRPr="005930CE">
        <w:rPr>
          <w:rFonts w:ascii="Times New Roman" w:hAnsi="Times New Roman" w:cs="Times New Roman"/>
          <w:color w:val="000000" w:themeColor="text1"/>
          <w:sz w:val="24"/>
        </w:rPr>
        <w:t>CPC 26</w:t>
      </w:r>
      <w:r w:rsidRPr="005930CE">
        <w:rPr>
          <w:rFonts w:ascii="Times New Roman" w:hAnsi="Times New Roman" w:cs="Times New Roman"/>
          <w:color w:val="000000" w:themeColor="text1"/>
          <w:sz w:val="24"/>
        </w:rPr>
        <w:t>.</w:t>
      </w:r>
    </w:p>
    <w:p w14:paraId="6A886971" w14:textId="77777777" w:rsidR="008D6986" w:rsidRPr="005930CE" w:rsidRDefault="008D6986" w:rsidP="00AF7DB7">
      <w:pPr>
        <w:pStyle w:val="Textoembloco"/>
        <w:tabs>
          <w:tab w:val="clear" w:pos="6804"/>
        </w:tabs>
        <w:spacing w:before="0" w:after="0" w:line="240" w:lineRule="auto"/>
        <w:ind w:left="567" w:right="0" w:hanging="567"/>
        <w:jc w:val="both"/>
        <w:rPr>
          <w:rFonts w:ascii="Times New Roman" w:hAnsi="Times New Roman" w:cs="Times New Roman"/>
          <w:color w:val="000000" w:themeColor="text1"/>
          <w:sz w:val="24"/>
        </w:rPr>
      </w:pPr>
    </w:p>
    <w:p w14:paraId="17A64D39" w14:textId="42501073" w:rsidR="007D11E3" w:rsidRPr="005930CE" w:rsidRDefault="004612D4"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rPr>
      </w:pPr>
      <w:r w:rsidRPr="005930CE">
        <w:rPr>
          <w:rFonts w:ascii="Times New Roman" w:hAnsi="Times New Roman" w:cs="Times New Roman"/>
          <w:color w:val="000000" w:themeColor="text1"/>
          <w:sz w:val="24"/>
          <w:lang w:val="pt-BR"/>
        </w:rPr>
        <w:t>A</w:t>
      </w:r>
      <w:r w:rsidR="22C923DF" w:rsidRPr="005930CE">
        <w:rPr>
          <w:rFonts w:ascii="Times New Roman" w:hAnsi="Times New Roman" w:cs="Times New Roman"/>
          <w:color w:val="000000" w:themeColor="text1"/>
          <w:sz w:val="24"/>
          <w:lang w:val="pt-BR"/>
        </w:rPr>
        <w:t xml:space="preserve"> evidenciação nas notas explicativas </w:t>
      </w:r>
      <w:r w:rsidRPr="005930CE">
        <w:rPr>
          <w:rFonts w:ascii="Times New Roman" w:hAnsi="Times New Roman" w:cs="Times New Roman"/>
          <w:color w:val="000000" w:themeColor="text1"/>
          <w:sz w:val="24"/>
          <w:lang w:val="pt-BR"/>
        </w:rPr>
        <w:t xml:space="preserve">deve </w:t>
      </w:r>
      <w:r w:rsidR="22C923DF" w:rsidRPr="005930CE">
        <w:rPr>
          <w:rFonts w:ascii="Times New Roman" w:hAnsi="Times New Roman" w:cs="Times New Roman"/>
          <w:color w:val="000000" w:themeColor="text1"/>
          <w:sz w:val="24"/>
          <w:lang w:val="pt-BR"/>
        </w:rPr>
        <w:t>relat</w:t>
      </w:r>
      <w:r w:rsidRPr="005930CE">
        <w:rPr>
          <w:rFonts w:ascii="Times New Roman" w:hAnsi="Times New Roman" w:cs="Times New Roman"/>
          <w:color w:val="000000" w:themeColor="text1"/>
          <w:sz w:val="24"/>
          <w:lang w:val="pt-BR"/>
        </w:rPr>
        <w:t>ar</w:t>
      </w:r>
      <w:r w:rsidR="22C923DF" w:rsidRPr="005930CE">
        <w:rPr>
          <w:rFonts w:ascii="Times New Roman" w:hAnsi="Times New Roman" w:cs="Times New Roman"/>
          <w:color w:val="000000" w:themeColor="text1"/>
          <w:sz w:val="24"/>
          <w:lang w:val="pt-BR"/>
        </w:rPr>
        <w:t xml:space="preserve"> </w:t>
      </w:r>
      <w:r w:rsidR="3D54E391" w:rsidRPr="005930CE">
        <w:rPr>
          <w:rFonts w:ascii="Times New Roman" w:hAnsi="Times New Roman" w:cs="Times New Roman"/>
          <w:color w:val="000000" w:themeColor="text1"/>
          <w:sz w:val="24"/>
          <w:lang w:val="pt-BR"/>
        </w:rPr>
        <w:t xml:space="preserve">de forma clara e objetiva </w:t>
      </w:r>
      <w:r w:rsidR="22C923DF" w:rsidRPr="005930CE">
        <w:rPr>
          <w:rFonts w:ascii="Times New Roman" w:hAnsi="Times New Roman" w:cs="Times New Roman"/>
          <w:color w:val="000000" w:themeColor="text1"/>
          <w:sz w:val="24"/>
          <w:lang w:val="pt-BR"/>
        </w:rPr>
        <w:t>o modelo de negócio</w:t>
      </w:r>
      <w:r w:rsidR="3C490368" w:rsidRPr="005930CE">
        <w:rPr>
          <w:rFonts w:ascii="Times New Roman" w:hAnsi="Times New Roman" w:cs="Times New Roman"/>
          <w:color w:val="000000" w:themeColor="text1"/>
          <w:sz w:val="24"/>
          <w:lang w:val="pt-BR"/>
        </w:rPr>
        <w:t>s</w:t>
      </w:r>
      <w:r w:rsidR="22C923DF" w:rsidRPr="005930CE">
        <w:rPr>
          <w:rFonts w:ascii="Times New Roman" w:hAnsi="Times New Roman" w:cs="Times New Roman"/>
          <w:color w:val="000000" w:themeColor="text1"/>
          <w:sz w:val="24"/>
          <w:lang w:val="pt-BR"/>
        </w:rPr>
        <w:t xml:space="preserve"> empregado pela entidade com relação </w:t>
      </w:r>
      <w:r w:rsidR="3C490368" w:rsidRPr="005930CE">
        <w:rPr>
          <w:rFonts w:ascii="Times New Roman" w:hAnsi="Times New Roman" w:cs="Times New Roman"/>
          <w:color w:val="000000" w:themeColor="text1"/>
          <w:sz w:val="24"/>
          <w:lang w:val="pt-BR"/>
        </w:rPr>
        <w:t>à</w:t>
      </w:r>
      <w:r w:rsidR="22C923DF" w:rsidRPr="005930CE">
        <w:rPr>
          <w:rFonts w:ascii="Times New Roman" w:hAnsi="Times New Roman" w:cs="Times New Roman"/>
          <w:color w:val="000000" w:themeColor="text1"/>
          <w:sz w:val="24"/>
          <w:lang w:val="pt-BR"/>
        </w:rPr>
        <w:t xml:space="preserve"> sua atuação no mercado de créditos de descarbonização</w:t>
      </w:r>
      <w:r w:rsidR="005C2EA6" w:rsidRPr="005930CE">
        <w:rPr>
          <w:rFonts w:ascii="Times New Roman" w:hAnsi="Times New Roman" w:cs="Times New Roman"/>
          <w:color w:val="000000" w:themeColor="text1"/>
          <w:sz w:val="24"/>
          <w:lang w:val="pt-BR"/>
        </w:rPr>
        <w:t xml:space="preserve">. A </w:t>
      </w:r>
      <w:r w:rsidR="3C490368" w:rsidRPr="005930CE">
        <w:rPr>
          <w:rFonts w:ascii="Times New Roman" w:hAnsi="Times New Roman" w:cs="Times New Roman"/>
          <w:color w:val="000000" w:themeColor="text1"/>
          <w:sz w:val="24"/>
          <w:lang w:val="pt-BR"/>
        </w:rPr>
        <w:t xml:space="preserve">descrição do processo contábil adotado referente ao reconhecimento e mensuração dos créditos de descarbonização </w:t>
      </w:r>
      <w:r w:rsidR="005C2EA6" w:rsidRPr="005930CE">
        <w:rPr>
          <w:rFonts w:ascii="Times New Roman" w:hAnsi="Times New Roman" w:cs="Times New Roman"/>
          <w:color w:val="000000" w:themeColor="text1"/>
          <w:sz w:val="24"/>
          <w:lang w:val="pt-BR"/>
        </w:rPr>
        <w:t xml:space="preserve">deve </w:t>
      </w:r>
      <w:r w:rsidR="3C490368" w:rsidRPr="005930CE">
        <w:rPr>
          <w:rFonts w:ascii="Times New Roman" w:hAnsi="Times New Roman" w:cs="Times New Roman"/>
          <w:color w:val="000000" w:themeColor="text1"/>
          <w:sz w:val="24"/>
          <w:lang w:val="pt-BR"/>
        </w:rPr>
        <w:t>se</w:t>
      </w:r>
      <w:r w:rsidR="005C2EA6" w:rsidRPr="005930CE">
        <w:rPr>
          <w:rFonts w:ascii="Times New Roman" w:hAnsi="Times New Roman" w:cs="Times New Roman"/>
          <w:color w:val="000000" w:themeColor="text1"/>
          <w:sz w:val="24"/>
          <w:lang w:val="pt-BR"/>
        </w:rPr>
        <w:t>r</w:t>
      </w:r>
      <w:r w:rsidR="3C490368" w:rsidRPr="005930CE">
        <w:rPr>
          <w:rFonts w:ascii="Times New Roman" w:hAnsi="Times New Roman" w:cs="Times New Roman"/>
          <w:color w:val="000000" w:themeColor="text1"/>
          <w:sz w:val="24"/>
          <w:lang w:val="pt-BR"/>
        </w:rPr>
        <w:t xml:space="preserve"> suficientemente clar</w:t>
      </w:r>
      <w:r w:rsidR="56ACA0E0" w:rsidRPr="005930CE">
        <w:rPr>
          <w:rFonts w:ascii="Times New Roman" w:hAnsi="Times New Roman" w:cs="Times New Roman"/>
          <w:color w:val="000000" w:themeColor="text1"/>
          <w:sz w:val="24"/>
          <w:lang w:val="pt-BR"/>
        </w:rPr>
        <w:t>a</w:t>
      </w:r>
      <w:r w:rsidR="3C490368" w:rsidRPr="005930CE">
        <w:rPr>
          <w:rFonts w:ascii="Times New Roman" w:hAnsi="Times New Roman" w:cs="Times New Roman"/>
          <w:color w:val="000000" w:themeColor="text1"/>
          <w:sz w:val="24"/>
          <w:lang w:val="pt-BR"/>
        </w:rPr>
        <w:t xml:space="preserve"> e precis</w:t>
      </w:r>
      <w:r w:rsidR="56ACA0E0" w:rsidRPr="005930CE">
        <w:rPr>
          <w:rFonts w:ascii="Times New Roman" w:hAnsi="Times New Roman" w:cs="Times New Roman"/>
          <w:color w:val="000000" w:themeColor="text1"/>
          <w:sz w:val="24"/>
          <w:lang w:val="pt-BR"/>
        </w:rPr>
        <w:t>a</w:t>
      </w:r>
      <w:r w:rsidR="3C490368" w:rsidRPr="005930CE">
        <w:rPr>
          <w:rFonts w:ascii="Times New Roman" w:hAnsi="Times New Roman" w:cs="Times New Roman"/>
          <w:color w:val="000000" w:themeColor="text1"/>
          <w:sz w:val="24"/>
          <w:lang w:val="pt-BR"/>
        </w:rPr>
        <w:t xml:space="preserve"> para que os </w:t>
      </w:r>
      <w:r w:rsidR="00CF70BD">
        <w:rPr>
          <w:rFonts w:ascii="Times New Roman" w:hAnsi="Times New Roman" w:cs="Times New Roman"/>
          <w:color w:val="000000" w:themeColor="text1"/>
          <w:sz w:val="24"/>
          <w:lang w:val="pt-BR"/>
        </w:rPr>
        <w:t>usuários</w:t>
      </w:r>
      <w:r w:rsidR="3C490368" w:rsidRPr="005930CE">
        <w:rPr>
          <w:rFonts w:ascii="Times New Roman" w:hAnsi="Times New Roman" w:cs="Times New Roman"/>
          <w:color w:val="000000" w:themeColor="text1"/>
          <w:sz w:val="24"/>
          <w:lang w:val="pt-BR"/>
        </w:rPr>
        <w:t xml:space="preserve"> das demonstrações financeiras consigam estabelecer um julgamento adequado acerca das políticas contábeis utilizadas.</w:t>
      </w:r>
    </w:p>
    <w:p w14:paraId="1EED37C1" w14:textId="77777777" w:rsidR="0038465F" w:rsidRPr="005930CE" w:rsidRDefault="0038465F" w:rsidP="00AF7DB7">
      <w:pPr>
        <w:pStyle w:val="Textoembloco"/>
        <w:tabs>
          <w:tab w:val="clear" w:pos="6804"/>
        </w:tabs>
        <w:spacing w:before="0" w:after="0" w:line="240" w:lineRule="auto"/>
        <w:ind w:left="567" w:right="0" w:hanging="567"/>
        <w:jc w:val="both"/>
        <w:rPr>
          <w:rFonts w:ascii="Times New Roman" w:hAnsi="Times New Roman" w:cs="Times New Roman"/>
          <w:color w:val="000000" w:themeColor="text1"/>
        </w:rPr>
      </w:pPr>
    </w:p>
    <w:p w14:paraId="562974FD" w14:textId="77777777" w:rsidR="00A745F0" w:rsidRPr="005930CE" w:rsidRDefault="00A745F0" w:rsidP="00AF7DB7">
      <w:pPr>
        <w:pStyle w:val="Textoembloco"/>
        <w:tabs>
          <w:tab w:val="clear" w:pos="6804"/>
        </w:tabs>
        <w:spacing w:before="0" w:after="0" w:line="240" w:lineRule="auto"/>
        <w:ind w:left="567" w:right="0" w:hanging="567"/>
        <w:jc w:val="both"/>
        <w:rPr>
          <w:rFonts w:ascii="Times New Roman" w:hAnsi="Times New Roman" w:cs="Times New Roman"/>
          <w:color w:val="000000" w:themeColor="text1"/>
        </w:rPr>
      </w:pPr>
    </w:p>
    <w:p w14:paraId="329E921F" w14:textId="77777777" w:rsidR="00DC189F" w:rsidRPr="005930CE" w:rsidRDefault="62A88306" w:rsidP="00515A62">
      <w:pPr>
        <w:rPr>
          <w:b/>
          <w:bCs/>
          <w:color w:val="000000" w:themeColor="text1"/>
        </w:rPr>
      </w:pPr>
      <w:bookmarkStart w:id="12" w:name="_Hlk135596492"/>
      <w:r w:rsidRPr="005930CE">
        <w:rPr>
          <w:b/>
          <w:bCs/>
          <w:color w:val="000000" w:themeColor="text1"/>
        </w:rPr>
        <w:lastRenderedPageBreak/>
        <w:t>MERCADO REGULADO</w:t>
      </w:r>
    </w:p>
    <w:p w14:paraId="35E7D2D8" w14:textId="77777777" w:rsidR="00A745F0" w:rsidRPr="005930CE" w:rsidRDefault="00A745F0" w:rsidP="00515A62">
      <w:pPr>
        <w:rPr>
          <w:color w:val="000000" w:themeColor="text1"/>
        </w:rPr>
      </w:pPr>
    </w:p>
    <w:p w14:paraId="0BFCA4C7" w14:textId="0878149A" w:rsidR="002E3B4D" w:rsidRPr="005930CE" w:rsidRDefault="003B2BD6" w:rsidP="00515A62">
      <w:r>
        <w:rPr>
          <w:b/>
          <w:bCs/>
        </w:rPr>
        <w:t>DESCRIÇÃO D</w:t>
      </w:r>
      <w:r w:rsidR="00CF70BD">
        <w:rPr>
          <w:b/>
          <w:bCs/>
        </w:rPr>
        <w:t>O</w:t>
      </w:r>
      <w:r>
        <w:rPr>
          <w:b/>
          <w:bCs/>
        </w:rPr>
        <w:t xml:space="preserve"> MODELO OBSERVADO NO </w:t>
      </w:r>
      <w:r w:rsidR="00B100BE" w:rsidRPr="005930CE">
        <w:rPr>
          <w:b/>
          <w:bCs/>
        </w:rPr>
        <w:t>MERCADO INTERNACIONAL:</w:t>
      </w:r>
      <w:r w:rsidR="00B100BE" w:rsidRPr="005930CE">
        <w:rPr>
          <w:b/>
          <w:bCs/>
          <w:i/>
          <w:iCs/>
        </w:rPr>
        <w:t xml:space="preserve"> </w:t>
      </w:r>
      <w:r w:rsidR="002E3B4D" w:rsidRPr="005930CE">
        <w:rPr>
          <w:b/>
          <w:bCs/>
          <w:i/>
          <w:iCs/>
        </w:rPr>
        <w:t>E</w:t>
      </w:r>
      <w:r w:rsidR="00A745F0" w:rsidRPr="005930CE">
        <w:rPr>
          <w:b/>
          <w:bCs/>
          <w:i/>
          <w:iCs/>
        </w:rPr>
        <w:t xml:space="preserve">MISSION TRADE SYSTEM </w:t>
      </w:r>
      <w:r w:rsidR="002E3B4D" w:rsidRPr="005930CE">
        <w:rPr>
          <w:b/>
          <w:bCs/>
        </w:rPr>
        <w:t>(ETS)</w:t>
      </w:r>
      <w:r w:rsidR="005B19F0" w:rsidRPr="005930CE">
        <w:rPr>
          <w:b/>
          <w:bCs/>
        </w:rPr>
        <w:t xml:space="preserve"> </w:t>
      </w:r>
    </w:p>
    <w:bookmarkEnd w:id="12"/>
    <w:p w14:paraId="764A2F92" w14:textId="77777777" w:rsidR="002E3B4D" w:rsidRPr="005930CE" w:rsidRDefault="002E3B4D" w:rsidP="00515A62">
      <w:pPr>
        <w:pStyle w:val="Textoembloco"/>
        <w:tabs>
          <w:tab w:val="clear" w:pos="6804"/>
        </w:tabs>
        <w:spacing w:before="0" w:after="0" w:line="240" w:lineRule="auto"/>
        <w:ind w:left="0" w:right="0" w:firstLine="0"/>
        <w:jc w:val="both"/>
        <w:rPr>
          <w:rFonts w:ascii="Times New Roman" w:hAnsi="Times New Roman" w:cs="Times New Roman"/>
          <w:sz w:val="24"/>
          <w:lang w:val="pt-BR"/>
        </w:rPr>
      </w:pPr>
    </w:p>
    <w:p w14:paraId="170FE69B" w14:textId="41D69052" w:rsidR="002E3B4D"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O </w:t>
      </w:r>
      <w:r w:rsidRPr="005930CE">
        <w:rPr>
          <w:rFonts w:ascii="Times New Roman" w:hAnsi="Times New Roman" w:cs="Times New Roman"/>
          <w:i/>
          <w:iCs/>
          <w:color w:val="000000" w:themeColor="text1"/>
          <w:sz w:val="24"/>
          <w:lang w:val="pt-BR"/>
        </w:rPr>
        <w:t>Emission Trade System</w:t>
      </w:r>
      <w:r w:rsidRPr="005930CE">
        <w:rPr>
          <w:rFonts w:ascii="Times New Roman" w:hAnsi="Times New Roman" w:cs="Times New Roman"/>
          <w:color w:val="000000" w:themeColor="text1"/>
          <w:sz w:val="24"/>
          <w:lang w:val="pt-BR"/>
        </w:rPr>
        <w:t xml:space="preserve"> da União Europeia (EU ETS) foi um programa pioneiro quando lançado em 2005,</w:t>
      </w:r>
      <w:r w:rsidR="7D0E7488"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a</w:t>
      </w:r>
      <w:r w:rsidR="00CF70BD">
        <w:rPr>
          <w:rFonts w:ascii="Times New Roman" w:hAnsi="Times New Roman" w:cs="Times New Roman"/>
          <w:color w:val="000000" w:themeColor="text1"/>
          <w:sz w:val="24"/>
          <w:lang w:val="pt-BR"/>
        </w:rPr>
        <w:t>o</w:t>
      </w:r>
      <w:r w:rsidRPr="005930CE">
        <w:rPr>
          <w:rFonts w:ascii="Times New Roman" w:hAnsi="Times New Roman" w:cs="Times New Roman"/>
          <w:color w:val="000000" w:themeColor="text1"/>
          <w:sz w:val="24"/>
          <w:lang w:val="pt-BR"/>
        </w:rPr>
        <w:t xml:space="preserve"> tentar introduzir um mercado de carbono compulsório para reduzir as emissões</w:t>
      </w:r>
      <w:r w:rsidR="7D0E7488" w:rsidRPr="005930CE">
        <w:rPr>
          <w:rFonts w:ascii="Times New Roman" w:hAnsi="Times New Roman" w:cs="Times New Roman"/>
          <w:color w:val="000000" w:themeColor="text1"/>
          <w:sz w:val="24"/>
          <w:lang w:val="pt-BR"/>
        </w:rPr>
        <w:t xml:space="preserve"> de </w:t>
      </w:r>
      <w:r w:rsidR="00275B56" w:rsidRPr="005930CE">
        <w:rPr>
          <w:rFonts w:ascii="Times New Roman" w:hAnsi="Times New Roman" w:cs="Times New Roman"/>
          <w:color w:val="000000" w:themeColor="text1"/>
          <w:sz w:val="24"/>
          <w:lang w:val="pt-BR"/>
        </w:rPr>
        <w:t>GEE</w:t>
      </w:r>
      <w:r w:rsidRPr="005930CE">
        <w:rPr>
          <w:rFonts w:ascii="Times New Roman" w:hAnsi="Times New Roman" w:cs="Times New Roman"/>
          <w:color w:val="000000" w:themeColor="text1"/>
          <w:sz w:val="24"/>
          <w:lang w:val="pt-BR"/>
        </w:rPr>
        <w:t xml:space="preserve"> em indústrias de alta intensidade.</w:t>
      </w:r>
    </w:p>
    <w:p w14:paraId="0D6CD5CD"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2352DA5D" w14:textId="4EC8FB26" w:rsidR="002E3B4D" w:rsidRPr="005930CE" w:rsidRDefault="2DEE56BC"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No geral, os </w:t>
      </w:r>
      <w:r w:rsidR="104E4578" w:rsidRPr="005930CE">
        <w:rPr>
          <w:rFonts w:ascii="Times New Roman" w:hAnsi="Times New Roman" w:cs="Times New Roman"/>
          <w:color w:val="000000" w:themeColor="text1"/>
          <w:sz w:val="24"/>
          <w:lang w:val="pt-BR"/>
        </w:rPr>
        <w:t xml:space="preserve">ETS </w:t>
      </w:r>
      <w:r w:rsidRPr="005930CE">
        <w:rPr>
          <w:rFonts w:ascii="Times New Roman" w:hAnsi="Times New Roman" w:cs="Times New Roman"/>
          <w:color w:val="000000" w:themeColor="text1"/>
          <w:sz w:val="24"/>
          <w:lang w:val="pt-BR"/>
        </w:rPr>
        <w:t>são</w:t>
      </w:r>
      <w:r w:rsidR="104E4578" w:rsidRPr="005930CE">
        <w:rPr>
          <w:rFonts w:ascii="Times New Roman" w:hAnsi="Times New Roman" w:cs="Times New Roman"/>
          <w:color w:val="000000" w:themeColor="text1"/>
          <w:sz w:val="24"/>
          <w:lang w:val="pt-BR"/>
        </w:rPr>
        <w:t xml:space="preserve"> programa</w:t>
      </w:r>
      <w:r w:rsidRPr="005930CE">
        <w:rPr>
          <w:rFonts w:ascii="Times New Roman" w:hAnsi="Times New Roman" w:cs="Times New Roman"/>
          <w:color w:val="000000" w:themeColor="text1"/>
          <w:sz w:val="24"/>
          <w:lang w:val="pt-BR"/>
        </w:rPr>
        <w:t>s</w:t>
      </w:r>
      <w:r w:rsidR="104E4578" w:rsidRPr="005930CE">
        <w:rPr>
          <w:rFonts w:ascii="Times New Roman" w:hAnsi="Times New Roman" w:cs="Times New Roman"/>
          <w:color w:val="000000" w:themeColor="text1"/>
          <w:sz w:val="24"/>
          <w:lang w:val="pt-BR"/>
        </w:rPr>
        <w:t xml:space="preserve"> de mercado regulado do tipo </w:t>
      </w:r>
      <w:r w:rsidR="104E4578" w:rsidRPr="005930CE">
        <w:rPr>
          <w:rFonts w:ascii="Times New Roman" w:hAnsi="Times New Roman" w:cs="Times New Roman"/>
          <w:i/>
          <w:iCs/>
          <w:color w:val="000000" w:themeColor="text1"/>
          <w:sz w:val="24"/>
          <w:lang w:val="pt-BR"/>
        </w:rPr>
        <w:t>cap and trade</w:t>
      </w:r>
      <w:r w:rsidR="104E4578" w:rsidRPr="005930CE">
        <w:rPr>
          <w:rFonts w:ascii="Times New Roman" w:hAnsi="Times New Roman" w:cs="Times New Roman"/>
          <w:color w:val="000000" w:themeColor="text1"/>
          <w:sz w:val="24"/>
          <w:lang w:val="pt-BR"/>
        </w:rPr>
        <w:t>. Isto é, o governo estabelece um limite (</w:t>
      </w:r>
      <w:r w:rsidR="104E4578" w:rsidRPr="005930CE">
        <w:rPr>
          <w:rFonts w:ascii="Times New Roman" w:hAnsi="Times New Roman" w:cs="Times New Roman"/>
          <w:i/>
          <w:color w:val="000000" w:themeColor="text1"/>
          <w:sz w:val="24"/>
          <w:lang w:val="pt-BR"/>
        </w:rPr>
        <w:t>cap</w:t>
      </w:r>
      <w:r w:rsidR="104E4578" w:rsidRPr="005930CE">
        <w:rPr>
          <w:rFonts w:ascii="Times New Roman" w:hAnsi="Times New Roman" w:cs="Times New Roman"/>
          <w:color w:val="000000" w:themeColor="text1"/>
          <w:sz w:val="24"/>
          <w:lang w:val="pt-BR"/>
        </w:rPr>
        <w:t xml:space="preserve">) na quantidade de emissões de gases de efeito estufa (GEE) </w:t>
      </w:r>
      <w:r w:rsidR="00CF70BD">
        <w:rPr>
          <w:rFonts w:ascii="Times New Roman" w:hAnsi="Times New Roman" w:cs="Times New Roman"/>
          <w:color w:val="000000" w:themeColor="text1"/>
          <w:sz w:val="24"/>
          <w:lang w:val="pt-BR"/>
        </w:rPr>
        <w:t>por</w:t>
      </w:r>
      <w:r w:rsidR="104E4578" w:rsidRPr="005930CE">
        <w:rPr>
          <w:rFonts w:ascii="Times New Roman" w:hAnsi="Times New Roman" w:cs="Times New Roman"/>
          <w:color w:val="000000" w:themeColor="text1"/>
          <w:sz w:val="24"/>
          <w:lang w:val="pt-BR"/>
        </w:rPr>
        <w:t xml:space="preserve"> cert</w:t>
      </w:r>
      <w:r w:rsidR="0B80F8D2" w:rsidRPr="005930CE">
        <w:rPr>
          <w:rFonts w:ascii="Times New Roman" w:hAnsi="Times New Roman" w:cs="Times New Roman"/>
          <w:color w:val="000000" w:themeColor="text1"/>
          <w:sz w:val="24"/>
          <w:lang w:val="pt-BR"/>
        </w:rPr>
        <w:t>os setores</w:t>
      </w:r>
      <w:r w:rsidR="104E4578" w:rsidRPr="005930CE">
        <w:rPr>
          <w:rFonts w:ascii="Times New Roman" w:hAnsi="Times New Roman" w:cs="Times New Roman"/>
          <w:color w:val="000000" w:themeColor="text1"/>
          <w:sz w:val="24"/>
          <w:lang w:val="pt-BR"/>
        </w:rPr>
        <w:t xml:space="preserve"> </w:t>
      </w:r>
      <w:r w:rsidR="00CF70BD" w:rsidRPr="00CF70BD">
        <w:rPr>
          <w:rFonts w:ascii="Times New Roman" w:hAnsi="Times New Roman" w:cs="Times New Roman"/>
          <w:color w:val="000000" w:themeColor="text1"/>
          <w:sz w:val="24"/>
          <w:lang w:val="pt-BR"/>
        </w:rPr>
        <w:t>em um determinado período, normalmente de um ano</w:t>
      </w:r>
      <w:r w:rsidR="104E4578" w:rsidRPr="005930CE">
        <w:rPr>
          <w:rFonts w:ascii="Times New Roman" w:hAnsi="Times New Roman" w:cs="Times New Roman"/>
          <w:color w:val="000000" w:themeColor="text1"/>
          <w:sz w:val="24"/>
          <w:lang w:val="pt-BR"/>
        </w:rPr>
        <w:t>. Os participantes d</w:t>
      </w:r>
      <w:r w:rsidR="0B80F8D2" w:rsidRPr="005930CE">
        <w:rPr>
          <w:rFonts w:ascii="Times New Roman" w:hAnsi="Times New Roman" w:cs="Times New Roman"/>
          <w:color w:val="000000" w:themeColor="text1"/>
          <w:sz w:val="24"/>
          <w:lang w:val="pt-BR"/>
        </w:rPr>
        <w:t xml:space="preserve">os </w:t>
      </w:r>
      <w:r w:rsidR="014B4EB6" w:rsidRPr="005930CE">
        <w:rPr>
          <w:rFonts w:ascii="Times New Roman" w:hAnsi="Times New Roman" w:cs="Times New Roman"/>
          <w:color w:val="000000" w:themeColor="text1"/>
          <w:sz w:val="24"/>
          <w:lang w:val="pt-BR"/>
        </w:rPr>
        <w:t xml:space="preserve">setores sujeitos </w:t>
      </w:r>
      <w:r w:rsidR="104E4578" w:rsidRPr="005930CE">
        <w:rPr>
          <w:rFonts w:ascii="Times New Roman" w:hAnsi="Times New Roman" w:cs="Times New Roman"/>
          <w:color w:val="000000" w:themeColor="text1"/>
          <w:sz w:val="24"/>
          <w:lang w:val="pt-BR"/>
        </w:rPr>
        <w:t>ao programa devem demonstrar no final do período</w:t>
      </w:r>
      <w:r w:rsidR="1358F7E7" w:rsidRPr="005930CE">
        <w:rPr>
          <w:rFonts w:ascii="Times New Roman" w:hAnsi="Times New Roman" w:cs="Times New Roman"/>
          <w:color w:val="000000" w:themeColor="text1"/>
          <w:sz w:val="24"/>
          <w:lang w:val="pt-BR"/>
        </w:rPr>
        <w:t xml:space="preserve"> de conformidade</w:t>
      </w:r>
      <w:r w:rsidR="104E4578" w:rsidRPr="005930CE">
        <w:rPr>
          <w:rFonts w:ascii="Times New Roman" w:hAnsi="Times New Roman" w:cs="Times New Roman"/>
          <w:color w:val="000000" w:themeColor="text1"/>
          <w:sz w:val="24"/>
          <w:lang w:val="pt-BR"/>
        </w:rPr>
        <w:t xml:space="preserve"> que cumpr</w:t>
      </w:r>
      <w:r w:rsidR="014B4EB6" w:rsidRPr="005930CE">
        <w:rPr>
          <w:rFonts w:ascii="Times New Roman" w:hAnsi="Times New Roman" w:cs="Times New Roman"/>
          <w:color w:val="000000" w:themeColor="text1"/>
          <w:sz w:val="24"/>
          <w:lang w:val="pt-BR"/>
        </w:rPr>
        <w:t>iram</w:t>
      </w:r>
      <w:r w:rsidR="104E4578" w:rsidRPr="005930CE">
        <w:rPr>
          <w:rFonts w:ascii="Times New Roman" w:hAnsi="Times New Roman" w:cs="Times New Roman"/>
          <w:color w:val="000000" w:themeColor="text1"/>
          <w:sz w:val="24"/>
          <w:lang w:val="pt-BR"/>
        </w:rPr>
        <w:t xml:space="preserve"> </w:t>
      </w:r>
      <w:r w:rsidR="014B4EB6" w:rsidRPr="005930CE">
        <w:rPr>
          <w:rFonts w:ascii="Times New Roman" w:hAnsi="Times New Roman" w:cs="Times New Roman"/>
          <w:color w:val="000000" w:themeColor="text1"/>
          <w:sz w:val="24"/>
          <w:lang w:val="pt-BR"/>
        </w:rPr>
        <w:t xml:space="preserve">o </w:t>
      </w:r>
      <w:r w:rsidR="104E4578" w:rsidRPr="005930CE">
        <w:rPr>
          <w:rFonts w:ascii="Times New Roman" w:hAnsi="Times New Roman" w:cs="Times New Roman"/>
          <w:color w:val="000000" w:themeColor="text1"/>
          <w:sz w:val="24"/>
          <w:lang w:val="pt-BR"/>
        </w:rPr>
        <w:t xml:space="preserve">limite estabelecido. </w:t>
      </w:r>
    </w:p>
    <w:p w14:paraId="3C8FE0CD"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76AFE918" w14:textId="77777777" w:rsidR="002E3B4D"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No </w:t>
      </w:r>
      <w:r w:rsidR="014B4EB6" w:rsidRPr="005930CE">
        <w:rPr>
          <w:rFonts w:ascii="Times New Roman" w:hAnsi="Times New Roman" w:cs="Times New Roman"/>
          <w:color w:val="000000" w:themeColor="text1"/>
          <w:sz w:val="24"/>
          <w:lang w:val="pt-BR"/>
        </w:rPr>
        <w:t>início</w:t>
      </w:r>
      <w:r w:rsidRPr="005930CE">
        <w:rPr>
          <w:rFonts w:ascii="Times New Roman" w:hAnsi="Times New Roman" w:cs="Times New Roman"/>
          <w:color w:val="000000" w:themeColor="text1"/>
          <w:sz w:val="24"/>
          <w:lang w:val="pt-BR"/>
        </w:rPr>
        <w:t xml:space="preserve"> de cada período, os participantes recebem do </w:t>
      </w:r>
      <w:r w:rsidR="014B4EB6" w:rsidRPr="005930CE">
        <w:rPr>
          <w:rFonts w:ascii="Times New Roman" w:hAnsi="Times New Roman" w:cs="Times New Roman"/>
          <w:color w:val="000000" w:themeColor="text1"/>
          <w:sz w:val="24"/>
          <w:lang w:val="pt-BR"/>
        </w:rPr>
        <w:t>g</w:t>
      </w:r>
      <w:r w:rsidRPr="005930CE">
        <w:rPr>
          <w:rFonts w:ascii="Times New Roman" w:hAnsi="Times New Roman" w:cs="Times New Roman"/>
          <w:color w:val="000000" w:themeColor="text1"/>
          <w:sz w:val="24"/>
          <w:lang w:val="pt-BR"/>
        </w:rPr>
        <w:t>overno</w:t>
      </w:r>
      <w:r w:rsidR="014B4EB6" w:rsidRPr="005930CE">
        <w:rPr>
          <w:rFonts w:ascii="Times New Roman" w:hAnsi="Times New Roman" w:cs="Times New Roman"/>
          <w:color w:val="000000" w:themeColor="text1"/>
          <w:sz w:val="24"/>
          <w:lang w:val="pt-BR"/>
        </w:rPr>
        <w:t xml:space="preserve"> as</w:t>
      </w:r>
      <w:r w:rsidRPr="005930CE">
        <w:rPr>
          <w:rFonts w:ascii="Times New Roman" w:hAnsi="Times New Roman" w:cs="Times New Roman"/>
          <w:color w:val="000000" w:themeColor="text1"/>
          <w:sz w:val="24"/>
          <w:lang w:val="pt-BR"/>
        </w:rPr>
        <w:t xml:space="preserve"> </w:t>
      </w:r>
      <w:r w:rsidR="014B4EB6" w:rsidRPr="005930CE">
        <w:rPr>
          <w:rFonts w:ascii="Times New Roman" w:hAnsi="Times New Roman" w:cs="Times New Roman"/>
          <w:color w:val="000000" w:themeColor="text1"/>
          <w:sz w:val="24"/>
          <w:lang w:val="pt-BR"/>
        </w:rPr>
        <w:t>p</w:t>
      </w:r>
      <w:r w:rsidRPr="005930CE">
        <w:rPr>
          <w:rFonts w:ascii="Times New Roman" w:hAnsi="Times New Roman" w:cs="Times New Roman"/>
          <w:color w:val="000000" w:themeColor="text1"/>
          <w:sz w:val="24"/>
          <w:lang w:val="pt-BR"/>
        </w:rPr>
        <w:t xml:space="preserve">ermissões de </w:t>
      </w:r>
      <w:r w:rsidR="014B4EB6" w:rsidRPr="005930CE">
        <w:rPr>
          <w:rFonts w:ascii="Times New Roman" w:hAnsi="Times New Roman" w:cs="Times New Roman"/>
          <w:color w:val="000000" w:themeColor="text1"/>
          <w:sz w:val="24"/>
          <w:lang w:val="pt-BR"/>
        </w:rPr>
        <w:t>e</w:t>
      </w:r>
      <w:r w:rsidRPr="005930CE">
        <w:rPr>
          <w:rFonts w:ascii="Times New Roman" w:hAnsi="Times New Roman" w:cs="Times New Roman"/>
          <w:color w:val="000000" w:themeColor="text1"/>
          <w:sz w:val="24"/>
          <w:lang w:val="pt-BR"/>
        </w:rPr>
        <w:t>missões (</w:t>
      </w:r>
      <w:r w:rsidRPr="005930CE">
        <w:rPr>
          <w:rFonts w:ascii="Times New Roman" w:hAnsi="Times New Roman" w:cs="Times New Roman"/>
          <w:i/>
          <w:iCs/>
          <w:color w:val="000000" w:themeColor="text1"/>
          <w:sz w:val="24"/>
          <w:lang w:val="pt-BR"/>
        </w:rPr>
        <w:t>allowances</w:t>
      </w:r>
      <w:r w:rsidRPr="005930CE">
        <w:rPr>
          <w:rFonts w:ascii="Times New Roman" w:hAnsi="Times New Roman" w:cs="Times New Roman"/>
          <w:color w:val="000000" w:themeColor="text1"/>
          <w:sz w:val="24"/>
          <w:lang w:val="pt-BR"/>
        </w:rPr>
        <w:t>). Uma permissão</w:t>
      </w:r>
      <w:r w:rsidR="33A4D5EC" w:rsidRPr="005930CE">
        <w:rPr>
          <w:rFonts w:ascii="Times New Roman" w:hAnsi="Times New Roman" w:cs="Times New Roman"/>
          <w:color w:val="000000" w:themeColor="text1"/>
          <w:sz w:val="24"/>
          <w:lang w:val="pt-BR"/>
        </w:rPr>
        <w:t xml:space="preserve"> (licença</w:t>
      </w:r>
      <w:r w:rsidR="0555DC6A"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é uma autorização para emitir uma tonelada de dióxido de carbono equivalente (CO</w:t>
      </w:r>
      <w:r w:rsidRPr="005930CE">
        <w:rPr>
          <w:rFonts w:ascii="Times New Roman" w:hAnsi="Times New Roman" w:cs="Times New Roman"/>
          <w:color w:val="000000" w:themeColor="text1"/>
          <w:sz w:val="24"/>
          <w:vertAlign w:val="subscript"/>
          <w:lang w:val="pt-BR"/>
        </w:rPr>
        <w:t>2</w:t>
      </w:r>
      <w:r w:rsidRPr="005930CE">
        <w:rPr>
          <w:rFonts w:ascii="Times New Roman" w:hAnsi="Times New Roman" w:cs="Times New Roman"/>
          <w:color w:val="000000" w:themeColor="text1"/>
          <w:sz w:val="24"/>
          <w:lang w:val="pt-BR"/>
        </w:rPr>
        <w:t>e).</w:t>
      </w:r>
    </w:p>
    <w:p w14:paraId="558E28A4"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49B9FD36" w14:textId="6E2F9967" w:rsidR="002E3B4D"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Os participantes podem vender tais </w:t>
      </w:r>
      <w:r w:rsidRPr="005930CE">
        <w:rPr>
          <w:rFonts w:ascii="Times New Roman" w:hAnsi="Times New Roman" w:cs="Times New Roman"/>
          <w:i/>
          <w:iCs/>
          <w:color w:val="000000" w:themeColor="text1"/>
          <w:sz w:val="24"/>
          <w:lang w:val="pt-BR"/>
        </w:rPr>
        <w:t xml:space="preserve">allowances </w:t>
      </w:r>
      <w:r w:rsidRPr="005930CE">
        <w:rPr>
          <w:rFonts w:ascii="Times New Roman" w:hAnsi="Times New Roman" w:cs="Times New Roman"/>
          <w:color w:val="000000" w:themeColor="text1"/>
          <w:sz w:val="24"/>
          <w:lang w:val="pt-BR"/>
        </w:rPr>
        <w:t xml:space="preserve">em um mercado </w:t>
      </w:r>
      <w:r w:rsidR="3778A1DE" w:rsidRPr="005930CE">
        <w:rPr>
          <w:rFonts w:ascii="Times New Roman" w:hAnsi="Times New Roman" w:cs="Times New Roman"/>
          <w:color w:val="000000" w:themeColor="text1"/>
          <w:sz w:val="24"/>
          <w:lang w:val="pt-BR"/>
        </w:rPr>
        <w:t xml:space="preserve">de bolsa de valores </w:t>
      </w:r>
      <w:r w:rsidRPr="005930CE">
        <w:rPr>
          <w:rFonts w:ascii="Times New Roman" w:hAnsi="Times New Roman" w:cs="Times New Roman"/>
          <w:color w:val="000000" w:themeColor="text1"/>
          <w:sz w:val="24"/>
          <w:lang w:val="pt-BR"/>
        </w:rPr>
        <w:t xml:space="preserve">específico. Todavia, após o término do período de conformidade, os participantes devem entregar ao governo licenças </w:t>
      </w:r>
      <w:r w:rsidR="0555DC6A" w:rsidRPr="005930CE">
        <w:rPr>
          <w:rFonts w:ascii="Times New Roman" w:hAnsi="Times New Roman" w:cs="Times New Roman"/>
          <w:color w:val="000000" w:themeColor="text1"/>
          <w:sz w:val="24"/>
          <w:lang w:val="pt-BR"/>
        </w:rPr>
        <w:t xml:space="preserve">em montante </w:t>
      </w:r>
      <w:r w:rsidRPr="005930CE">
        <w:rPr>
          <w:rFonts w:ascii="Times New Roman" w:hAnsi="Times New Roman" w:cs="Times New Roman"/>
          <w:color w:val="000000" w:themeColor="text1"/>
          <w:sz w:val="24"/>
          <w:lang w:val="pt-BR"/>
        </w:rPr>
        <w:t>igua</w:t>
      </w:r>
      <w:r w:rsidR="0555DC6A" w:rsidRPr="005930CE">
        <w:rPr>
          <w:rFonts w:ascii="Times New Roman" w:hAnsi="Times New Roman" w:cs="Times New Roman"/>
          <w:color w:val="000000" w:themeColor="text1"/>
          <w:sz w:val="24"/>
          <w:lang w:val="pt-BR"/>
        </w:rPr>
        <w:t>l</w:t>
      </w:r>
      <w:r w:rsidRPr="005930CE">
        <w:rPr>
          <w:rFonts w:ascii="Times New Roman" w:hAnsi="Times New Roman" w:cs="Times New Roman"/>
          <w:color w:val="000000" w:themeColor="text1"/>
          <w:sz w:val="24"/>
          <w:lang w:val="pt-BR"/>
        </w:rPr>
        <w:t xml:space="preserve"> às suas emissões</w:t>
      </w:r>
      <w:r w:rsidR="0555DC6A" w:rsidRPr="005930CE">
        <w:rPr>
          <w:rFonts w:ascii="Times New Roman" w:hAnsi="Times New Roman" w:cs="Times New Roman"/>
          <w:color w:val="000000" w:themeColor="text1"/>
          <w:sz w:val="24"/>
          <w:lang w:val="pt-BR"/>
        </w:rPr>
        <w:t xml:space="preserve">, </w:t>
      </w:r>
      <w:r w:rsidR="00CF70BD">
        <w:rPr>
          <w:rFonts w:ascii="Times New Roman" w:hAnsi="Times New Roman" w:cs="Times New Roman"/>
          <w:color w:val="000000" w:themeColor="text1"/>
          <w:sz w:val="24"/>
          <w:lang w:val="pt-BR"/>
        </w:rPr>
        <w:t xml:space="preserve">de acordo com o </w:t>
      </w:r>
      <w:r w:rsidR="0555DC6A" w:rsidRPr="005930CE">
        <w:rPr>
          <w:rFonts w:ascii="Times New Roman" w:hAnsi="Times New Roman" w:cs="Times New Roman"/>
          <w:color w:val="000000" w:themeColor="text1"/>
          <w:sz w:val="24"/>
          <w:lang w:val="pt-BR"/>
        </w:rPr>
        <w:t>estabelecid</w:t>
      </w:r>
      <w:r w:rsidR="00CF70BD">
        <w:rPr>
          <w:rFonts w:ascii="Times New Roman" w:hAnsi="Times New Roman" w:cs="Times New Roman"/>
          <w:color w:val="000000" w:themeColor="text1"/>
          <w:sz w:val="24"/>
          <w:lang w:val="pt-BR"/>
        </w:rPr>
        <w:t>o</w:t>
      </w:r>
      <w:r w:rsidR="0555DC6A" w:rsidRPr="005930CE">
        <w:rPr>
          <w:rFonts w:ascii="Times New Roman" w:hAnsi="Times New Roman" w:cs="Times New Roman"/>
          <w:color w:val="000000" w:themeColor="text1"/>
          <w:sz w:val="24"/>
          <w:lang w:val="pt-BR"/>
        </w:rPr>
        <w:t xml:space="preserve"> para</w:t>
      </w:r>
      <w:r w:rsidRPr="005930CE">
        <w:rPr>
          <w:rFonts w:ascii="Times New Roman" w:hAnsi="Times New Roman" w:cs="Times New Roman"/>
          <w:color w:val="000000" w:themeColor="text1"/>
          <w:sz w:val="24"/>
          <w:lang w:val="pt-BR"/>
        </w:rPr>
        <w:t xml:space="preserve"> o período de conformidade </w:t>
      </w:r>
      <w:r w:rsidR="0555DC6A" w:rsidRPr="005930CE">
        <w:rPr>
          <w:rFonts w:ascii="Times New Roman" w:hAnsi="Times New Roman" w:cs="Times New Roman"/>
          <w:color w:val="000000" w:themeColor="text1"/>
          <w:sz w:val="24"/>
          <w:lang w:val="pt-BR"/>
        </w:rPr>
        <w:t>respectivo</w:t>
      </w:r>
      <w:r w:rsidRPr="005930CE">
        <w:rPr>
          <w:rFonts w:ascii="Times New Roman" w:hAnsi="Times New Roman" w:cs="Times New Roman"/>
          <w:color w:val="000000" w:themeColor="text1"/>
          <w:sz w:val="24"/>
          <w:lang w:val="pt-BR"/>
        </w:rPr>
        <w:t>.</w:t>
      </w:r>
    </w:p>
    <w:p w14:paraId="7F33CE17"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01764185" w14:textId="47B3DB0F" w:rsidR="002E3B4D"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Dessa forma, os participantes que efetivamente conseguiram reduzir suas emissões,</w:t>
      </w:r>
      <w:r w:rsidR="1201F2D8" w:rsidRPr="005930CE">
        <w:rPr>
          <w:rFonts w:ascii="Times New Roman" w:hAnsi="Times New Roman" w:cs="Times New Roman"/>
          <w:color w:val="000000" w:themeColor="text1"/>
          <w:sz w:val="24"/>
          <w:lang w:val="pt-BR"/>
        </w:rPr>
        <w:t xml:space="preserve"> quando comparadas com sua meta,</w:t>
      </w:r>
      <w:r w:rsidRPr="005930CE">
        <w:rPr>
          <w:rFonts w:ascii="Times New Roman" w:hAnsi="Times New Roman" w:cs="Times New Roman"/>
          <w:color w:val="000000" w:themeColor="text1"/>
          <w:sz w:val="24"/>
          <w:lang w:val="pt-BR"/>
        </w:rPr>
        <w:t xml:space="preserve"> terão super</w:t>
      </w:r>
      <w:r w:rsidR="00CF70BD">
        <w:rPr>
          <w:rFonts w:ascii="Times New Roman" w:hAnsi="Times New Roman" w:cs="Times New Roman"/>
          <w:color w:val="000000" w:themeColor="text1"/>
          <w:sz w:val="24"/>
          <w:lang w:val="pt-BR"/>
        </w:rPr>
        <w:t>á</w:t>
      </w:r>
      <w:r w:rsidRPr="005930CE">
        <w:rPr>
          <w:rFonts w:ascii="Times New Roman" w:hAnsi="Times New Roman" w:cs="Times New Roman"/>
          <w:color w:val="000000" w:themeColor="text1"/>
          <w:sz w:val="24"/>
          <w:lang w:val="pt-BR"/>
        </w:rPr>
        <w:t xml:space="preserve">vit, e por consequência, poderão vender suas </w:t>
      </w:r>
      <w:r w:rsidRPr="005930CE">
        <w:rPr>
          <w:rFonts w:ascii="Times New Roman" w:hAnsi="Times New Roman" w:cs="Times New Roman"/>
          <w:i/>
          <w:iCs/>
          <w:color w:val="000000" w:themeColor="text1"/>
          <w:sz w:val="24"/>
          <w:lang w:val="pt-BR"/>
        </w:rPr>
        <w:t xml:space="preserve">allowances </w:t>
      </w:r>
      <w:r w:rsidRPr="005930CE">
        <w:rPr>
          <w:rFonts w:ascii="Times New Roman" w:hAnsi="Times New Roman" w:cs="Times New Roman"/>
          <w:color w:val="000000" w:themeColor="text1"/>
          <w:sz w:val="24"/>
          <w:lang w:val="pt-BR"/>
        </w:rPr>
        <w:t xml:space="preserve">excedentes. Por outro lado, os participantes que não conseguiram reduzir suas emissões, registrarão déficit e necessitarão comprar mais </w:t>
      </w:r>
      <w:r w:rsidRPr="005930CE">
        <w:rPr>
          <w:rFonts w:ascii="Times New Roman" w:hAnsi="Times New Roman" w:cs="Times New Roman"/>
          <w:i/>
          <w:iCs/>
          <w:color w:val="000000" w:themeColor="text1"/>
          <w:sz w:val="24"/>
          <w:lang w:val="pt-BR"/>
        </w:rPr>
        <w:t>allowances</w:t>
      </w:r>
      <w:r w:rsidRPr="005930CE">
        <w:rPr>
          <w:rFonts w:ascii="Times New Roman" w:hAnsi="Times New Roman" w:cs="Times New Roman"/>
          <w:color w:val="000000" w:themeColor="text1"/>
          <w:sz w:val="24"/>
          <w:lang w:val="pt-BR"/>
        </w:rPr>
        <w:t xml:space="preserve"> no mercado para posterior entrega ao governo</w:t>
      </w:r>
      <w:r w:rsidR="4781D8E5" w:rsidRPr="005930CE">
        <w:rPr>
          <w:rFonts w:ascii="Times New Roman" w:hAnsi="Times New Roman" w:cs="Times New Roman"/>
          <w:color w:val="000000" w:themeColor="text1"/>
          <w:sz w:val="24"/>
          <w:lang w:val="pt-BR"/>
        </w:rPr>
        <w:t xml:space="preserve"> </w:t>
      </w:r>
      <w:r w:rsidR="00CF70BD">
        <w:rPr>
          <w:rFonts w:ascii="Times New Roman" w:hAnsi="Times New Roman" w:cs="Times New Roman"/>
          <w:color w:val="000000" w:themeColor="text1"/>
          <w:sz w:val="24"/>
          <w:lang w:val="pt-BR"/>
        </w:rPr>
        <w:t>e</w:t>
      </w:r>
      <w:r w:rsidR="4781D8E5" w:rsidRPr="005930CE">
        <w:rPr>
          <w:rFonts w:ascii="Times New Roman" w:hAnsi="Times New Roman" w:cs="Times New Roman"/>
          <w:color w:val="000000" w:themeColor="text1"/>
          <w:sz w:val="24"/>
          <w:lang w:val="pt-BR"/>
        </w:rPr>
        <w:t xml:space="preserve"> cumprimento de sua meta</w:t>
      </w:r>
      <w:r w:rsidRPr="005930CE">
        <w:rPr>
          <w:rFonts w:ascii="Times New Roman" w:hAnsi="Times New Roman" w:cs="Times New Roman"/>
          <w:color w:val="000000" w:themeColor="text1"/>
          <w:sz w:val="24"/>
          <w:lang w:val="pt-BR"/>
        </w:rPr>
        <w:t xml:space="preserve">. </w:t>
      </w:r>
    </w:p>
    <w:p w14:paraId="30BC33DB"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3F1E164D" w14:textId="300FCA91" w:rsidR="002E3B4D"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Não cabe aqui detalhar as especificidades regulatórias do</w:t>
      </w:r>
      <w:r w:rsidR="2DEE56BC" w:rsidRPr="005930CE">
        <w:rPr>
          <w:rFonts w:ascii="Times New Roman" w:hAnsi="Times New Roman" w:cs="Times New Roman"/>
          <w:color w:val="000000" w:themeColor="text1"/>
          <w:sz w:val="24"/>
          <w:lang w:val="pt-BR"/>
        </w:rPr>
        <w:t xml:space="preserve">s programas </w:t>
      </w:r>
      <w:r w:rsidRPr="005930CE">
        <w:rPr>
          <w:rFonts w:ascii="Times New Roman" w:hAnsi="Times New Roman" w:cs="Times New Roman"/>
          <w:color w:val="000000" w:themeColor="text1"/>
          <w:sz w:val="24"/>
          <w:lang w:val="pt-BR"/>
        </w:rPr>
        <w:t xml:space="preserve">ETS, </w:t>
      </w:r>
      <w:r w:rsidR="0A2664A3" w:rsidRPr="005930CE">
        <w:rPr>
          <w:rFonts w:ascii="Times New Roman" w:hAnsi="Times New Roman" w:cs="Times New Roman"/>
          <w:color w:val="000000" w:themeColor="text1"/>
          <w:sz w:val="24"/>
          <w:lang w:val="pt-BR"/>
        </w:rPr>
        <w:t>sobretudo, porque</w:t>
      </w:r>
      <w:r w:rsidR="2DEE56BC" w:rsidRPr="005930CE">
        <w:rPr>
          <w:rFonts w:ascii="Times New Roman" w:hAnsi="Times New Roman" w:cs="Times New Roman"/>
          <w:color w:val="000000" w:themeColor="text1"/>
          <w:sz w:val="24"/>
          <w:lang w:val="pt-BR"/>
        </w:rPr>
        <w:t xml:space="preserve"> há variabilidade entre as jurisdições</w:t>
      </w:r>
      <w:r w:rsidR="0A2664A3" w:rsidRPr="005930CE">
        <w:rPr>
          <w:rFonts w:ascii="Times New Roman" w:hAnsi="Times New Roman" w:cs="Times New Roman"/>
          <w:color w:val="000000" w:themeColor="text1"/>
          <w:sz w:val="24"/>
          <w:lang w:val="pt-BR"/>
        </w:rPr>
        <w:t>. Contudo, convém</w:t>
      </w:r>
      <w:r w:rsidR="2DEE56BC"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 xml:space="preserve">destacar </w:t>
      </w:r>
      <w:r w:rsidR="2DEE56BC" w:rsidRPr="005930CE">
        <w:rPr>
          <w:rFonts w:ascii="Times New Roman" w:hAnsi="Times New Roman" w:cs="Times New Roman"/>
          <w:color w:val="000000" w:themeColor="text1"/>
          <w:sz w:val="24"/>
          <w:lang w:val="pt-BR"/>
        </w:rPr>
        <w:t>o</w:t>
      </w:r>
      <w:r w:rsidRPr="005930CE">
        <w:rPr>
          <w:rFonts w:ascii="Times New Roman" w:hAnsi="Times New Roman" w:cs="Times New Roman"/>
          <w:color w:val="000000" w:themeColor="text1"/>
          <w:sz w:val="24"/>
          <w:lang w:val="pt-BR"/>
        </w:rPr>
        <w:t xml:space="preserve"> tratamento contábil </w:t>
      </w:r>
      <w:r w:rsidR="2DEE56BC" w:rsidRPr="005930CE">
        <w:rPr>
          <w:rFonts w:ascii="Times New Roman" w:hAnsi="Times New Roman" w:cs="Times New Roman"/>
          <w:color w:val="000000" w:themeColor="text1"/>
          <w:sz w:val="24"/>
          <w:lang w:val="pt-BR"/>
        </w:rPr>
        <w:t>que tem sido observado no</w:t>
      </w:r>
      <w:r w:rsidR="0A2664A3" w:rsidRPr="005930CE">
        <w:rPr>
          <w:rFonts w:ascii="Times New Roman" w:hAnsi="Times New Roman" w:cs="Times New Roman"/>
          <w:color w:val="000000" w:themeColor="text1"/>
          <w:sz w:val="24"/>
          <w:lang w:val="pt-BR"/>
        </w:rPr>
        <w:t>s principais</w:t>
      </w:r>
      <w:r w:rsidR="2DEE56BC"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mercado</w:t>
      </w:r>
      <w:r w:rsidR="0A2664A3" w:rsidRPr="005930CE">
        <w:rPr>
          <w:rFonts w:ascii="Times New Roman" w:hAnsi="Times New Roman" w:cs="Times New Roman"/>
          <w:color w:val="000000" w:themeColor="text1"/>
          <w:sz w:val="24"/>
          <w:lang w:val="pt-BR"/>
        </w:rPr>
        <w:t>s</w:t>
      </w:r>
      <w:r w:rsidRPr="005930CE">
        <w:rPr>
          <w:rFonts w:ascii="Times New Roman" w:hAnsi="Times New Roman" w:cs="Times New Roman"/>
          <w:color w:val="000000" w:themeColor="text1"/>
          <w:sz w:val="24"/>
          <w:lang w:val="pt-BR"/>
        </w:rPr>
        <w:t>, um</w:t>
      </w:r>
      <w:r w:rsidR="2DEE56BC" w:rsidRPr="005930CE">
        <w:rPr>
          <w:rFonts w:ascii="Times New Roman" w:hAnsi="Times New Roman" w:cs="Times New Roman"/>
          <w:color w:val="000000" w:themeColor="text1"/>
          <w:sz w:val="24"/>
          <w:lang w:val="pt-BR"/>
        </w:rPr>
        <w:t>a</w:t>
      </w:r>
      <w:r w:rsidRPr="005930CE">
        <w:rPr>
          <w:rFonts w:ascii="Times New Roman" w:hAnsi="Times New Roman" w:cs="Times New Roman"/>
          <w:color w:val="000000" w:themeColor="text1"/>
          <w:sz w:val="24"/>
          <w:lang w:val="pt-BR"/>
        </w:rPr>
        <w:t xml:space="preserve"> vez que tais instrumentos</w:t>
      </w:r>
      <w:r w:rsidR="4963C7A2" w:rsidRPr="005930CE">
        <w:rPr>
          <w:rFonts w:ascii="Times New Roman" w:hAnsi="Times New Roman" w:cs="Times New Roman"/>
          <w:color w:val="000000" w:themeColor="text1"/>
          <w:sz w:val="24"/>
          <w:lang w:val="pt-BR"/>
        </w:rPr>
        <w:t>, apesar de não serem semelhantes, em conceito, aos</w:t>
      </w:r>
      <w:r w:rsidRPr="005930CE">
        <w:rPr>
          <w:rFonts w:ascii="Times New Roman" w:hAnsi="Times New Roman" w:cs="Times New Roman"/>
          <w:color w:val="000000" w:themeColor="text1"/>
          <w:sz w:val="24"/>
          <w:lang w:val="pt-BR"/>
        </w:rPr>
        <w:t xml:space="preserve"> </w:t>
      </w:r>
      <w:r w:rsidR="517ADC49" w:rsidRPr="005930CE">
        <w:rPr>
          <w:rFonts w:ascii="Times New Roman" w:hAnsi="Times New Roman" w:cs="Times New Roman"/>
          <w:color w:val="000000" w:themeColor="text1"/>
          <w:sz w:val="24"/>
          <w:lang w:val="pt-BR"/>
        </w:rPr>
        <w:t>créditos de descarbonização</w:t>
      </w:r>
      <w:r w:rsidR="4963C7A2" w:rsidRPr="005930CE">
        <w:rPr>
          <w:rFonts w:ascii="Times New Roman" w:hAnsi="Times New Roman" w:cs="Times New Roman"/>
          <w:color w:val="000000" w:themeColor="text1"/>
          <w:sz w:val="24"/>
          <w:lang w:val="pt-BR"/>
        </w:rPr>
        <w:t xml:space="preserve">, sua </w:t>
      </w:r>
      <w:r w:rsidRPr="005930CE">
        <w:rPr>
          <w:rFonts w:ascii="Times New Roman" w:hAnsi="Times New Roman" w:cs="Times New Roman"/>
          <w:color w:val="000000" w:themeColor="text1"/>
          <w:sz w:val="24"/>
          <w:lang w:val="pt-BR"/>
        </w:rPr>
        <w:t>contabilização ainda serve como norte ao registro de outros instrumentos.</w:t>
      </w:r>
    </w:p>
    <w:p w14:paraId="004A60BB"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406D8C26" w14:textId="596509FF" w:rsidR="002E3B4D"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Vale ressaltar de pronto que no mercado de ETS, em regra, não há a figura do </w:t>
      </w:r>
      <w:r w:rsidR="3B173860" w:rsidRPr="005930CE">
        <w:rPr>
          <w:rFonts w:ascii="Times New Roman" w:hAnsi="Times New Roman" w:cs="Times New Roman"/>
          <w:color w:val="000000" w:themeColor="text1"/>
          <w:sz w:val="24"/>
          <w:lang w:val="pt-BR"/>
        </w:rPr>
        <w:t>O</w:t>
      </w:r>
      <w:r w:rsidRPr="005930CE">
        <w:rPr>
          <w:rFonts w:ascii="Times New Roman" w:hAnsi="Times New Roman" w:cs="Times New Roman"/>
          <w:color w:val="000000" w:themeColor="text1"/>
          <w:sz w:val="24"/>
          <w:lang w:val="pt-BR"/>
        </w:rPr>
        <w:t>riginador, uma vez que</w:t>
      </w:r>
      <w:r w:rsidR="3B173860" w:rsidRPr="005930CE">
        <w:rPr>
          <w:rFonts w:ascii="Times New Roman" w:hAnsi="Times New Roman" w:cs="Times New Roman"/>
          <w:color w:val="000000" w:themeColor="text1"/>
          <w:sz w:val="24"/>
          <w:lang w:val="pt-BR"/>
        </w:rPr>
        <w:t xml:space="preserve"> este papel é desempenhado pelo</w:t>
      </w:r>
      <w:r w:rsidRPr="005930CE">
        <w:rPr>
          <w:rFonts w:ascii="Times New Roman" w:hAnsi="Times New Roman" w:cs="Times New Roman"/>
          <w:color w:val="000000" w:themeColor="text1"/>
          <w:sz w:val="24"/>
          <w:lang w:val="pt-BR"/>
        </w:rPr>
        <w:t xml:space="preserve"> governo</w:t>
      </w:r>
      <w:r w:rsidR="3B173860" w:rsidRPr="005930CE">
        <w:rPr>
          <w:rFonts w:ascii="Times New Roman" w:hAnsi="Times New Roman" w:cs="Times New Roman"/>
          <w:color w:val="000000" w:themeColor="text1"/>
          <w:sz w:val="24"/>
          <w:lang w:val="pt-BR"/>
        </w:rPr>
        <w:t>, o qual</w:t>
      </w:r>
      <w:r w:rsidRPr="005930CE">
        <w:rPr>
          <w:rFonts w:ascii="Times New Roman" w:hAnsi="Times New Roman" w:cs="Times New Roman"/>
          <w:color w:val="000000" w:themeColor="text1"/>
          <w:sz w:val="24"/>
          <w:lang w:val="pt-BR"/>
        </w:rPr>
        <w:t xml:space="preserve"> cria as </w:t>
      </w:r>
      <w:r w:rsidRPr="005930CE">
        <w:rPr>
          <w:rFonts w:ascii="Times New Roman" w:hAnsi="Times New Roman" w:cs="Times New Roman"/>
          <w:i/>
          <w:iCs/>
          <w:color w:val="000000" w:themeColor="text1"/>
          <w:sz w:val="24"/>
          <w:lang w:val="pt-BR"/>
        </w:rPr>
        <w:t>allowances</w:t>
      </w:r>
      <w:r w:rsidR="1358F7E7" w:rsidRPr="005930CE">
        <w:rPr>
          <w:rFonts w:ascii="Times New Roman" w:hAnsi="Times New Roman" w:cs="Times New Roman"/>
          <w:color w:val="000000" w:themeColor="text1"/>
          <w:sz w:val="24"/>
          <w:lang w:val="pt-BR"/>
        </w:rPr>
        <w:t xml:space="preserve"> e as distribui</w:t>
      </w:r>
      <w:r w:rsidRPr="005930CE">
        <w:rPr>
          <w:rFonts w:ascii="Times New Roman" w:hAnsi="Times New Roman" w:cs="Times New Roman"/>
          <w:color w:val="000000" w:themeColor="text1"/>
          <w:sz w:val="24"/>
          <w:lang w:val="pt-BR"/>
        </w:rPr>
        <w:t xml:space="preserve">. Dessa forma, a análise de tratamento contábil está centrada no Intermediário e no </w:t>
      </w:r>
      <w:r w:rsidR="7D98EC0B" w:rsidRPr="005930CE">
        <w:rPr>
          <w:rFonts w:ascii="Times New Roman" w:hAnsi="Times New Roman" w:cs="Times New Roman"/>
          <w:color w:val="000000" w:themeColor="text1"/>
          <w:sz w:val="24"/>
          <w:lang w:val="pt-BR"/>
        </w:rPr>
        <w:t>Usuário</w:t>
      </w:r>
      <w:r w:rsidRPr="005930CE">
        <w:rPr>
          <w:rFonts w:ascii="Times New Roman" w:hAnsi="Times New Roman" w:cs="Times New Roman"/>
          <w:color w:val="000000" w:themeColor="text1"/>
          <w:sz w:val="24"/>
          <w:lang w:val="pt-BR"/>
        </w:rPr>
        <w:t xml:space="preserve"> </w:t>
      </w:r>
      <w:r w:rsidR="1358F7E7" w:rsidRPr="005930CE">
        <w:rPr>
          <w:rFonts w:ascii="Times New Roman" w:hAnsi="Times New Roman" w:cs="Times New Roman"/>
          <w:color w:val="000000" w:themeColor="text1"/>
          <w:sz w:val="24"/>
          <w:lang w:val="pt-BR"/>
        </w:rPr>
        <w:t xml:space="preserve">Final </w:t>
      </w:r>
      <w:r w:rsidRPr="005930CE">
        <w:rPr>
          <w:rFonts w:ascii="Times New Roman" w:hAnsi="Times New Roman" w:cs="Times New Roman"/>
          <w:color w:val="000000" w:themeColor="text1"/>
          <w:sz w:val="24"/>
          <w:lang w:val="pt-BR"/>
        </w:rPr>
        <w:t xml:space="preserve">de </w:t>
      </w:r>
      <w:r w:rsidR="00CF70BD" w:rsidRPr="00CF70BD">
        <w:rPr>
          <w:rFonts w:ascii="Times New Roman" w:hAnsi="Times New Roman" w:cs="Times New Roman"/>
          <w:i/>
          <w:iCs/>
          <w:color w:val="000000" w:themeColor="text1"/>
          <w:sz w:val="24"/>
          <w:lang w:val="pt-BR"/>
        </w:rPr>
        <w:t>allowances</w:t>
      </w:r>
      <w:r w:rsidR="00CF70BD" w:rsidRPr="00CF70BD">
        <w:rPr>
          <w:rFonts w:ascii="Times New Roman" w:hAnsi="Times New Roman" w:cs="Times New Roman"/>
          <w:color w:val="000000" w:themeColor="text1"/>
          <w:sz w:val="24"/>
          <w:lang w:val="pt-BR"/>
        </w:rPr>
        <w:t xml:space="preserve"> </w:t>
      </w:r>
      <w:r w:rsidR="1358F7E7" w:rsidRPr="005930CE">
        <w:rPr>
          <w:rFonts w:ascii="Times New Roman" w:hAnsi="Times New Roman" w:cs="Times New Roman"/>
          <w:color w:val="000000" w:themeColor="text1"/>
          <w:sz w:val="24"/>
          <w:lang w:val="pt-BR"/>
        </w:rPr>
        <w:t>(aquele agente que irá utilizá-las para comprovação final</w:t>
      </w:r>
      <w:r w:rsidR="7D98EC0B" w:rsidRPr="005930CE">
        <w:rPr>
          <w:rFonts w:ascii="Times New Roman" w:hAnsi="Times New Roman" w:cs="Times New Roman"/>
          <w:color w:val="000000" w:themeColor="text1"/>
          <w:sz w:val="24"/>
          <w:lang w:val="pt-BR"/>
        </w:rPr>
        <w:t xml:space="preserve"> de suas emissões</w:t>
      </w:r>
      <w:r w:rsidR="1358F7E7"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w:t>
      </w:r>
    </w:p>
    <w:p w14:paraId="45A659B5" w14:textId="77777777" w:rsidR="002E3B4D" w:rsidRPr="005930CE" w:rsidRDefault="002E3B4D" w:rsidP="00515A62">
      <w:pPr>
        <w:pStyle w:val="PargrafodaLista"/>
        <w:rPr>
          <w:lang w:val="pt-PT"/>
        </w:rPr>
      </w:pPr>
      <w:bookmarkStart w:id="13" w:name="_Hlk135596505"/>
    </w:p>
    <w:p w14:paraId="73A00942" w14:textId="77777777" w:rsidR="00B100BE" w:rsidRPr="005930CE" w:rsidRDefault="00B100BE" w:rsidP="00515A62">
      <w:pPr>
        <w:pStyle w:val="PargrafodaLista"/>
        <w:rPr>
          <w:lang w:val="pt-PT"/>
        </w:rPr>
      </w:pPr>
    </w:p>
    <w:p w14:paraId="501AB5EE" w14:textId="7A0DEC8D" w:rsidR="002E3B4D" w:rsidRPr="005930CE" w:rsidRDefault="002E3B4D" w:rsidP="00515A62">
      <w:pPr>
        <w:rPr>
          <w:b/>
          <w:bCs/>
        </w:rPr>
      </w:pPr>
      <w:r w:rsidRPr="005930CE">
        <w:rPr>
          <w:b/>
          <w:bCs/>
        </w:rPr>
        <w:t xml:space="preserve">ETS: </w:t>
      </w:r>
      <w:r w:rsidR="00696A91" w:rsidRPr="005930CE">
        <w:rPr>
          <w:b/>
          <w:bCs/>
        </w:rPr>
        <w:t xml:space="preserve">CONTABILIZAÇÃO </w:t>
      </w:r>
      <w:r w:rsidR="00275B56" w:rsidRPr="005930CE">
        <w:rPr>
          <w:b/>
          <w:bCs/>
        </w:rPr>
        <w:t>N</w:t>
      </w:r>
      <w:r w:rsidR="00696A91" w:rsidRPr="005930CE">
        <w:rPr>
          <w:b/>
          <w:bCs/>
        </w:rPr>
        <w:t xml:space="preserve">O </w:t>
      </w:r>
      <w:r w:rsidRPr="005930CE">
        <w:rPr>
          <w:b/>
          <w:bCs/>
        </w:rPr>
        <w:t>INTERMEDIÁRIO</w:t>
      </w:r>
    </w:p>
    <w:bookmarkEnd w:id="13"/>
    <w:p w14:paraId="2BC24F1E" w14:textId="77777777" w:rsidR="002E3B4D" w:rsidRPr="005930CE" w:rsidRDefault="002E3B4D" w:rsidP="00515A62">
      <w:pPr>
        <w:rPr>
          <w:b/>
          <w:bCs/>
        </w:rPr>
      </w:pPr>
    </w:p>
    <w:p w14:paraId="5861FBB4" w14:textId="01F723C8" w:rsidR="0014721A"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i/>
          <w:color w:val="000000" w:themeColor="text1"/>
          <w:sz w:val="24"/>
        </w:rPr>
      </w:pPr>
      <w:r w:rsidRPr="005930CE">
        <w:rPr>
          <w:rFonts w:ascii="Times New Roman" w:hAnsi="Times New Roman" w:cs="Times New Roman"/>
          <w:color w:val="000000" w:themeColor="text1"/>
          <w:sz w:val="24"/>
          <w:lang w:val="pt-BR"/>
        </w:rPr>
        <w:t xml:space="preserve">O </w:t>
      </w:r>
      <w:r w:rsidR="7AADAACA" w:rsidRPr="005930CE">
        <w:rPr>
          <w:rFonts w:ascii="Times New Roman" w:hAnsi="Times New Roman" w:cs="Times New Roman"/>
          <w:color w:val="000000" w:themeColor="text1"/>
          <w:sz w:val="24"/>
          <w:lang w:val="pt-BR"/>
        </w:rPr>
        <w:t>I</w:t>
      </w:r>
      <w:r w:rsidRPr="005930CE">
        <w:rPr>
          <w:rFonts w:ascii="Times New Roman" w:hAnsi="Times New Roman" w:cs="Times New Roman"/>
          <w:color w:val="000000" w:themeColor="text1"/>
          <w:sz w:val="24"/>
          <w:lang w:val="pt-BR"/>
        </w:rPr>
        <w:t xml:space="preserve">ntermediário no mercado de ETS é quem compra as </w:t>
      </w:r>
      <w:r w:rsidRPr="005930CE">
        <w:rPr>
          <w:rFonts w:ascii="Times New Roman" w:hAnsi="Times New Roman" w:cs="Times New Roman"/>
          <w:i/>
          <w:color w:val="000000" w:themeColor="text1"/>
          <w:sz w:val="24"/>
          <w:lang w:val="pt-BR"/>
        </w:rPr>
        <w:t>allowances</w:t>
      </w:r>
      <w:r w:rsidRPr="005930CE">
        <w:rPr>
          <w:rFonts w:ascii="Times New Roman" w:hAnsi="Times New Roman" w:cs="Times New Roman"/>
          <w:color w:val="000000" w:themeColor="text1"/>
          <w:sz w:val="24"/>
          <w:lang w:val="pt-BR"/>
        </w:rPr>
        <w:t xml:space="preserve"> com o intuito de revendê-las com lucro. Vale ressaltar </w:t>
      </w:r>
      <w:r w:rsidR="7AADAACA" w:rsidRPr="005930CE">
        <w:rPr>
          <w:rFonts w:ascii="Times New Roman" w:hAnsi="Times New Roman" w:cs="Times New Roman"/>
          <w:color w:val="000000" w:themeColor="text1"/>
          <w:sz w:val="24"/>
          <w:lang w:val="pt-BR"/>
        </w:rPr>
        <w:t>que</w:t>
      </w:r>
      <w:r w:rsidRPr="005930CE">
        <w:rPr>
          <w:rFonts w:ascii="Times New Roman" w:hAnsi="Times New Roman" w:cs="Times New Roman"/>
          <w:color w:val="000000" w:themeColor="text1"/>
          <w:sz w:val="24"/>
          <w:lang w:val="pt-BR"/>
        </w:rPr>
        <w:t xml:space="preserve"> as </w:t>
      </w:r>
      <w:r w:rsidRPr="005930CE">
        <w:rPr>
          <w:rFonts w:ascii="Times New Roman" w:hAnsi="Times New Roman" w:cs="Times New Roman"/>
          <w:i/>
          <w:iCs/>
          <w:color w:val="000000" w:themeColor="text1"/>
          <w:sz w:val="24"/>
          <w:lang w:val="pt-BR"/>
        </w:rPr>
        <w:t>allowances</w:t>
      </w:r>
      <w:r w:rsidRPr="005930CE">
        <w:rPr>
          <w:rFonts w:ascii="Times New Roman" w:hAnsi="Times New Roman" w:cs="Times New Roman"/>
          <w:color w:val="000000" w:themeColor="text1"/>
          <w:sz w:val="24"/>
          <w:lang w:val="pt-BR"/>
        </w:rPr>
        <w:t xml:space="preserve"> </w:t>
      </w:r>
      <w:r w:rsidR="7AADAACA" w:rsidRPr="005930CE">
        <w:rPr>
          <w:rFonts w:ascii="Times New Roman" w:hAnsi="Times New Roman" w:cs="Times New Roman"/>
          <w:color w:val="000000" w:themeColor="text1"/>
          <w:sz w:val="24"/>
          <w:lang w:val="pt-BR"/>
        </w:rPr>
        <w:t xml:space="preserve">não atendem ao que consta no item 11 do CPC 39 e, portanto, não se </w:t>
      </w:r>
      <w:r w:rsidR="33A4D5EC" w:rsidRPr="005930CE">
        <w:rPr>
          <w:rFonts w:ascii="Times New Roman" w:hAnsi="Times New Roman" w:cs="Times New Roman"/>
          <w:color w:val="000000" w:themeColor="text1"/>
          <w:sz w:val="24"/>
          <w:lang w:val="pt-BR"/>
        </w:rPr>
        <w:t xml:space="preserve">enquadram na definição </w:t>
      </w:r>
      <w:r w:rsidR="7AADAACA" w:rsidRPr="005930CE">
        <w:rPr>
          <w:rFonts w:ascii="Times New Roman" w:hAnsi="Times New Roman" w:cs="Times New Roman"/>
          <w:color w:val="000000" w:themeColor="text1"/>
          <w:sz w:val="24"/>
          <w:lang w:val="pt-BR"/>
        </w:rPr>
        <w:t>de instrumentos financeiros</w:t>
      </w:r>
      <w:r w:rsidR="33A4D5EC" w:rsidRPr="005930CE">
        <w:rPr>
          <w:rFonts w:ascii="Times New Roman" w:hAnsi="Times New Roman" w:cs="Times New Roman"/>
          <w:color w:val="000000" w:themeColor="text1"/>
          <w:sz w:val="24"/>
          <w:lang w:val="pt-BR"/>
        </w:rPr>
        <w:t xml:space="preserve">, conforme contida </w:t>
      </w:r>
      <w:r w:rsidR="33A4D5EC" w:rsidRPr="005930CE">
        <w:rPr>
          <w:rFonts w:ascii="Times New Roman" w:hAnsi="Times New Roman" w:cs="Times New Roman"/>
          <w:color w:val="000000" w:themeColor="text1"/>
          <w:sz w:val="24"/>
          <w:lang w:val="pt-BR"/>
        </w:rPr>
        <w:lastRenderedPageBreak/>
        <w:t>naquel</w:t>
      </w:r>
      <w:r w:rsidR="00252FD8" w:rsidRPr="005930CE">
        <w:rPr>
          <w:rFonts w:ascii="Times New Roman" w:hAnsi="Times New Roman" w:cs="Times New Roman"/>
          <w:color w:val="000000" w:themeColor="text1"/>
          <w:sz w:val="24"/>
          <w:lang w:val="pt-BR"/>
        </w:rPr>
        <w:t>e</w:t>
      </w:r>
      <w:r w:rsidR="33A4D5EC" w:rsidRPr="005930CE">
        <w:rPr>
          <w:rFonts w:ascii="Times New Roman" w:hAnsi="Times New Roman" w:cs="Times New Roman"/>
          <w:color w:val="000000" w:themeColor="text1"/>
          <w:sz w:val="24"/>
          <w:lang w:val="pt-BR"/>
        </w:rPr>
        <w:t xml:space="preserve"> </w:t>
      </w:r>
      <w:r w:rsidR="00252FD8" w:rsidRPr="005930CE">
        <w:rPr>
          <w:rFonts w:ascii="Times New Roman" w:hAnsi="Times New Roman" w:cs="Times New Roman"/>
          <w:color w:val="000000" w:themeColor="text1"/>
          <w:sz w:val="24"/>
          <w:lang w:val="pt-BR"/>
        </w:rPr>
        <w:t>Pronunciamento Técnico</w:t>
      </w:r>
      <w:r w:rsidR="7AADAACA" w:rsidRPr="005930CE">
        <w:rPr>
          <w:rFonts w:ascii="Times New Roman" w:hAnsi="Times New Roman" w:cs="Times New Roman"/>
          <w:color w:val="000000" w:themeColor="text1"/>
          <w:sz w:val="24"/>
          <w:lang w:val="pt-BR"/>
        </w:rPr>
        <w:t xml:space="preserve">. </w:t>
      </w:r>
    </w:p>
    <w:p w14:paraId="4201FF02" w14:textId="77777777" w:rsidR="002E3B4D" w:rsidRPr="005930CE" w:rsidRDefault="002E3B4D" w:rsidP="00AF7DB7">
      <w:pPr>
        <w:pStyle w:val="Textoembloco"/>
        <w:tabs>
          <w:tab w:val="clear" w:pos="6804"/>
        </w:tabs>
        <w:spacing w:before="0" w:after="0" w:line="240" w:lineRule="auto"/>
        <w:ind w:left="567" w:right="0" w:hanging="567"/>
        <w:jc w:val="both"/>
        <w:rPr>
          <w:rFonts w:ascii="Times New Roman" w:hAnsi="Times New Roman" w:cs="Times New Roman"/>
          <w:color w:val="000000" w:themeColor="text1"/>
          <w:sz w:val="24"/>
        </w:rPr>
      </w:pPr>
    </w:p>
    <w:p w14:paraId="61A0C8AA" w14:textId="0B4755A8" w:rsidR="002E3B4D" w:rsidRPr="005930CE" w:rsidRDefault="7AADAACA"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Nesse contexto</w:t>
      </w:r>
      <w:r w:rsidR="104E4578" w:rsidRPr="005930CE">
        <w:rPr>
          <w:rFonts w:ascii="Times New Roman" w:hAnsi="Times New Roman" w:cs="Times New Roman"/>
          <w:color w:val="000000" w:themeColor="text1"/>
          <w:sz w:val="24"/>
          <w:lang w:val="pt-BR"/>
        </w:rPr>
        <w:t xml:space="preserve">, </w:t>
      </w:r>
      <w:r w:rsidR="0049252C" w:rsidRPr="0049252C">
        <w:rPr>
          <w:rFonts w:ascii="Times New Roman" w:hAnsi="Times New Roman" w:cs="Times New Roman"/>
          <w:color w:val="000000" w:themeColor="text1"/>
          <w:sz w:val="24"/>
          <w:lang w:val="pt-BR"/>
        </w:rPr>
        <w:t xml:space="preserve">para os fins de que trata esta Orientação, </w:t>
      </w:r>
      <w:r w:rsidR="104E4578" w:rsidRPr="005930CE">
        <w:rPr>
          <w:rFonts w:ascii="Times New Roman" w:hAnsi="Times New Roman" w:cs="Times New Roman"/>
          <w:color w:val="000000" w:themeColor="text1"/>
          <w:sz w:val="24"/>
          <w:lang w:val="pt-BR"/>
        </w:rPr>
        <w:t xml:space="preserve">as </w:t>
      </w:r>
      <w:r w:rsidR="104E4578" w:rsidRPr="005930CE">
        <w:rPr>
          <w:rFonts w:ascii="Times New Roman" w:hAnsi="Times New Roman" w:cs="Times New Roman"/>
          <w:i/>
          <w:iCs/>
          <w:color w:val="000000" w:themeColor="text1"/>
          <w:sz w:val="24"/>
          <w:lang w:val="pt-BR"/>
        </w:rPr>
        <w:t>allowances</w:t>
      </w:r>
      <w:r w:rsidR="104E4578" w:rsidRPr="005930CE">
        <w:rPr>
          <w:rFonts w:ascii="Times New Roman" w:hAnsi="Times New Roman" w:cs="Times New Roman"/>
          <w:color w:val="000000" w:themeColor="text1"/>
          <w:sz w:val="24"/>
          <w:lang w:val="pt-BR"/>
        </w:rPr>
        <w:t xml:space="preserve"> </w:t>
      </w:r>
      <w:r w:rsidR="0049252C" w:rsidRPr="0049252C">
        <w:rPr>
          <w:rFonts w:ascii="Times New Roman" w:hAnsi="Times New Roman" w:cs="Times New Roman"/>
          <w:color w:val="000000" w:themeColor="text1"/>
          <w:sz w:val="24"/>
          <w:lang w:val="pt-BR"/>
        </w:rPr>
        <w:t xml:space="preserve">(permissões de emissões) </w:t>
      </w:r>
      <w:r w:rsidR="104E4578" w:rsidRPr="005930CE">
        <w:rPr>
          <w:rFonts w:ascii="Times New Roman" w:hAnsi="Times New Roman" w:cs="Times New Roman"/>
          <w:color w:val="000000" w:themeColor="text1"/>
          <w:sz w:val="24"/>
          <w:lang w:val="pt-BR"/>
        </w:rPr>
        <w:t>são ativos não financeiros, incorpóreos, fungíveis, padronizados, negociáveis em bolsa</w:t>
      </w:r>
      <w:r w:rsidR="495CFC2D" w:rsidRPr="005930CE">
        <w:rPr>
          <w:rFonts w:ascii="Times New Roman" w:hAnsi="Times New Roman" w:cs="Times New Roman"/>
          <w:color w:val="000000" w:themeColor="text1"/>
          <w:sz w:val="24"/>
          <w:lang w:val="pt-BR"/>
        </w:rPr>
        <w:t xml:space="preserve"> ou mercado balcão</w:t>
      </w:r>
      <w:r w:rsidR="104E4578" w:rsidRPr="005930CE">
        <w:rPr>
          <w:rFonts w:ascii="Times New Roman" w:hAnsi="Times New Roman" w:cs="Times New Roman"/>
          <w:color w:val="000000" w:themeColor="text1"/>
          <w:sz w:val="24"/>
          <w:lang w:val="pt-BR"/>
        </w:rPr>
        <w:t>, que representam</w:t>
      </w:r>
      <w:r w:rsidR="2894BAEB" w:rsidRPr="005930CE">
        <w:rPr>
          <w:rFonts w:ascii="Times New Roman" w:hAnsi="Times New Roman" w:cs="Times New Roman"/>
          <w:color w:val="000000" w:themeColor="text1"/>
          <w:sz w:val="24"/>
          <w:lang w:val="pt-BR"/>
        </w:rPr>
        <w:t xml:space="preserve"> permissões</w:t>
      </w:r>
      <w:r w:rsidR="104E4578" w:rsidRPr="005930CE">
        <w:rPr>
          <w:rFonts w:ascii="Times New Roman" w:hAnsi="Times New Roman" w:cs="Times New Roman"/>
          <w:color w:val="000000" w:themeColor="text1"/>
          <w:sz w:val="24"/>
          <w:lang w:val="pt-BR"/>
        </w:rPr>
        <w:t xml:space="preserve"> para emissão de </w:t>
      </w:r>
      <w:r w:rsidR="2894BAEB" w:rsidRPr="005930CE">
        <w:rPr>
          <w:rFonts w:ascii="Times New Roman" w:hAnsi="Times New Roman" w:cs="Times New Roman"/>
          <w:color w:val="000000" w:themeColor="text1"/>
          <w:sz w:val="24"/>
          <w:lang w:val="pt-BR"/>
        </w:rPr>
        <w:t>GEE</w:t>
      </w:r>
      <w:r w:rsidR="104E4578" w:rsidRPr="005930CE">
        <w:rPr>
          <w:rFonts w:ascii="Times New Roman" w:hAnsi="Times New Roman" w:cs="Times New Roman"/>
          <w:color w:val="000000" w:themeColor="text1"/>
          <w:sz w:val="24"/>
          <w:lang w:val="pt-BR"/>
        </w:rPr>
        <w:t xml:space="preserve">. </w:t>
      </w:r>
    </w:p>
    <w:p w14:paraId="703F12E6" w14:textId="77777777" w:rsidR="002E3B4D" w:rsidRPr="005930CE" w:rsidRDefault="002E3B4D" w:rsidP="00AF7DB7">
      <w:pPr>
        <w:pStyle w:val="Textoembloco"/>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p>
    <w:p w14:paraId="3EC4E609" w14:textId="76CD8BCA" w:rsidR="002E3B4D" w:rsidRPr="005930CE" w:rsidRDefault="2894BAEB"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i/>
          <w:color w:val="000000" w:themeColor="text1"/>
          <w:sz w:val="24"/>
          <w:lang w:val="pt-BR"/>
        </w:rPr>
      </w:pPr>
      <w:r w:rsidRPr="005930CE">
        <w:rPr>
          <w:rFonts w:ascii="Times New Roman" w:hAnsi="Times New Roman" w:cs="Times New Roman"/>
          <w:color w:val="000000" w:themeColor="text1"/>
          <w:sz w:val="24"/>
          <w:lang w:val="pt-BR"/>
        </w:rPr>
        <w:t xml:space="preserve">Posto isso, convém </w:t>
      </w:r>
      <w:r w:rsidR="104E4578" w:rsidRPr="005930CE">
        <w:rPr>
          <w:rFonts w:ascii="Times New Roman" w:hAnsi="Times New Roman" w:cs="Times New Roman"/>
          <w:color w:val="000000" w:themeColor="text1"/>
          <w:sz w:val="24"/>
          <w:lang w:val="pt-BR"/>
        </w:rPr>
        <w:t>ressaltar que o CPC 04</w:t>
      </w:r>
      <w:r w:rsidR="00160D49">
        <w:rPr>
          <w:rFonts w:ascii="Times New Roman" w:hAnsi="Times New Roman" w:cs="Times New Roman"/>
          <w:color w:val="000000" w:themeColor="text1"/>
          <w:sz w:val="24"/>
          <w:lang w:val="pt-BR"/>
        </w:rPr>
        <w:t xml:space="preserve"> -</w:t>
      </w:r>
      <w:r w:rsidR="104E4578" w:rsidRPr="005930CE">
        <w:rPr>
          <w:rFonts w:ascii="Times New Roman" w:hAnsi="Times New Roman" w:cs="Times New Roman"/>
          <w:color w:val="000000" w:themeColor="text1"/>
          <w:sz w:val="24"/>
          <w:lang w:val="pt-BR"/>
        </w:rPr>
        <w:t xml:space="preserve"> Ativo Intangível</w:t>
      </w:r>
      <w:r w:rsidR="00160D49">
        <w:rPr>
          <w:rFonts w:ascii="Times New Roman" w:hAnsi="Times New Roman" w:cs="Times New Roman"/>
          <w:color w:val="000000" w:themeColor="text1"/>
          <w:sz w:val="24"/>
          <w:lang w:val="pt-BR"/>
        </w:rPr>
        <w:t xml:space="preserve"> (item 3(a))</w:t>
      </w:r>
      <w:r w:rsidR="104E4578" w:rsidRPr="005930CE">
        <w:rPr>
          <w:rFonts w:ascii="Times New Roman" w:hAnsi="Times New Roman" w:cs="Times New Roman"/>
          <w:color w:val="000000" w:themeColor="text1"/>
          <w:sz w:val="24"/>
          <w:lang w:val="pt-BR"/>
        </w:rPr>
        <w:t xml:space="preserve">, determina que ativos intangíveis mantidos para venda no curso ordinário do negócio </w:t>
      </w:r>
      <w:r w:rsidR="68D2BDF0" w:rsidRPr="005930CE">
        <w:rPr>
          <w:rFonts w:ascii="Times New Roman" w:hAnsi="Times New Roman" w:cs="Times New Roman"/>
          <w:color w:val="000000" w:themeColor="text1"/>
          <w:sz w:val="24"/>
          <w:lang w:val="pt-BR"/>
        </w:rPr>
        <w:t xml:space="preserve">estão fora do alcance </w:t>
      </w:r>
      <w:r w:rsidR="00CF70BD">
        <w:rPr>
          <w:rFonts w:ascii="Times New Roman" w:hAnsi="Times New Roman" w:cs="Times New Roman"/>
          <w:color w:val="000000" w:themeColor="text1"/>
          <w:sz w:val="24"/>
          <w:lang w:val="pt-BR"/>
        </w:rPr>
        <w:t>daquele</w:t>
      </w:r>
      <w:r w:rsidR="68D2BDF0" w:rsidRPr="005930CE">
        <w:rPr>
          <w:rFonts w:ascii="Times New Roman" w:hAnsi="Times New Roman" w:cs="Times New Roman"/>
          <w:color w:val="000000" w:themeColor="text1"/>
          <w:sz w:val="24"/>
          <w:lang w:val="pt-BR"/>
        </w:rPr>
        <w:t xml:space="preserve"> </w:t>
      </w:r>
      <w:r w:rsidR="00252FD8" w:rsidRPr="005930CE">
        <w:rPr>
          <w:rFonts w:ascii="Times New Roman" w:hAnsi="Times New Roman" w:cs="Times New Roman"/>
          <w:color w:val="000000" w:themeColor="text1"/>
          <w:sz w:val="24"/>
          <w:lang w:val="pt-BR"/>
        </w:rPr>
        <w:t>P</w:t>
      </w:r>
      <w:r w:rsidR="68D2BDF0" w:rsidRPr="005930CE">
        <w:rPr>
          <w:rFonts w:ascii="Times New Roman" w:hAnsi="Times New Roman" w:cs="Times New Roman"/>
          <w:color w:val="000000" w:themeColor="text1"/>
          <w:sz w:val="24"/>
          <w:lang w:val="pt-BR"/>
        </w:rPr>
        <w:t>ronunciamento</w:t>
      </w:r>
      <w:r w:rsidR="00252FD8" w:rsidRPr="005930CE">
        <w:rPr>
          <w:rFonts w:ascii="Times New Roman" w:hAnsi="Times New Roman" w:cs="Times New Roman"/>
          <w:color w:val="000000" w:themeColor="text1"/>
          <w:sz w:val="24"/>
          <w:lang w:val="pt-BR"/>
        </w:rPr>
        <w:t xml:space="preserve"> Técnico</w:t>
      </w:r>
      <w:r w:rsidR="68D2BDF0" w:rsidRPr="005930CE">
        <w:rPr>
          <w:rFonts w:ascii="Times New Roman" w:hAnsi="Times New Roman" w:cs="Times New Roman"/>
          <w:color w:val="000000" w:themeColor="text1"/>
          <w:sz w:val="24"/>
          <w:lang w:val="pt-BR"/>
        </w:rPr>
        <w:t xml:space="preserve"> e </w:t>
      </w:r>
      <w:r w:rsidR="104E4578" w:rsidRPr="005930CE">
        <w:rPr>
          <w:rFonts w:ascii="Times New Roman" w:hAnsi="Times New Roman" w:cs="Times New Roman"/>
          <w:color w:val="000000" w:themeColor="text1"/>
          <w:sz w:val="24"/>
          <w:lang w:val="pt-BR"/>
        </w:rPr>
        <w:t>devem ser tratados como estoque</w:t>
      </w:r>
      <w:r w:rsidRPr="005930CE">
        <w:rPr>
          <w:rFonts w:ascii="Times New Roman" w:hAnsi="Times New Roman" w:cs="Times New Roman"/>
          <w:color w:val="000000" w:themeColor="text1"/>
          <w:sz w:val="24"/>
          <w:lang w:val="pt-BR"/>
        </w:rPr>
        <w:t>s</w:t>
      </w:r>
      <w:r w:rsidR="7D98EC0B" w:rsidRPr="005930CE">
        <w:rPr>
          <w:rFonts w:ascii="Times New Roman" w:hAnsi="Times New Roman" w:cs="Times New Roman"/>
          <w:color w:val="000000" w:themeColor="text1"/>
          <w:sz w:val="24"/>
          <w:lang w:val="pt-BR"/>
        </w:rPr>
        <w:t>,</w:t>
      </w:r>
      <w:r w:rsidR="68D2BDF0" w:rsidRPr="005930CE">
        <w:rPr>
          <w:rFonts w:ascii="Times New Roman" w:hAnsi="Times New Roman" w:cs="Times New Roman"/>
          <w:color w:val="000000" w:themeColor="text1"/>
          <w:sz w:val="24"/>
          <w:lang w:val="pt-BR"/>
        </w:rPr>
        <w:t xml:space="preserve"> sob </w:t>
      </w:r>
      <w:r w:rsidR="00252FD8" w:rsidRPr="005930CE">
        <w:rPr>
          <w:rFonts w:ascii="Times New Roman" w:hAnsi="Times New Roman" w:cs="Times New Roman"/>
          <w:color w:val="000000" w:themeColor="text1"/>
          <w:sz w:val="24"/>
          <w:lang w:val="pt-BR"/>
        </w:rPr>
        <w:t>alcance</w:t>
      </w:r>
      <w:r w:rsidR="7D98EC0B" w:rsidRPr="005930CE">
        <w:rPr>
          <w:rFonts w:ascii="Times New Roman" w:hAnsi="Times New Roman" w:cs="Times New Roman"/>
          <w:color w:val="000000" w:themeColor="text1"/>
          <w:sz w:val="24"/>
          <w:lang w:val="pt-BR"/>
        </w:rPr>
        <w:t xml:space="preserve"> do </w:t>
      </w:r>
      <w:r w:rsidR="68D2BDF0" w:rsidRPr="005930CE">
        <w:rPr>
          <w:rFonts w:ascii="Times New Roman" w:hAnsi="Times New Roman" w:cs="Times New Roman"/>
          <w:color w:val="000000" w:themeColor="text1"/>
          <w:sz w:val="24"/>
          <w:lang w:val="pt-BR"/>
        </w:rPr>
        <w:t>CPC 16</w:t>
      </w:r>
      <w:r w:rsidR="7595FFBD" w:rsidRPr="005930CE">
        <w:rPr>
          <w:rFonts w:ascii="Times New Roman" w:hAnsi="Times New Roman" w:cs="Times New Roman"/>
          <w:color w:val="000000" w:themeColor="text1"/>
          <w:sz w:val="24"/>
          <w:lang w:val="pt-BR"/>
        </w:rPr>
        <w:t>.</w:t>
      </w:r>
    </w:p>
    <w:p w14:paraId="22B9B113" w14:textId="77777777" w:rsidR="002E3B4D" w:rsidRPr="005930CE" w:rsidRDefault="002E3B4D" w:rsidP="00AF7DB7">
      <w:pPr>
        <w:pStyle w:val="Textoembloco"/>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p>
    <w:p w14:paraId="48CAFC85" w14:textId="16C814D1" w:rsidR="002E3B4D"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Dessa forma, </w:t>
      </w:r>
      <w:r w:rsidR="7099E7CD" w:rsidRPr="005930CE">
        <w:rPr>
          <w:rFonts w:ascii="Times New Roman" w:hAnsi="Times New Roman" w:cs="Times New Roman"/>
          <w:color w:val="000000" w:themeColor="text1"/>
          <w:sz w:val="24"/>
          <w:lang w:val="pt-BR"/>
        </w:rPr>
        <w:t>para fins des</w:t>
      </w:r>
      <w:r w:rsidR="2894BAEB" w:rsidRPr="005930CE">
        <w:rPr>
          <w:rFonts w:ascii="Times New Roman" w:hAnsi="Times New Roman" w:cs="Times New Roman"/>
          <w:color w:val="000000" w:themeColor="text1"/>
          <w:sz w:val="24"/>
          <w:lang w:val="pt-BR"/>
        </w:rPr>
        <w:t>t</w:t>
      </w:r>
      <w:r w:rsidR="7099E7CD" w:rsidRPr="005930CE">
        <w:rPr>
          <w:rFonts w:ascii="Times New Roman" w:hAnsi="Times New Roman" w:cs="Times New Roman"/>
          <w:color w:val="000000" w:themeColor="text1"/>
          <w:sz w:val="24"/>
          <w:lang w:val="pt-BR"/>
        </w:rPr>
        <w:t xml:space="preserve">a </w:t>
      </w:r>
      <w:r w:rsidR="2894BAEB" w:rsidRPr="005930CE">
        <w:rPr>
          <w:rFonts w:ascii="Times New Roman" w:hAnsi="Times New Roman" w:cs="Times New Roman"/>
          <w:color w:val="000000" w:themeColor="text1"/>
          <w:sz w:val="24"/>
          <w:lang w:val="pt-BR"/>
        </w:rPr>
        <w:t>O</w:t>
      </w:r>
      <w:r w:rsidR="7099E7CD" w:rsidRPr="005930CE">
        <w:rPr>
          <w:rFonts w:ascii="Times New Roman" w:hAnsi="Times New Roman" w:cs="Times New Roman"/>
          <w:color w:val="000000" w:themeColor="text1"/>
          <w:sz w:val="24"/>
          <w:lang w:val="pt-BR"/>
        </w:rPr>
        <w:t xml:space="preserve">rientação, </w:t>
      </w:r>
      <w:r w:rsidR="00160D49">
        <w:rPr>
          <w:rFonts w:ascii="Times New Roman" w:hAnsi="Times New Roman" w:cs="Times New Roman"/>
          <w:color w:val="000000" w:themeColor="text1"/>
          <w:sz w:val="24"/>
          <w:lang w:val="pt-BR"/>
        </w:rPr>
        <w:t xml:space="preserve">consistente com o modelo de negócio adotado, </w:t>
      </w:r>
      <w:r w:rsidR="7099E7CD" w:rsidRPr="005930CE">
        <w:rPr>
          <w:rFonts w:ascii="Times New Roman" w:hAnsi="Times New Roman" w:cs="Times New Roman"/>
          <w:color w:val="000000" w:themeColor="text1"/>
          <w:sz w:val="24"/>
          <w:lang w:val="pt-BR"/>
        </w:rPr>
        <w:t xml:space="preserve">a </w:t>
      </w:r>
      <w:r w:rsidRPr="005930CE">
        <w:rPr>
          <w:rFonts w:ascii="Times New Roman" w:hAnsi="Times New Roman" w:cs="Times New Roman"/>
          <w:color w:val="000000" w:themeColor="text1"/>
          <w:sz w:val="24"/>
          <w:lang w:val="pt-BR"/>
        </w:rPr>
        <w:t xml:space="preserve">contabilização </w:t>
      </w:r>
      <w:r w:rsidR="652EF87F" w:rsidRPr="005930CE">
        <w:rPr>
          <w:rFonts w:ascii="Times New Roman" w:hAnsi="Times New Roman" w:cs="Times New Roman"/>
          <w:color w:val="000000" w:themeColor="text1"/>
          <w:sz w:val="24"/>
          <w:lang w:val="pt-BR"/>
        </w:rPr>
        <w:t xml:space="preserve">de </w:t>
      </w:r>
      <w:r w:rsidR="652EF87F" w:rsidRPr="005930CE">
        <w:rPr>
          <w:rFonts w:ascii="Times New Roman" w:hAnsi="Times New Roman" w:cs="Times New Roman"/>
          <w:i/>
          <w:iCs/>
          <w:color w:val="000000" w:themeColor="text1"/>
          <w:sz w:val="24"/>
          <w:lang w:val="pt-BR"/>
        </w:rPr>
        <w:t>allo</w:t>
      </w:r>
      <w:r w:rsidR="1201F2D8" w:rsidRPr="005930CE">
        <w:rPr>
          <w:rFonts w:ascii="Times New Roman" w:hAnsi="Times New Roman" w:cs="Times New Roman"/>
          <w:i/>
          <w:iCs/>
          <w:color w:val="000000" w:themeColor="text1"/>
          <w:sz w:val="24"/>
          <w:lang w:val="pt-BR"/>
        </w:rPr>
        <w:t>w</w:t>
      </w:r>
      <w:r w:rsidR="652EF87F" w:rsidRPr="005930CE">
        <w:rPr>
          <w:rFonts w:ascii="Times New Roman" w:hAnsi="Times New Roman" w:cs="Times New Roman"/>
          <w:i/>
          <w:iCs/>
          <w:color w:val="000000" w:themeColor="text1"/>
          <w:sz w:val="24"/>
          <w:lang w:val="pt-BR"/>
        </w:rPr>
        <w:t>ances</w:t>
      </w:r>
      <w:r w:rsidR="652EF87F"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 xml:space="preserve">por </w:t>
      </w:r>
      <w:r w:rsidR="2894BAEB" w:rsidRPr="005930CE">
        <w:rPr>
          <w:rFonts w:ascii="Times New Roman" w:hAnsi="Times New Roman" w:cs="Times New Roman"/>
          <w:color w:val="000000" w:themeColor="text1"/>
          <w:sz w:val="24"/>
          <w:lang w:val="pt-BR"/>
        </w:rPr>
        <w:t>I</w:t>
      </w:r>
      <w:r w:rsidRPr="005930CE">
        <w:rPr>
          <w:rFonts w:ascii="Times New Roman" w:hAnsi="Times New Roman" w:cs="Times New Roman"/>
          <w:color w:val="000000" w:themeColor="text1"/>
          <w:sz w:val="24"/>
          <w:lang w:val="pt-BR"/>
        </w:rPr>
        <w:t xml:space="preserve">ntermediários deve se dar como </w:t>
      </w:r>
      <w:r w:rsidR="00071B84" w:rsidRPr="005930CE">
        <w:rPr>
          <w:rFonts w:ascii="Times New Roman" w:hAnsi="Times New Roman" w:cs="Times New Roman"/>
          <w:color w:val="000000" w:themeColor="text1"/>
          <w:sz w:val="24"/>
          <w:lang w:val="pt-BR"/>
        </w:rPr>
        <w:t>E</w:t>
      </w:r>
      <w:r w:rsidRPr="005930CE">
        <w:rPr>
          <w:rFonts w:ascii="Times New Roman" w:hAnsi="Times New Roman" w:cs="Times New Roman"/>
          <w:color w:val="000000" w:themeColor="text1"/>
          <w:sz w:val="24"/>
          <w:lang w:val="pt-BR"/>
        </w:rPr>
        <w:t xml:space="preserve">stoque, </w:t>
      </w:r>
      <w:r w:rsidR="008D6986" w:rsidRPr="005930CE">
        <w:rPr>
          <w:rFonts w:ascii="Times New Roman" w:hAnsi="Times New Roman" w:cs="Times New Roman"/>
          <w:color w:val="000000" w:themeColor="text1"/>
          <w:sz w:val="24"/>
          <w:lang w:val="pt-BR"/>
        </w:rPr>
        <w:t>adotando-se</w:t>
      </w:r>
      <w:r w:rsidRPr="005930CE">
        <w:rPr>
          <w:rFonts w:ascii="Times New Roman" w:hAnsi="Times New Roman" w:cs="Times New Roman"/>
          <w:color w:val="000000" w:themeColor="text1"/>
          <w:sz w:val="24"/>
          <w:lang w:val="pt-BR"/>
        </w:rPr>
        <w:t xml:space="preserve"> </w:t>
      </w:r>
      <w:r w:rsidR="0049039B" w:rsidRPr="005930CE">
        <w:rPr>
          <w:rFonts w:ascii="Times New Roman" w:hAnsi="Times New Roman" w:cs="Times New Roman"/>
          <w:color w:val="000000" w:themeColor="text1"/>
          <w:sz w:val="24"/>
          <w:lang w:val="pt-BR"/>
        </w:rPr>
        <w:t>a mensuração a</w:t>
      </w:r>
      <w:r w:rsidRPr="005930CE">
        <w:rPr>
          <w:rFonts w:ascii="Times New Roman" w:hAnsi="Times New Roman" w:cs="Times New Roman"/>
          <w:color w:val="000000" w:themeColor="text1"/>
          <w:sz w:val="24"/>
          <w:lang w:val="pt-BR"/>
        </w:rPr>
        <w:t xml:space="preserve"> valor justo menos despesa para venda </w:t>
      </w:r>
      <w:r w:rsidR="00323AC0">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conforme item 5 do CPC 16</w:t>
      </w:r>
      <w:r w:rsidR="00323AC0">
        <w:rPr>
          <w:rFonts w:ascii="Times New Roman" w:hAnsi="Times New Roman" w:cs="Times New Roman"/>
          <w:color w:val="000000" w:themeColor="text1"/>
          <w:sz w:val="24"/>
          <w:lang w:val="pt-BR"/>
        </w:rPr>
        <w:t>)</w:t>
      </w:r>
      <w:r w:rsidR="7595FFBD" w:rsidRPr="005930CE">
        <w:rPr>
          <w:rFonts w:ascii="Times New Roman" w:hAnsi="Times New Roman" w:cs="Times New Roman"/>
          <w:color w:val="000000" w:themeColor="text1"/>
          <w:sz w:val="24"/>
          <w:lang w:val="pt-BR"/>
        </w:rPr>
        <w:t xml:space="preserve">, ou </w:t>
      </w:r>
      <w:r w:rsidR="00323AC0">
        <w:rPr>
          <w:rFonts w:ascii="Times New Roman" w:hAnsi="Times New Roman" w:cs="Times New Roman"/>
          <w:color w:val="000000" w:themeColor="text1"/>
          <w:sz w:val="24"/>
          <w:lang w:val="pt-BR"/>
        </w:rPr>
        <w:t xml:space="preserve">pelo </w:t>
      </w:r>
      <w:r w:rsidR="7595FFBD" w:rsidRPr="005930CE">
        <w:rPr>
          <w:rFonts w:ascii="Times New Roman" w:hAnsi="Times New Roman" w:cs="Times New Roman"/>
          <w:color w:val="000000" w:themeColor="text1"/>
          <w:sz w:val="24"/>
          <w:lang w:val="pt-BR"/>
        </w:rPr>
        <w:t xml:space="preserve">custo </w:t>
      </w:r>
      <w:r w:rsidR="495CFC2D" w:rsidRPr="005930CE">
        <w:rPr>
          <w:rFonts w:ascii="Times New Roman" w:hAnsi="Times New Roman" w:cs="Times New Roman"/>
          <w:color w:val="000000" w:themeColor="text1"/>
          <w:sz w:val="24"/>
          <w:lang w:val="pt-BR"/>
        </w:rPr>
        <w:t>ou valor realizável líquido, dos dois o menor</w:t>
      </w:r>
      <w:r w:rsidRPr="005930CE">
        <w:rPr>
          <w:rFonts w:ascii="Times New Roman" w:hAnsi="Times New Roman" w:cs="Times New Roman"/>
          <w:color w:val="000000" w:themeColor="text1"/>
          <w:sz w:val="24"/>
          <w:lang w:val="pt-BR"/>
        </w:rPr>
        <w:t>.</w:t>
      </w:r>
      <w:r w:rsidR="0049039B" w:rsidRPr="005930CE">
        <w:rPr>
          <w:rFonts w:ascii="Times New Roman" w:hAnsi="Times New Roman" w:cs="Times New Roman"/>
          <w:color w:val="000000" w:themeColor="text1"/>
          <w:sz w:val="24"/>
          <w:lang w:val="pt-BR"/>
        </w:rPr>
        <w:t xml:space="preserve"> Caso a entidade opte pela mensuração a</w:t>
      </w:r>
      <w:r w:rsidR="00323AC0">
        <w:rPr>
          <w:rFonts w:ascii="Times New Roman" w:hAnsi="Times New Roman" w:cs="Times New Roman"/>
          <w:color w:val="000000" w:themeColor="text1"/>
          <w:sz w:val="24"/>
          <w:lang w:val="pt-BR"/>
        </w:rPr>
        <w:t>o</w:t>
      </w:r>
      <w:r w:rsidR="0049039B" w:rsidRPr="005930CE">
        <w:rPr>
          <w:rFonts w:ascii="Times New Roman" w:hAnsi="Times New Roman" w:cs="Times New Roman"/>
          <w:color w:val="000000" w:themeColor="text1"/>
          <w:sz w:val="24"/>
          <w:lang w:val="pt-BR"/>
        </w:rPr>
        <w:t xml:space="preserve"> custo, então dever</w:t>
      </w:r>
      <w:r w:rsidR="00323AC0">
        <w:rPr>
          <w:rFonts w:ascii="Times New Roman" w:hAnsi="Times New Roman" w:cs="Times New Roman"/>
          <w:color w:val="000000" w:themeColor="text1"/>
          <w:sz w:val="24"/>
          <w:lang w:val="pt-BR"/>
        </w:rPr>
        <w:t>á</w:t>
      </w:r>
      <w:r w:rsidR="0049039B" w:rsidRPr="005930CE">
        <w:rPr>
          <w:rFonts w:ascii="Times New Roman" w:hAnsi="Times New Roman" w:cs="Times New Roman"/>
          <w:color w:val="000000" w:themeColor="text1"/>
          <w:sz w:val="24"/>
          <w:lang w:val="pt-BR"/>
        </w:rPr>
        <w:t xml:space="preserve"> divulgar em notas explicativas o valor justo desses ativos.</w:t>
      </w:r>
    </w:p>
    <w:p w14:paraId="2E465342" w14:textId="77777777" w:rsidR="002E3B4D" w:rsidRPr="005930CE" w:rsidRDefault="002E3B4D" w:rsidP="00515A62">
      <w:pPr>
        <w:rPr>
          <w:b/>
          <w:bCs/>
          <w:lang w:val="pt-PT"/>
        </w:rPr>
      </w:pPr>
    </w:p>
    <w:p w14:paraId="6E6C14A2" w14:textId="77777777" w:rsidR="00A745F0" w:rsidRPr="005930CE" w:rsidRDefault="00A745F0" w:rsidP="00515A62">
      <w:pPr>
        <w:rPr>
          <w:b/>
          <w:bCs/>
          <w:lang w:val="pt-PT"/>
        </w:rPr>
      </w:pPr>
    </w:p>
    <w:p w14:paraId="5AF4D5C1" w14:textId="27E51CA1" w:rsidR="002E3B4D" w:rsidRPr="005930CE" w:rsidRDefault="002E3B4D" w:rsidP="00515A62">
      <w:pPr>
        <w:pStyle w:val="Textoembloco"/>
        <w:tabs>
          <w:tab w:val="clear" w:pos="6804"/>
        </w:tabs>
        <w:spacing w:before="0" w:after="0" w:line="240" w:lineRule="auto"/>
        <w:ind w:right="0"/>
        <w:jc w:val="both"/>
        <w:rPr>
          <w:rFonts w:ascii="Times New Roman" w:hAnsi="Times New Roman" w:cs="Times New Roman"/>
          <w:sz w:val="24"/>
        </w:rPr>
      </w:pPr>
      <w:bookmarkStart w:id="14" w:name="_Hlk135596512"/>
      <w:r w:rsidRPr="005930CE">
        <w:rPr>
          <w:rFonts w:ascii="Times New Roman" w:hAnsi="Times New Roman" w:cs="Times New Roman"/>
          <w:b/>
          <w:bCs/>
          <w:sz w:val="24"/>
          <w:lang w:val="pt-BR"/>
        </w:rPr>
        <w:t xml:space="preserve">ETS: </w:t>
      </w:r>
      <w:r w:rsidR="00696A91" w:rsidRPr="005930CE">
        <w:rPr>
          <w:rFonts w:ascii="Times New Roman" w:hAnsi="Times New Roman" w:cs="Times New Roman"/>
          <w:b/>
          <w:bCs/>
          <w:sz w:val="24"/>
          <w:lang w:val="pt-BR"/>
        </w:rPr>
        <w:t xml:space="preserve">CONTABILIZAÇÃO </w:t>
      </w:r>
      <w:r w:rsidR="00E46128" w:rsidRPr="005930CE">
        <w:rPr>
          <w:rFonts w:ascii="Times New Roman" w:hAnsi="Times New Roman" w:cs="Times New Roman"/>
          <w:b/>
          <w:bCs/>
          <w:sz w:val="24"/>
          <w:lang w:val="pt-BR"/>
        </w:rPr>
        <w:t>N</w:t>
      </w:r>
      <w:r w:rsidR="00696A91" w:rsidRPr="005930CE">
        <w:rPr>
          <w:rFonts w:ascii="Times New Roman" w:hAnsi="Times New Roman" w:cs="Times New Roman"/>
          <w:b/>
          <w:bCs/>
          <w:sz w:val="24"/>
          <w:lang w:val="pt-BR"/>
        </w:rPr>
        <w:t xml:space="preserve">O </w:t>
      </w:r>
      <w:r w:rsidR="00EC5519" w:rsidRPr="005930CE">
        <w:rPr>
          <w:rFonts w:ascii="Times New Roman" w:hAnsi="Times New Roman" w:cs="Times New Roman"/>
          <w:b/>
          <w:bCs/>
          <w:sz w:val="24"/>
          <w:lang w:val="pt-BR"/>
        </w:rPr>
        <w:t xml:space="preserve">USUÁRIO </w:t>
      </w:r>
      <w:r w:rsidR="0079717B" w:rsidRPr="005930CE">
        <w:rPr>
          <w:rFonts w:ascii="Times New Roman" w:hAnsi="Times New Roman" w:cs="Times New Roman"/>
          <w:b/>
          <w:bCs/>
          <w:sz w:val="24"/>
          <w:lang w:val="pt-BR"/>
        </w:rPr>
        <w:t>FINAL</w:t>
      </w:r>
    </w:p>
    <w:bookmarkEnd w:id="14"/>
    <w:p w14:paraId="7DB93197" w14:textId="77777777" w:rsidR="002E3B4D" w:rsidRPr="005930CE" w:rsidRDefault="002E3B4D" w:rsidP="00515A62">
      <w:pPr>
        <w:pStyle w:val="Textoembloco"/>
        <w:tabs>
          <w:tab w:val="clear" w:pos="6804"/>
        </w:tabs>
        <w:spacing w:before="0" w:after="0" w:line="240" w:lineRule="auto"/>
        <w:ind w:right="0"/>
        <w:jc w:val="both"/>
        <w:rPr>
          <w:rFonts w:ascii="Times New Roman" w:hAnsi="Times New Roman" w:cs="Times New Roman"/>
          <w:sz w:val="24"/>
        </w:rPr>
      </w:pPr>
    </w:p>
    <w:p w14:paraId="44B05DF3" w14:textId="7F4EE1DD" w:rsidR="002E3B4D"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A contabilização dos ETS pelos </w:t>
      </w:r>
      <w:r w:rsidR="7D98EC0B" w:rsidRPr="005930CE">
        <w:rPr>
          <w:rFonts w:ascii="Times New Roman" w:hAnsi="Times New Roman" w:cs="Times New Roman"/>
          <w:color w:val="000000" w:themeColor="text1"/>
          <w:sz w:val="24"/>
          <w:lang w:val="pt-BR"/>
        </w:rPr>
        <w:t>usuários</w:t>
      </w:r>
      <w:r w:rsidRPr="005930CE">
        <w:rPr>
          <w:rFonts w:ascii="Times New Roman" w:hAnsi="Times New Roman" w:cs="Times New Roman"/>
          <w:color w:val="000000" w:themeColor="text1"/>
          <w:sz w:val="24"/>
          <w:lang w:val="pt-BR"/>
        </w:rPr>
        <w:t xml:space="preserve"> </w:t>
      </w:r>
      <w:r w:rsidR="2C0F3AE0" w:rsidRPr="005930CE">
        <w:rPr>
          <w:rFonts w:ascii="Times New Roman" w:hAnsi="Times New Roman" w:cs="Times New Roman"/>
          <w:color w:val="000000" w:themeColor="text1"/>
          <w:sz w:val="24"/>
          <w:lang w:val="pt-BR"/>
        </w:rPr>
        <w:t xml:space="preserve">finais </w:t>
      </w:r>
      <w:r w:rsidRPr="005930CE">
        <w:rPr>
          <w:rFonts w:ascii="Times New Roman" w:hAnsi="Times New Roman" w:cs="Times New Roman"/>
          <w:color w:val="000000" w:themeColor="text1"/>
          <w:sz w:val="24"/>
          <w:lang w:val="pt-BR"/>
        </w:rPr>
        <w:t xml:space="preserve">de </w:t>
      </w:r>
      <w:r w:rsidRPr="005930CE">
        <w:rPr>
          <w:rFonts w:ascii="Times New Roman" w:hAnsi="Times New Roman" w:cs="Times New Roman"/>
          <w:i/>
          <w:iCs/>
          <w:color w:val="000000" w:themeColor="text1"/>
          <w:sz w:val="24"/>
          <w:lang w:val="pt-BR"/>
        </w:rPr>
        <w:t>allowances</w:t>
      </w:r>
      <w:r w:rsidRPr="005930CE">
        <w:rPr>
          <w:rFonts w:ascii="Times New Roman" w:hAnsi="Times New Roman" w:cs="Times New Roman"/>
          <w:color w:val="000000" w:themeColor="text1"/>
          <w:sz w:val="24"/>
          <w:lang w:val="pt-BR"/>
        </w:rPr>
        <w:t xml:space="preserve"> até hoje é objeto de discussões. Inicialmente o</w:t>
      </w:r>
      <w:r w:rsidR="585FE085" w:rsidRPr="005930CE">
        <w:rPr>
          <w:rFonts w:ascii="Times New Roman" w:hAnsi="Times New Roman" w:cs="Times New Roman"/>
          <w:color w:val="000000" w:themeColor="text1"/>
          <w:sz w:val="24"/>
          <w:lang w:val="pt-BR"/>
        </w:rPr>
        <w:t xml:space="preserve"> Comitê de Interpretações do IFRS</w:t>
      </w:r>
      <w:r w:rsidRPr="005930CE">
        <w:rPr>
          <w:rFonts w:ascii="Times New Roman" w:hAnsi="Times New Roman" w:cs="Times New Roman"/>
          <w:color w:val="000000" w:themeColor="text1"/>
          <w:sz w:val="24"/>
          <w:lang w:val="pt-BR"/>
        </w:rPr>
        <w:t xml:space="preserve"> </w:t>
      </w:r>
      <w:r w:rsidR="585FE085"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IFRIC</w:t>
      </w:r>
      <w:r w:rsidR="585FE085"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tentou disciplinar o tema pela emissão do </w:t>
      </w:r>
      <w:r w:rsidRPr="005930CE">
        <w:rPr>
          <w:rFonts w:ascii="Times New Roman" w:hAnsi="Times New Roman" w:cs="Times New Roman"/>
          <w:iCs/>
          <w:color w:val="000000" w:themeColor="text1"/>
          <w:sz w:val="24"/>
          <w:lang w:val="pt-BR"/>
        </w:rPr>
        <w:t>IFRIC 3</w:t>
      </w:r>
      <w:r w:rsidR="585FE085" w:rsidRPr="005930CE">
        <w:rPr>
          <w:rFonts w:ascii="Times New Roman" w:hAnsi="Times New Roman" w:cs="Times New Roman"/>
          <w:i/>
          <w:iCs/>
          <w:color w:val="000000" w:themeColor="text1"/>
          <w:sz w:val="24"/>
          <w:lang w:val="pt-BR"/>
        </w:rPr>
        <w:t>, Emission Rights</w:t>
      </w:r>
      <w:r w:rsidRPr="005930CE">
        <w:rPr>
          <w:rFonts w:ascii="Times New Roman" w:hAnsi="Times New Roman" w:cs="Times New Roman"/>
          <w:color w:val="000000" w:themeColor="text1"/>
          <w:sz w:val="24"/>
          <w:lang w:val="pt-BR"/>
        </w:rPr>
        <w:t xml:space="preserve">. Todavia, o modelo proposto gerou críticas por parte do mercado que resultaram na </w:t>
      </w:r>
      <w:r w:rsidR="652EF87F" w:rsidRPr="005930CE">
        <w:rPr>
          <w:rFonts w:ascii="Times New Roman" w:hAnsi="Times New Roman" w:cs="Times New Roman"/>
          <w:color w:val="000000" w:themeColor="text1"/>
          <w:sz w:val="24"/>
          <w:lang w:val="pt-BR"/>
        </w:rPr>
        <w:t>revogação</w:t>
      </w:r>
      <w:r w:rsidRPr="005930CE">
        <w:rPr>
          <w:rFonts w:ascii="Times New Roman" w:hAnsi="Times New Roman" w:cs="Times New Roman"/>
          <w:color w:val="000000" w:themeColor="text1"/>
          <w:sz w:val="24"/>
          <w:lang w:val="pt-BR"/>
        </w:rPr>
        <w:t xml:space="preserve"> da </w:t>
      </w:r>
      <w:r w:rsidR="00CF70BD">
        <w:rPr>
          <w:rFonts w:ascii="Times New Roman" w:hAnsi="Times New Roman" w:cs="Times New Roman"/>
          <w:color w:val="000000" w:themeColor="text1"/>
          <w:sz w:val="24"/>
          <w:lang w:val="pt-BR"/>
        </w:rPr>
        <w:t>I</w:t>
      </w:r>
      <w:r w:rsidR="652EF87F" w:rsidRPr="005930CE">
        <w:rPr>
          <w:rFonts w:ascii="Times New Roman" w:hAnsi="Times New Roman" w:cs="Times New Roman"/>
          <w:color w:val="000000" w:themeColor="text1"/>
          <w:sz w:val="24"/>
          <w:lang w:val="pt-BR"/>
        </w:rPr>
        <w:t>nterpretação</w:t>
      </w:r>
      <w:r w:rsidR="00770F4E" w:rsidRPr="005930CE">
        <w:rPr>
          <w:rFonts w:ascii="Times New Roman" w:hAnsi="Times New Roman" w:cs="Times New Roman"/>
          <w:color w:val="000000" w:themeColor="text1"/>
          <w:sz w:val="24"/>
          <w:lang w:val="pt-BR"/>
        </w:rPr>
        <w:t xml:space="preserve"> em 2005</w:t>
      </w:r>
      <w:r w:rsidRPr="005930CE">
        <w:rPr>
          <w:rFonts w:ascii="Times New Roman" w:hAnsi="Times New Roman" w:cs="Times New Roman"/>
          <w:color w:val="000000" w:themeColor="text1"/>
          <w:sz w:val="24"/>
          <w:lang w:val="pt-BR"/>
        </w:rPr>
        <w:t xml:space="preserve">. Assim, </w:t>
      </w:r>
      <w:r w:rsidR="652EF87F" w:rsidRPr="005930CE">
        <w:rPr>
          <w:rFonts w:ascii="Times New Roman" w:hAnsi="Times New Roman" w:cs="Times New Roman"/>
          <w:color w:val="000000" w:themeColor="text1"/>
          <w:sz w:val="24"/>
          <w:lang w:val="pt-BR"/>
        </w:rPr>
        <w:t xml:space="preserve">até a data em que esta Orientação se encontrava em fase de elaboração, </w:t>
      </w:r>
      <w:r w:rsidRPr="005930CE">
        <w:rPr>
          <w:rFonts w:ascii="Times New Roman" w:hAnsi="Times New Roman" w:cs="Times New Roman"/>
          <w:color w:val="000000" w:themeColor="text1"/>
          <w:sz w:val="24"/>
          <w:lang w:val="pt-BR"/>
        </w:rPr>
        <w:t>não h</w:t>
      </w:r>
      <w:r w:rsidR="652EF87F" w:rsidRPr="005930CE">
        <w:rPr>
          <w:rFonts w:ascii="Times New Roman" w:hAnsi="Times New Roman" w:cs="Times New Roman"/>
          <w:color w:val="000000" w:themeColor="text1"/>
          <w:sz w:val="24"/>
          <w:lang w:val="pt-BR"/>
        </w:rPr>
        <w:t>avia</w:t>
      </w:r>
      <w:r w:rsidRPr="005930CE">
        <w:rPr>
          <w:rFonts w:ascii="Times New Roman" w:hAnsi="Times New Roman" w:cs="Times New Roman"/>
          <w:color w:val="000000" w:themeColor="text1"/>
          <w:sz w:val="24"/>
          <w:lang w:val="pt-BR"/>
        </w:rPr>
        <w:t xml:space="preserve"> </w:t>
      </w:r>
      <w:r w:rsidR="00323AC0">
        <w:rPr>
          <w:rFonts w:ascii="Times New Roman" w:hAnsi="Times New Roman" w:cs="Times New Roman"/>
          <w:color w:val="000000" w:themeColor="text1"/>
          <w:sz w:val="24"/>
          <w:lang w:val="pt-BR"/>
        </w:rPr>
        <w:t>prática consistente no</w:t>
      </w:r>
      <w:r w:rsidR="7D98EC0B" w:rsidRPr="005930CE">
        <w:rPr>
          <w:rFonts w:ascii="Times New Roman" w:hAnsi="Times New Roman" w:cs="Times New Roman"/>
          <w:color w:val="000000" w:themeColor="text1"/>
          <w:sz w:val="24"/>
          <w:lang w:val="pt-BR"/>
        </w:rPr>
        <w:t xml:space="preserve"> mercado </w:t>
      </w:r>
      <w:r w:rsidR="00D74889" w:rsidRPr="005930CE">
        <w:rPr>
          <w:rFonts w:ascii="Times New Roman" w:hAnsi="Times New Roman" w:cs="Times New Roman"/>
          <w:color w:val="000000" w:themeColor="text1"/>
          <w:sz w:val="24"/>
          <w:lang w:val="pt-BR"/>
        </w:rPr>
        <w:t xml:space="preserve">sobre a forma de contabilização das </w:t>
      </w:r>
      <w:r w:rsidR="00D74889" w:rsidRPr="005930CE">
        <w:rPr>
          <w:rFonts w:ascii="Times New Roman" w:hAnsi="Times New Roman" w:cs="Times New Roman"/>
          <w:i/>
          <w:color w:val="000000" w:themeColor="text1"/>
          <w:sz w:val="24"/>
          <w:lang w:val="pt-BR"/>
        </w:rPr>
        <w:t>allowances</w:t>
      </w:r>
      <w:r w:rsidRPr="005930CE">
        <w:rPr>
          <w:rFonts w:ascii="Times New Roman" w:hAnsi="Times New Roman" w:cs="Times New Roman"/>
          <w:color w:val="000000" w:themeColor="text1"/>
          <w:sz w:val="24"/>
          <w:lang w:val="pt-BR"/>
        </w:rPr>
        <w:t xml:space="preserve">, sendo possível identificar três métodos normalmente aceitos. </w:t>
      </w:r>
      <w:r w:rsidR="00D74889" w:rsidRPr="005930CE">
        <w:rPr>
          <w:rFonts w:ascii="Times New Roman" w:hAnsi="Times New Roman" w:cs="Times New Roman"/>
          <w:color w:val="000000" w:themeColor="text1"/>
          <w:sz w:val="24"/>
          <w:lang w:val="pt-BR"/>
        </w:rPr>
        <w:t xml:space="preserve">Um deles é o do </w:t>
      </w:r>
      <w:r w:rsidRPr="005930CE">
        <w:rPr>
          <w:rFonts w:ascii="Times New Roman" w:hAnsi="Times New Roman" w:cs="Times New Roman"/>
          <w:color w:val="000000" w:themeColor="text1"/>
          <w:sz w:val="24"/>
          <w:lang w:val="pt-BR"/>
        </w:rPr>
        <w:t>IFRIC 3, que é o modelo proposto pela norma revogada</w:t>
      </w:r>
      <w:r w:rsidR="00D74889"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w:t>
      </w:r>
      <w:r w:rsidR="00D74889" w:rsidRPr="005930CE">
        <w:rPr>
          <w:rFonts w:ascii="Times New Roman" w:hAnsi="Times New Roman" w:cs="Times New Roman"/>
          <w:color w:val="000000" w:themeColor="text1"/>
          <w:sz w:val="24"/>
          <w:lang w:val="pt-BR"/>
        </w:rPr>
        <w:t xml:space="preserve">um </w:t>
      </w:r>
      <w:r w:rsidR="00013B18">
        <w:rPr>
          <w:rFonts w:ascii="Times New Roman" w:hAnsi="Times New Roman" w:cs="Times New Roman"/>
          <w:color w:val="000000" w:themeColor="text1"/>
          <w:sz w:val="24"/>
          <w:lang w:val="pt-BR"/>
        </w:rPr>
        <w:t xml:space="preserve">segundo </w:t>
      </w:r>
      <w:r w:rsidR="00D74889" w:rsidRPr="005930CE">
        <w:rPr>
          <w:rFonts w:ascii="Times New Roman" w:hAnsi="Times New Roman" w:cs="Times New Roman"/>
          <w:color w:val="000000" w:themeColor="text1"/>
          <w:sz w:val="24"/>
          <w:lang w:val="pt-BR"/>
        </w:rPr>
        <w:t xml:space="preserve">critério denominado de </w:t>
      </w:r>
      <w:r w:rsidRPr="005930CE">
        <w:rPr>
          <w:rFonts w:ascii="Times New Roman" w:hAnsi="Times New Roman" w:cs="Times New Roman"/>
          <w:i/>
          <w:iCs/>
          <w:color w:val="000000" w:themeColor="text1"/>
          <w:sz w:val="24"/>
          <w:lang w:val="pt-BR"/>
        </w:rPr>
        <w:t>Government Grant</w:t>
      </w:r>
      <w:r w:rsidR="00D74889" w:rsidRPr="005930CE">
        <w:rPr>
          <w:rFonts w:ascii="Times New Roman" w:hAnsi="Times New Roman" w:cs="Times New Roman"/>
          <w:iCs/>
          <w:color w:val="000000" w:themeColor="text1"/>
          <w:sz w:val="24"/>
          <w:lang w:val="pt-BR"/>
        </w:rPr>
        <w:t>,</w:t>
      </w:r>
      <w:r w:rsidRPr="005930CE">
        <w:rPr>
          <w:rFonts w:ascii="Times New Roman" w:hAnsi="Times New Roman" w:cs="Times New Roman"/>
          <w:color w:val="000000" w:themeColor="text1"/>
          <w:sz w:val="24"/>
          <w:lang w:val="pt-BR"/>
        </w:rPr>
        <w:t xml:space="preserve"> que é </w:t>
      </w:r>
      <w:r w:rsidR="6BF29CB2" w:rsidRPr="005930CE">
        <w:rPr>
          <w:rFonts w:ascii="Times New Roman" w:hAnsi="Times New Roman" w:cs="Times New Roman"/>
          <w:color w:val="000000" w:themeColor="text1"/>
          <w:sz w:val="24"/>
          <w:lang w:val="pt-BR"/>
        </w:rPr>
        <w:t>similar</w:t>
      </w:r>
      <w:r w:rsidRPr="005930CE">
        <w:rPr>
          <w:rFonts w:ascii="Times New Roman" w:hAnsi="Times New Roman" w:cs="Times New Roman"/>
          <w:color w:val="000000" w:themeColor="text1"/>
          <w:sz w:val="24"/>
          <w:lang w:val="pt-BR"/>
        </w:rPr>
        <w:t xml:space="preserve"> ao modelo do IFRIC 3 com </w:t>
      </w:r>
      <w:r w:rsidR="00D74889" w:rsidRPr="005930CE">
        <w:rPr>
          <w:rFonts w:ascii="Times New Roman" w:hAnsi="Times New Roman" w:cs="Times New Roman"/>
          <w:color w:val="000000" w:themeColor="text1"/>
          <w:sz w:val="24"/>
          <w:lang w:val="pt-BR"/>
        </w:rPr>
        <w:t>algumas modificações;</w:t>
      </w:r>
      <w:r w:rsidRPr="005930CE">
        <w:rPr>
          <w:rFonts w:ascii="Times New Roman" w:hAnsi="Times New Roman" w:cs="Times New Roman"/>
          <w:color w:val="000000" w:themeColor="text1"/>
          <w:sz w:val="24"/>
          <w:lang w:val="pt-BR"/>
        </w:rPr>
        <w:t xml:space="preserve"> e o </w:t>
      </w:r>
      <w:r w:rsidR="00D74889" w:rsidRPr="005930CE">
        <w:rPr>
          <w:rFonts w:ascii="Times New Roman" w:hAnsi="Times New Roman" w:cs="Times New Roman"/>
          <w:color w:val="000000" w:themeColor="text1"/>
          <w:sz w:val="24"/>
          <w:lang w:val="pt-BR"/>
        </w:rPr>
        <w:t xml:space="preserve">do </w:t>
      </w:r>
      <w:r w:rsidRPr="005930CE">
        <w:rPr>
          <w:rFonts w:ascii="Times New Roman" w:hAnsi="Times New Roman" w:cs="Times New Roman"/>
          <w:i/>
          <w:iCs/>
          <w:color w:val="000000" w:themeColor="text1"/>
          <w:sz w:val="24"/>
          <w:lang w:val="pt-BR"/>
        </w:rPr>
        <w:t>Net Liability</w:t>
      </w:r>
      <w:r w:rsidR="00D74889" w:rsidRPr="005930CE">
        <w:rPr>
          <w:rFonts w:ascii="Times New Roman" w:hAnsi="Times New Roman" w:cs="Times New Roman"/>
          <w:iCs/>
          <w:color w:val="000000" w:themeColor="text1"/>
          <w:sz w:val="24"/>
          <w:lang w:val="pt-BR"/>
        </w:rPr>
        <w:t>,</w:t>
      </w:r>
      <w:r w:rsidRPr="005930CE">
        <w:rPr>
          <w:rFonts w:ascii="Times New Roman" w:hAnsi="Times New Roman" w:cs="Times New Roman"/>
          <w:color w:val="000000" w:themeColor="text1"/>
          <w:sz w:val="24"/>
          <w:lang w:val="pt-BR"/>
        </w:rPr>
        <w:t xml:space="preserve"> que é um modelo de apresentação </w:t>
      </w:r>
      <w:r w:rsidR="00D74889" w:rsidRPr="005930CE">
        <w:rPr>
          <w:rFonts w:ascii="Times New Roman" w:hAnsi="Times New Roman" w:cs="Times New Roman"/>
          <w:color w:val="000000" w:themeColor="text1"/>
          <w:sz w:val="24"/>
          <w:lang w:val="pt-BR"/>
        </w:rPr>
        <w:t xml:space="preserve">de ativos e passivos em bases </w:t>
      </w:r>
      <w:r w:rsidRPr="005930CE">
        <w:rPr>
          <w:rFonts w:ascii="Times New Roman" w:hAnsi="Times New Roman" w:cs="Times New Roman"/>
          <w:color w:val="000000" w:themeColor="text1"/>
          <w:sz w:val="24"/>
          <w:lang w:val="pt-BR"/>
        </w:rPr>
        <w:t>líquid</w:t>
      </w:r>
      <w:r w:rsidR="00D74889" w:rsidRPr="005930CE">
        <w:rPr>
          <w:rFonts w:ascii="Times New Roman" w:hAnsi="Times New Roman" w:cs="Times New Roman"/>
          <w:color w:val="000000" w:themeColor="text1"/>
          <w:sz w:val="24"/>
          <w:lang w:val="pt-BR"/>
        </w:rPr>
        <w:t>as</w:t>
      </w:r>
      <w:r w:rsidRPr="005930CE">
        <w:rPr>
          <w:rFonts w:ascii="Times New Roman" w:hAnsi="Times New Roman" w:cs="Times New Roman"/>
          <w:color w:val="000000" w:themeColor="text1"/>
          <w:sz w:val="24"/>
          <w:lang w:val="pt-BR"/>
        </w:rPr>
        <w:t>.</w:t>
      </w:r>
    </w:p>
    <w:p w14:paraId="3D1102ED"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50AA1B28" w14:textId="6BF41290" w:rsidR="002E3B4D"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No modelo do IFRIC 3 as </w:t>
      </w:r>
      <w:r w:rsidRPr="005930CE">
        <w:rPr>
          <w:rFonts w:ascii="Times New Roman" w:hAnsi="Times New Roman" w:cs="Times New Roman"/>
          <w:i/>
          <w:iCs/>
          <w:color w:val="000000" w:themeColor="text1"/>
          <w:sz w:val="24"/>
          <w:lang w:val="pt-BR"/>
        </w:rPr>
        <w:t>allowances</w:t>
      </w:r>
      <w:r w:rsidRPr="005930CE">
        <w:rPr>
          <w:rFonts w:ascii="Times New Roman" w:hAnsi="Times New Roman" w:cs="Times New Roman"/>
          <w:color w:val="000000" w:themeColor="text1"/>
          <w:sz w:val="24"/>
          <w:lang w:val="pt-BR"/>
        </w:rPr>
        <w:t xml:space="preserve"> recebidas gratuitamente do governo são</w:t>
      </w:r>
      <w:r w:rsidR="4781D8E5"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 xml:space="preserve">registradas inicialmente </w:t>
      </w:r>
      <w:r w:rsidR="652EF87F" w:rsidRPr="005930CE">
        <w:rPr>
          <w:rFonts w:ascii="Times New Roman" w:hAnsi="Times New Roman" w:cs="Times New Roman"/>
          <w:color w:val="000000" w:themeColor="text1"/>
          <w:sz w:val="24"/>
          <w:lang w:val="pt-BR"/>
        </w:rPr>
        <w:t xml:space="preserve">pelo </w:t>
      </w:r>
      <w:r w:rsidRPr="005930CE">
        <w:rPr>
          <w:rFonts w:ascii="Times New Roman" w:hAnsi="Times New Roman" w:cs="Times New Roman"/>
          <w:color w:val="000000" w:themeColor="text1"/>
          <w:sz w:val="24"/>
          <w:lang w:val="pt-BR"/>
        </w:rPr>
        <w:t xml:space="preserve">valor justo, tendo como contrapartida a conta de subvenção governamental no passivo. Esse valor justo </w:t>
      </w:r>
      <w:r w:rsidR="4781D8E5" w:rsidRPr="005930CE">
        <w:rPr>
          <w:rFonts w:ascii="Times New Roman" w:hAnsi="Times New Roman" w:cs="Times New Roman"/>
          <w:color w:val="000000" w:themeColor="text1"/>
          <w:sz w:val="24"/>
          <w:lang w:val="pt-BR"/>
        </w:rPr>
        <w:t>representa o valor de reconhecimento inicial</w:t>
      </w:r>
      <w:r w:rsidRPr="005930CE">
        <w:rPr>
          <w:rFonts w:ascii="Times New Roman" w:hAnsi="Times New Roman" w:cs="Times New Roman"/>
          <w:color w:val="000000" w:themeColor="text1"/>
          <w:sz w:val="24"/>
          <w:lang w:val="pt-BR"/>
        </w:rPr>
        <w:t xml:space="preserve"> da </w:t>
      </w:r>
      <w:r w:rsidRPr="005930CE">
        <w:rPr>
          <w:rFonts w:ascii="Times New Roman" w:hAnsi="Times New Roman" w:cs="Times New Roman"/>
          <w:i/>
          <w:iCs/>
          <w:color w:val="000000" w:themeColor="text1"/>
          <w:sz w:val="24"/>
          <w:lang w:val="pt-BR"/>
        </w:rPr>
        <w:t>allowance</w:t>
      </w:r>
      <w:r w:rsidRPr="005930CE">
        <w:rPr>
          <w:rFonts w:ascii="Times New Roman" w:hAnsi="Times New Roman" w:cs="Times New Roman"/>
          <w:color w:val="000000" w:themeColor="text1"/>
          <w:sz w:val="24"/>
          <w:lang w:val="pt-BR"/>
        </w:rPr>
        <w:t>,</w:t>
      </w:r>
      <w:r w:rsidR="652EF87F" w:rsidRPr="005930CE">
        <w:rPr>
          <w:rFonts w:ascii="Times New Roman" w:hAnsi="Times New Roman" w:cs="Times New Roman"/>
          <w:color w:val="000000" w:themeColor="text1"/>
          <w:sz w:val="24"/>
          <w:lang w:val="pt-BR"/>
        </w:rPr>
        <w:t xml:space="preserve"> a qual</w:t>
      </w:r>
      <w:r w:rsidRPr="005930CE">
        <w:rPr>
          <w:rFonts w:ascii="Times New Roman" w:hAnsi="Times New Roman" w:cs="Times New Roman"/>
          <w:color w:val="000000" w:themeColor="text1"/>
          <w:sz w:val="24"/>
          <w:lang w:val="pt-BR"/>
        </w:rPr>
        <w:t xml:space="preserve"> </w:t>
      </w:r>
      <w:r w:rsidR="00323AC0">
        <w:rPr>
          <w:rFonts w:ascii="Times New Roman" w:hAnsi="Times New Roman" w:cs="Times New Roman"/>
          <w:color w:val="000000" w:themeColor="text1"/>
          <w:sz w:val="24"/>
          <w:lang w:val="pt-BR"/>
        </w:rPr>
        <w:t>é registrada como</w:t>
      </w:r>
      <w:r w:rsidRPr="005930CE">
        <w:rPr>
          <w:rFonts w:ascii="Times New Roman" w:hAnsi="Times New Roman" w:cs="Times New Roman"/>
          <w:color w:val="000000" w:themeColor="text1"/>
          <w:sz w:val="24"/>
          <w:lang w:val="pt-BR"/>
        </w:rPr>
        <w:t xml:space="preserve"> </w:t>
      </w:r>
      <w:r w:rsidR="00323AC0">
        <w:rPr>
          <w:rFonts w:ascii="Times New Roman" w:hAnsi="Times New Roman" w:cs="Times New Roman"/>
          <w:color w:val="000000" w:themeColor="text1"/>
          <w:sz w:val="24"/>
          <w:lang w:val="pt-BR"/>
        </w:rPr>
        <w:t xml:space="preserve">ativo </w:t>
      </w:r>
      <w:r w:rsidRPr="005930CE">
        <w:rPr>
          <w:rFonts w:ascii="Times New Roman" w:hAnsi="Times New Roman" w:cs="Times New Roman"/>
          <w:color w:val="000000" w:themeColor="text1"/>
          <w:sz w:val="24"/>
          <w:lang w:val="pt-BR"/>
        </w:rPr>
        <w:t>intangível</w:t>
      </w:r>
      <w:r w:rsidR="7D98EC0B"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w:t>
      </w:r>
    </w:p>
    <w:p w14:paraId="28E0BE4D"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50F1519C" w14:textId="0D025653" w:rsidR="002E3B4D"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As </w:t>
      </w:r>
      <w:r w:rsidRPr="005930CE">
        <w:rPr>
          <w:rFonts w:ascii="Times New Roman" w:hAnsi="Times New Roman" w:cs="Times New Roman"/>
          <w:i/>
          <w:iCs/>
          <w:color w:val="000000" w:themeColor="text1"/>
          <w:sz w:val="24"/>
          <w:lang w:val="pt-BR"/>
        </w:rPr>
        <w:t>allowances</w:t>
      </w:r>
      <w:r w:rsidRPr="005930CE">
        <w:rPr>
          <w:rFonts w:ascii="Times New Roman" w:hAnsi="Times New Roman" w:cs="Times New Roman"/>
          <w:color w:val="000000" w:themeColor="text1"/>
          <w:sz w:val="24"/>
          <w:lang w:val="pt-BR"/>
        </w:rPr>
        <w:t xml:space="preserve"> adquiridas</w:t>
      </w:r>
      <w:r w:rsidR="00AE316A" w:rsidRPr="005930CE">
        <w:rPr>
          <w:rFonts w:ascii="Times New Roman" w:hAnsi="Times New Roman" w:cs="Times New Roman"/>
          <w:color w:val="000000" w:themeColor="text1"/>
          <w:sz w:val="24"/>
          <w:lang w:val="pt-BR"/>
        </w:rPr>
        <w:t xml:space="preserve"> no mercado</w:t>
      </w:r>
      <w:r w:rsidRPr="005930CE">
        <w:rPr>
          <w:rFonts w:ascii="Times New Roman" w:hAnsi="Times New Roman" w:cs="Times New Roman"/>
          <w:color w:val="000000" w:themeColor="text1"/>
          <w:sz w:val="24"/>
          <w:lang w:val="pt-BR"/>
        </w:rPr>
        <w:t xml:space="preserve"> são registradas ao custo de aquisição </w:t>
      </w:r>
      <w:r w:rsidR="29EA0523" w:rsidRPr="005930CE">
        <w:rPr>
          <w:rFonts w:ascii="Times New Roman" w:hAnsi="Times New Roman" w:cs="Times New Roman"/>
          <w:color w:val="000000" w:themeColor="text1"/>
          <w:sz w:val="24"/>
          <w:lang w:val="pt-BR"/>
        </w:rPr>
        <w:t>na data do reconhecimento inicial</w:t>
      </w:r>
      <w:r w:rsidRPr="005930CE">
        <w:rPr>
          <w:rFonts w:ascii="Times New Roman" w:hAnsi="Times New Roman" w:cs="Times New Roman"/>
          <w:color w:val="000000" w:themeColor="text1"/>
          <w:sz w:val="24"/>
          <w:lang w:val="pt-BR"/>
        </w:rPr>
        <w:t>.</w:t>
      </w:r>
    </w:p>
    <w:p w14:paraId="54D4AC01"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7DD79680" w14:textId="40881C2F" w:rsidR="002E3B4D" w:rsidRPr="005930CE" w:rsidRDefault="6BF29CB2"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Na </w:t>
      </w:r>
      <w:r w:rsidR="104E4578" w:rsidRPr="005930CE">
        <w:rPr>
          <w:rFonts w:ascii="Times New Roman" w:hAnsi="Times New Roman" w:cs="Times New Roman"/>
          <w:color w:val="000000" w:themeColor="text1"/>
          <w:sz w:val="24"/>
          <w:lang w:val="pt-BR"/>
        </w:rPr>
        <w:t xml:space="preserve">medida </w:t>
      </w:r>
      <w:r w:rsidRPr="005930CE">
        <w:rPr>
          <w:rFonts w:ascii="Times New Roman" w:hAnsi="Times New Roman" w:cs="Times New Roman"/>
          <w:color w:val="000000" w:themeColor="text1"/>
          <w:sz w:val="24"/>
          <w:lang w:val="pt-BR"/>
        </w:rPr>
        <w:t xml:space="preserve">em </w:t>
      </w:r>
      <w:r w:rsidR="104E4578" w:rsidRPr="005930CE">
        <w:rPr>
          <w:rFonts w:ascii="Times New Roman" w:hAnsi="Times New Roman" w:cs="Times New Roman"/>
          <w:color w:val="000000" w:themeColor="text1"/>
          <w:sz w:val="24"/>
          <w:lang w:val="pt-BR"/>
        </w:rPr>
        <w:t xml:space="preserve">que o participante produz e emite GEE na atmosfera, </w:t>
      </w:r>
      <w:r w:rsidR="652EF87F" w:rsidRPr="005930CE">
        <w:rPr>
          <w:rFonts w:ascii="Times New Roman" w:hAnsi="Times New Roman" w:cs="Times New Roman"/>
          <w:color w:val="000000" w:themeColor="text1"/>
          <w:sz w:val="24"/>
          <w:lang w:val="pt-BR"/>
        </w:rPr>
        <w:t xml:space="preserve">surge </w:t>
      </w:r>
      <w:r w:rsidR="104E4578" w:rsidRPr="005930CE">
        <w:rPr>
          <w:rFonts w:ascii="Times New Roman" w:hAnsi="Times New Roman" w:cs="Times New Roman"/>
          <w:color w:val="000000" w:themeColor="text1"/>
          <w:sz w:val="24"/>
          <w:lang w:val="pt-BR"/>
        </w:rPr>
        <w:t>um passivo,</w:t>
      </w:r>
      <w:r w:rsidR="652EF87F" w:rsidRPr="005930CE">
        <w:rPr>
          <w:rFonts w:ascii="Times New Roman" w:hAnsi="Times New Roman" w:cs="Times New Roman"/>
          <w:color w:val="000000" w:themeColor="text1"/>
          <w:sz w:val="24"/>
          <w:lang w:val="pt-BR"/>
        </w:rPr>
        <w:t xml:space="preserve"> </w:t>
      </w:r>
      <w:r w:rsidR="5C36DF43" w:rsidRPr="005930CE">
        <w:rPr>
          <w:rFonts w:ascii="Times New Roman" w:hAnsi="Times New Roman" w:cs="Times New Roman"/>
          <w:color w:val="000000" w:themeColor="text1"/>
          <w:sz w:val="24"/>
          <w:lang w:val="pt-BR"/>
        </w:rPr>
        <w:t>que</w:t>
      </w:r>
      <w:r w:rsidR="104E4578" w:rsidRPr="005930CE">
        <w:rPr>
          <w:rFonts w:ascii="Times New Roman" w:hAnsi="Times New Roman" w:cs="Times New Roman"/>
          <w:color w:val="000000" w:themeColor="text1"/>
          <w:sz w:val="24"/>
          <w:lang w:val="pt-BR"/>
        </w:rPr>
        <w:t xml:space="preserve"> é a obrigação de entregar ao </w:t>
      </w:r>
      <w:r w:rsidR="652EF87F" w:rsidRPr="005930CE">
        <w:rPr>
          <w:rFonts w:ascii="Times New Roman" w:hAnsi="Times New Roman" w:cs="Times New Roman"/>
          <w:color w:val="000000" w:themeColor="text1"/>
          <w:sz w:val="24"/>
          <w:lang w:val="pt-BR"/>
        </w:rPr>
        <w:t>g</w:t>
      </w:r>
      <w:r w:rsidR="104E4578" w:rsidRPr="005930CE">
        <w:rPr>
          <w:rFonts w:ascii="Times New Roman" w:hAnsi="Times New Roman" w:cs="Times New Roman"/>
          <w:color w:val="000000" w:themeColor="text1"/>
          <w:sz w:val="24"/>
          <w:lang w:val="pt-BR"/>
        </w:rPr>
        <w:t xml:space="preserve">overno </w:t>
      </w:r>
      <w:r w:rsidR="104E4578" w:rsidRPr="005930CE">
        <w:rPr>
          <w:rFonts w:ascii="Times New Roman" w:hAnsi="Times New Roman" w:cs="Times New Roman"/>
          <w:i/>
          <w:iCs/>
          <w:color w:val="000000" w:themeColor="text1"/>
          <w:sz w:val="24"/>
          <w:lang w:val="pt-BR"/>
        </w:rPr>
        <w:t>allowances</w:t>
      </w:r>
      <w:r w:rsidR="104E4578" w:rsidRPr="005930CE">
        <w:rPr>
          <w:rFonts w:ascii="Times New Roman" w:hAnsi="Times New Roman" w:cs="Times New Roman"/>
          <w:color w:val="000000" w:themeColor="text1"/>
          <w:sz w:val="24"/>
          <w:lang w:val="pt-BR"/>
        </w:rPr>
        <w:t xml:space="preserve"> relativas a tais emissões. O </w:t>
      </w:r>
      <w:r w:rsidR="652EF87F" w:rsidRPr="005930CE">
        <w:rPr>
          <w:rFonts w:ascii="Times New Roman" w:hAnsi="Times New Roman" w:cs="Times New Roman"/>
          <w:color w:val="000000" w:themeColor="text1"/>
          <w:sz w:val="24"/>
          <w:lang w:val="pt-BR"/>
        </w:rPr>
        <w:t xml:space="preserve">surgimento </w:t>
      </w:r>
      <w:r w:rsidR="104E4578" w:rsidRPr="005930CE">
        <w:rPr>
          <w:rFonts w:ascii="Times New Roman" w:hAnsi="Times New Roman" w:cs="Times New Roman"/>
          <w:color w:val="000000" w:themeColor="text1"/>
          <w:sz w:val="24"/>
          <w:lang w:val="pt-BR"/>
        </w:rPr>
        <w:t>de</w:t>
      </w:r>
      <w:r w:rsidR="652EF87F" w:rsidRPr="005930CE">
        <w:rPr>
          <w:rFonts w:ascii="Times New Roman" w:hAnsi="Times New Roman" w:cs="Times New Roman"/>
          <w:color w:val="000000" w:themeColor="text1"/>
          <w:sz w:val="24"/>
          <w:lang w:val="pt-BR"/>
        </w:rPr>
        <w:t>sse</w:t>
      </w:r>
      <w:r w:rsidR="104E4578" w:rsidRPr="005930CE">
        <w:rPr>
          <w:rFonts w:ascii="Times New Roman" w:hAnsi="Times New Roman" w:cs="Times New Roman"/>
          <w:color w:val="000000" w:themeColor="text1"/>
          <w:sz w:val="24"/>
          <w:lang w:val="pt-BR"/>
        </w:rPr>
        <w:t xml:space="preserve"> passivo tem como contrapartida o resultado</w:t>
      </w:r>
      <w:r w:rsidR="64D24442" w:rsidRPr="005930CE">
        <w:rPr>
          <w:rFonts w:ascii="Times New Roman" w:hAnsi="Times New Roman" w:cs="Times New Roman"/>
          <w:color w:val="000000" w:themeColor="text1"/>
          <w:sz w:val="24"/>
          <w:lang w:val="pt-BR"/>
        </w:rPr>
        <w:t xml:space="preserve"> do exercício</w:t>
      </w:r>
      <w:r w:rsidR="104E4578" w:rsidRPr="005930CE">
        <w:rPr>
          <w:rFonts w:ascii="Times New Roman" w:hAnsi="Times New Roman" w:cs="Times New Roman"/>
          <w:color w:val="000000" w:themeColor="text1"/>
          <w:sz w:val="24"/>
          <w:lang w:val="pt-BR"/>
        </w:rPr>
        <w:t xml:space="preserve">, </w:t>
      </w:r>
      <w:r w:rsidR="0054766D" w:rsidRPr="005930CE">
        <w:rPr>
          <w:rFonts w:ascii="Times New Roman" w:hAnsi="Times New Roman" w:cs="Times New Roman"/>
          <w:color w:val="000000" w:themeColor="text1"/>
          <w:sz w:val="24"/>
          <w:lang w:val="pt-BR"/>
        </w:rPr>
        <w:t>à medida que as emissões de GEE vão ocorrendo</w:t>
      </w:r>
      <w:r w:rsidR="104E4578" w:rsidRPr="005930CE">
        <w:rPr>
          <w:rFonts w:ascii="Times New Roman" w:hAnsi="Times New Roman" w:cs="Times New Roman"/>
          <w:color w:val="000000" w:themeColor="text1"/>
          <w:sz w:val="24"/>
          <w:lang w:val="pt-BR"/>
        </w:rPr>
        <w:t>.</w:t>
      </w:r>
    </w:p>
    <w:p w14:paraId="52B59B2B"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1C0EA567" w14:textId="77777777" w:rsidR="002E3B4D" w:rsidRPr="005930CE" w:rsidRDefault="652EF87F"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Concomitantemente</w:t>
      </w:r>
      <w:r w:rsidR="104E4578" w:rsidRPr="005930CE">
        <w:rPr>
          <w:rFonts w:ascii="Times New Roman" w:hAnsi="Times New Roman" w:cs="Times New Roman"/>
          <w:color w:val="000000" w:themeColor="text1"/>
          <w:sz w:val="24"/>
          <w:lang w:val="pt-BR"/>
        </w:rPr>
        <w:t xml:space="preserve">, as emissões são parâmetro para a apropriação da subvenção previamente reconhecida. </w:t>
      </w:r>
      <w:r w:rsidRPr="005930CE">
        <w:rPr>
          <w:rFonts w:ascii="Times New Roman" w:hAnsi="Times New Roman" w:cs="Times New Roman"/>
          <w:color w:val="000000" w:themeColor="text1"/>
          <w:sz w:val="24"/>
          <w:lang w:val="pt-BR"/>
        </w:rPr>
        <w:t>À</w:t>
      </w:r>
      <w:r w:rsidR="104E4578" w:rsidRPr="005930CE">
        <w:rPr>
          <w:rFonts w:ascii="Times New Roman" w:hAnsi="Times New Roman" w:cs="Times New Roman"/>
          <w:color w:val="000000" w:themeColor="text1"/>
          <w:sz w:val="24"/>
          <w:lang w:val="pt-BR"/>
        </w:rPr>
        <w:t xml:space="preserve"> medida que o participante emite GEE, a subvenção governamental registrada no passivo é apropriada ao resultado do período como receita de subvenção, </w:t>
      </w:r>
      <w:r w:rsidRPr="005930CE">
        <w:rPr>
          <w:rFonts w:ascii="Times New Roman" w:hAnsi="Times New Roman" w:cs="Times New Roman"/>
          <w:color w:val="000000" w:themeColor="text1"/>
          <w:sz w:val="24"/>
          <w:lang w:val="pt-BR"/>
        </w:rPr>
        <w:t>implicando</w:t>
      </w:r>
      <w:r w:rsidR="104E4578" w:rsidRPr="005930CE">
        <w:rPr>
          <w:rFonts w:ascii="Times New Roman" w:hAnsi="Times New Roman" w:cs="Times New Roman"/>
          <w:color w:val="000000" w:themeColor="text1"/>
          <w:sz w:val="24"/>
          <w:lang w:val="pt-BR"/>
        </w:rPr>
        <w:t xml:space="preserve"> sua baixa.</w:t>
      </w:r>
    </w:p>
    <w:p w14:paraId="78EC1FA8" w14:textId="77777777" w:rsidR="000E0D6A" w:rsidRPr="005930CE" w:rsidRDefault="000E0D6A"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15875590" w14:textId="2C3B8310" w:rsidR="002E3B4D" w:rsidRPr="005930CE" w:rsidRDefault="652EF87F"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D</w:t>
      </w:r>
      <w:r w:rsidR="104E4578" w:rsidRPr="005930CE">
        <w:rPr>
          <w:rFonts w:ascii="Times New Roman" w:hAnsi="Times New Roman" w:cs="Times New Roman"/>
          <w:color w:val="000000" w:themeColor="text1"/>
          <w:sz w:val="24"/>
          <w:lang w:val="pt-BR"/>
        </w:rPr>
        <w:t>esde a</w:t>
      </w:r>
      <w:r w:rsidRPr="005930CE">
        <w:rPr>
          <w:rFonts w:ascii="Times New Roman" w:hAnsi="Times New Roman" w:cs="Times New Roman"/>
          <w:color w:val="000000" w:themeColor="text1"/>
          <w:sz w:val="24"/>
          <w:lang w:val="pt-BR"/>
        </w:rPr>
        <w:t xml:space="preserve"> constituição do passivo em contrapartida ao ativo, o modelo proposto pelo IFRIC 3 implica em um descasamento</w:t>
      </w:r>
      <w:r w:rsidR="104E4578" w:rsidRPr="005930CE">
        <w:rPr>
          <w:rFonts w:ascii="Times New Roman" w:hAnsi="Times New Roman" w:cs="Times New Roman"/>
          <w:color w:val="000000" w:themeColor="text1"/>
          <w:sz w:val="24"/>
          <w:lang w:val="pt-BR"/>
        </w:rPr>
        <w:t xml:space="preserve"> contábil. Enquanto o ativo </w:t>
      </w:r>
      <w:r w:rsidR="77C163FB" w:rsidRPr="005930CE">
        <w:rPr>
          <w:rFonts w:ascii="Times New Roman" w:hAnsi="Times New Roman" w:cs="Times New Roman"/>
          <w:color w:val="000000" w:themeColor="text1"/>
          <w:sz w:val="24"/>
          <w:lang w:val="pt-BR"/>
        </w:rPr>
        <w:t xml:space="preserve">é </w:t>
      </w:r>
      <w:r w:rsidR="000C0E12" w:rsidRPr="005930CE">
        <w:rPr>
          <w:rFonts w:ascii="Times New Roman" w:hAnsi="Times New Roman" w:cs="Times New Roman"/>
          <w:color w:val="000000" w:themeColor="text1"/>
          <w:sz w:val="24"/>
          <w:lang w:val="pt-BR"/>
        </w:rPr>
        <w:t>mensurado</w:t>
      </w:r>
      <w:r w:rsidR="104E4578" w:rsidRPr="005930CE">
        <w:rPr>
          <w:rFonts w:ascii="Times New Roman" w:hAnsi="Times New Roman" w:cs="Times New Roman"/>
          <w:color w:val="000000" w:themeColor="text1"/>
          <w:sz w:val="24"/>
          <w:lang w:val="pt-BR"/>
        </w:rPr>
        <w:t xml:space="preserve"> </w:t>
      </w:r>
      <w:r w:rsidR="00323AC0">
        <w:rPr>
          <w:rFonts w:ascii="Times New Roman" w:hAnsi="Times New Roman" w:cs="Times New Roman"/>
          <w:color w:val="000000" w:themeColor="text1"/>
          <w:sz w:val="24"/>
          <w:lang w:val="pt-BR"/>
        </w:rPr>
        <w:t xml:space="preserve">subsequentemente </w:t>
      </w:r>
      <w:r w:rsidR="77C163FB" w:rsidRPr="005930CE">
        <w:rPr>
          <w:rFonts w:ascii="Times New Roman" w:hAnsi="Times New Roman" w:cs="Times New Roman"/>
          <w:color w:val="000000" w:themeColor="text1"/>
          <w:sz w:val="24"/>
          <w:lang w:val="pt-BR"/>
        </w:rPr>
        <w:t xml:space="preserve">pelo </w:t>
      </w:r>
      <w:r w:rsidR="104E4578" w:rsidRPr="005930CE">
        <w:rPr>
          <w:rFonts w:ascii="Times New Roman" w:hAnsi="Times New Roman" w:cs="Times New Roman"/>
          <w:color w:val="000000" w:themeColor="text1"/>
          <w:sz w:val="24"/>
          <w:lang w:val="pt-BR"/>
        </w:rPr>
        <w:t xml:space="preserve">custo ajustado por </w:t>
      </w:r>
      <w:r w:rsidR="104E4578" w:rsidRPr="005930CE">
        <w:rPr>
          <w:rFonts w:ascii="Times New Roman" w:hAnsi="Times New Roman" w:cs="Times New Roman"/>
          <w:i/>
          <w:iCs/>
          <w:color w:val="000000" w:themeColor="text1"/>
          <w:sz w:val="24"/>
          <w:lang w:val="pt-BR"/>
        </w:rPr>
        <w:t>impairment</w:t>
      </w:r>
      <w:r w:rsidR="104E4578" w:rsidRPr="005930CE">
        <w:rPr>
          <w:rFonts w:ascii="Times New Roman" w:hAnsi="Times New Roman" w:cs="Times New Roman"/>
          <w:color w:val="000000" w:themeColor="text1"/>
          <w:sz w:val="24"/>
          <w:lang w:val="pt-BR"/>
        </w:rPr>
        <w:t xml:space="preserve">, o passivo </w:t>
      </w:r>
      <w:r w:rsidR="77C163FB" w:rsidRPr="005930CE">
        <w:rPr>
          <w:rFonts w:ascii="Times New Roman" w:hAnsi="Times New Roman" w:cs="Times New Roman"/>
          <w:color w:val="000000" w:themeColor="text1"/>
          <w:sz w:val="24"/>
          <w:lang w:val="pt-BR"/>
        </w:rPr>
        <w:t xml:space="preserve">é </w:t>
      </w:r>
      <w:r w:rsidR="000C0E12" w:rsidRPr="005930CE">
        <w:rPr>
          <w:rFonts w:ascii="Times New Roman" w:hAnsi="Times New Roman" w:cs="Times New Roman"/>
          <w:color w:val="000000" w:themeColor="text1"/>
          <w:sz w:val="24"/>
          <w:lang w:val="pt-BR"/>
        </w:rPr>
        <w:t>mensurado</w:t>
      </w:r>
      <w:r w:rsidR="104E4578" w:rsidRPr="005930CE">
        <w:rPr>
          <w:rFonts w:ascii="Times New Roman" w:hAnsi="Times New Roman" w:cs="Times New Roman"/>
          <w:color w:val="000000" w:themeColor="text1"/>
          <w:sz w:val="24"/>
          <w:lang w:val="pt-BR"/>
        </w:rPr>
        <w:t xml:space="preserve"> </w:t>
      </w:r>
      <w:r w:rsidR="77C163FB" w:rsidRPr="005930CE">
        <w:rPr>
          <w:rFonts w:ascii="Times New Roman" w:hAnsi="Times New Roman" w:cs="Times New Roman"/>
          <w:color w:val="000000" w:themeColor="text1"/>
          <w:sz w:val="24"/>
          <w:lang w:val="pt-BR"/>
        </w:rPr>
        <w:t>pel</w:t>
      </w:r>
      <w:r w:rsidR="287AB053" w:rsidRPr="005930CE">
        <w:rPr>
          <w:rFonts w:ascii="Times New Roman" w:hAnsi="Times New Roman" w:cs="Times New Roman"/>
          <w:color w:val="000000" w:themeColor="text1"/>
          <w:sz w:val="24"/>
          <w:lang w:val="pt-BR"/>
        </w:rPr>
        <w:t>a</w:t>
      </w:r>
      <w:r w:rsidR="77C163FB" w:rsidRPr="005930CE">
        <w:rPr>
          <w:rFonts w:ascii="Times New Roman" w:hAnsi="Times New Roman" w:cs="Times New Roman"/>
          <w:color w:val="000000" w:themeColor="text1"/>
          <w:sz w:val="24"/>
          <w:lang w:val="pt-BR"/>
        </w:rPr>
        <w:t xml:space="preserve"> </w:t>
      </w:r>
      <w:r w:rsidR="287AB053" w:rsidRPr="005930CE">
        <w:rPr>
          <w:rFonts w:ascii="Times New Roman" w:hAnsi="Times New Roman" w:cs="Times New Roman"/>
          <w:color w:val="000000" w:themeColor="text1"/>
          <w:sz w:val="24"/>
          <w:lang w:val="pt-BR"/>
        </w:rPr>
        <w:t>melhor estimativa na data de reporte do desembolso de caixa necessário para liquidá-lo, que no caso corresponde ao</w:t>
      </w:r>
      <w:r w:rsidR="104E4578" w:rsidRPr="005930CE">
        <w:rPr>
          <w:rFonts w:ascii="Times New Roman" w:hAnsi="Times New Roman" w:cs="Times New Roman"/>
          <w:color w:val="000000" w:themeColor="text1"/>
          <w:sz w:val="24"/>
          <w:lang w:val="pt-BR"/>
        </w:rPr>
        <w:t xml:space="preserve"> valor justo</w:t>
      </w:r>
      <w:r w:rsidR="287AB053" w:rsidRPr="005930CE">
        <w:rPr>
          <w:rFonts w:ascii="Times New Roman" w:hAnsi="Times New Roman" w:cs="Times New Roman"/>
          <w:color w:val="000000" w:themeColor="text1"/>
          <w:sz w:val="24"/>
          <w:lang w:val="pt-BR"/>
        </w:rPr>
        <w:t xml:space="preserve"> das </w:t>
      </w:r>
      <w:r w:rsidR="287AB053" w:rsidRPr="005930CE">
        <w:rPr>
          <w:rFonts w:ascii="Times New Roman" w:hAnsi="Times New Roman" w:cs="Times New Roman"/>
          <w:i/>
          <w:iCs/>
          <w:color w:val="000000" w:themeColor="text1"/>
          <w:sz w:val="24"/>
          <w:lang w:val="pt-BR"/>
        </w:rPr>
        <w:t>allowances</w:t>
      </w:r>
      <w:r w:rsidR="287AB053" w:rsidRPr="005930CE">
        <w:rPr>
          <w:rFonts w:ascii="Times New Roman" w:hAnsi="Times New Roman" w:cs="Times New Roman"/>
          <w:color w:val="000000" w:themeColor="text1"/>
          <w:sz w:val="24"/>
          <w:lang w:val="pt-BR"/>
        </w:rPr>
        <w:t xml:space="preserve"> requeridas para liquidar a obrigação</w:t>
      </w:r>
      <w:r w:rsidR="007A73D2">
        <w:rPr>
          <w:rFonts w:ascii="Times New Roman" w:hAnsi="Times New Roman" w:cs="Times New Roman"/>
          <w:color w:val="000000" w:themeColor="text1"/>
          <w:sz w:val="24"/>
          <w:lang w:val="pt-BR"/>
        </w:rPr>
        <w:t xml:space="preserve"> na data de reporte</w:t>
      </w:r>
      <w:r w:rsidR="104E4578" w:rsidRPr="005930CE">
        <w:rPr>
          <w:rFonts w:ascii="Times New Roman" w:hAnsi="Times New Roman" w:cs="Times New Roman"/>
          <w:color w:val="000000" w:themeColor="text1"/>
          <w:sz w:val="24"/>
          <w:lang w:val="pt-BR"/>
        </w:rPr>
        <w:t>.</w:t>
      </w:r>
    </w:p>
    <w:p w14:paraId="03EA2D96"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49E396C7" w14:textId="7161ABC8" w:rsidR="002E3B4D" w:rsidRPr="005930CE" w:rsidRDefault="64D24442"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Este </w:t>
      </w:r>
      <w:r w:rsidR="77C163FB" w:rsidRPr="005930CE">
        <w:rPr>
          <w:rFonts w:ascii="Times New Roman" w:hAnsi="Times New Roman" w:cs="Times New Roman"/>
          <w:color w:val="000000" w:themeColor="text1"/>
          <w:sz w:val="24"/>
          <w:lang w:val="pt-BR"/>
        </w:rPr>
        <w:t xml:space="preserve">descasamento contábil </w:t>
      </w:r>
      <w:r w:rsidR="104E4578" w:rsidRPr="005930CE">
        <w:rPr>
          <w:rFonts w:ascii="Times New Roman" w:hAnsi="Times New Roman" w:cs="Times New Roman"/>
          <w:color w:val="000000" w:themeColor="text1"/>
          <w:sz w:val="24"/>
          <w:lang w:val="pt-BR"/>
        </w:rPr>
        <w:t xml:space="preserve">gerou críticas </w:t>
      </w:r>
      <w:r w:rsidR="5C36DF43" w:rsidRPr="005930CE">
        <w:rPr>
          <w:rFonts w:ascii="Times New Roman" w:hAnsi="Times New Roman" w:cs="Times New Roman"/>
          <w:color w:val="000000" w:themeColor="text1"/>
          <w:sz w:val="24"/>
          <w:lang w:val="pt-BR"/>
        </w:rPr>
        <w:t>n</w:t>
      </w:r>
      <w:r w:rsidR="104E4578" w:rsidRPr="005930CE">
        <w:rPr>
          <w:rFonts w:ascii="Times New Roman" w:hAnsi="Times New Roman" w:cs="Times New Roman"/>
          <w:color w:val="000000" w:themeColor="text1"/>
          <w:sz w:val="24"/>
          <w:lang w:val="pt-BR"/>
        </w:rPr>
        <w:t>a abo</w:t>
      </w:r>
      <w:r w:rsidR="77C163FB" w:rsidRPr="005930CE">
        <w:rPr>
          <w:rFonts w:ascii="Times New Roman" w:hAnsi="Times New Roman" w:cs="Times New Roman"/>
          <w:color w:val="000000" w:themeColor="text1"/>
          <w:sz w:val="24"/>
          <w:lang w:val="pt-BR"/>
        </w:rPr>
        <w:t>r</w:t>
      </w:r>
      <w:r w:rsidR="104E4578" w:rsidRPr="005930CE">
        <w:rPr>
          <w:rFonts w:ascii="Times New Roman" w:hAnsi="Times New Roman" w:cs="Times New Roman"/>
          <w:color w:val="000000" w:themeColor="text1"/>
          <w:sz w:val="24"/>
          <w:lang w:val="pt-BR"/>
        </w:rPr>
        <w:t xml:space="preserve">dagem </w:t>
      </w:r>
      <w:r w:rsidR="77C163FB" w:rsidRPr="005930CE">
        <w:rPr>
          <w:rFonts w:ascii="Times New Roman" w:hAnsi="Times New Roman" w:cs="Times New Roman"/>
          <w:color w:val="000000" w:themeColor="text1"/>
          <w:sz w:val="24"/>
          <w:lang w:val="pt-BR"/>
        </w:rPr>
        <w:t>do</w:t>
      </w:r>
      <w:r w:rsidR="104E4578" w:rsidRPr="005930CE">
        <w:rPr>
          <w:rFonts w:ascii="Times New Roman" w:hAnsi="Times New Roman" w:cs="Times New Roman"/>
          <w:color w:val="000000" w:themeColor="text1"/>
          <w:sz w:val="24"/>
          <w:lang w:val="pt-BR"/>
        </w:rPr>
        <w:t xml:space="preserve"> IFRIC 3</w:t>
      </w:r>
      <w:r w:rsidR="77C163FB" w:rsidRPr="005930CE">
        <w:rPr>
          <w:rFonts w:ascii="Times New Roman" w:hAnsi="Times New Roman" w:cs="Times New Roman"/>
          <w:color w:val="000000" w:themeColor="text1"/>
          <w:sz w:val="24"/>
          <w:lang w:val="pt-BR"/>
        </w:rPr>
        <w:t xml:space="preserve">, levando o IFRIC </w:t>
      </w:r>
      <w:r w:rsidR="1AA66E22" w:rsidRPr="005930CE">
        <w:rPr>
          <w:rFonts w:ascii="Times New Roman" w:hAnsi="Times New Roman" w:cs="Times New Roman"/>
          <w:color w:val="000000" w:themeColor="text1"/>
          <w:sz w:val="24"/>
          <w:lang w:val="pt-BR"/>
        </w:rPr>
        <w:t>a revogar</w:t>
      </w:r>
      <w:r w:rsidR="77C163FB" w:rsidRPr="005930CE">
        <w:rPr>
          <w:rFonts w:ascii="Times New Roman" w:hAnsi="Times New Roman" w:cs="Times New Roman"/>
          <w:color w:val="000000" w:themeColor="text1"/>
          <w:sz w:val="24"/>
          <w:lang w:val="pt-BR"/>
        </w:rPr>
        <w:t xml:space="preserve"> o documento</w:t>
      </w:r>
      <w:r w:rsidR="104E4578" w:rsidRPr="005930CE">
        <w:rPr>
          <w:rFonts w:ascii="Times New Roman" w:hAnsi="Times New Roman" w:cs="Times New Roman"/>
          <w:color w:val="000000" w:themeColor="text1"/>
          <w:sz w:val="24"/>
          <w:lang w:val="pt-BR"/>
        </w:rPr>
        <w:t xml:space="preserve">. Apesar disso, pela falta de outra norma em seu lugar, muitos participantes ainda a utilizam como </w:t>
      </w:r>
      <w:r w:rsidR="1AA66E22" w:rsidRPr="005930CE">
        <w:rPr>
          <w:rFonts w:ascii="Times New Roman" w:hAnsi="Times New Roman" w:cs="Times New Roman"/>
          <w:color w:val="000000" w:themeColor="text1"/>
          <w:sz w:val="24"/>
          <w:lang w:val="pt-BR"/>
        </w:rPr>
        <w:t>guia de contabilização</w:t>
      </w:r>
      <w:r w:rsidR="104E4578" w:rsidRPr="005930CE">
        <w:rPr>
          <w:rFonts w:ascii="Times New Roman" w:hAnsi="Times New Roman" w:cs="Times New Roman"/>
          <w:color w:val="000000" w:themeColor="text1"/>
          <w:sz w:val="24"/>
          <w:lang w:val="pt-BR"/>
        </w:rPr>
        <w:t>.</w:t>
      </w:r>
    </w:p>
    <w:p w14:paraId="1F5EB93B" w14:textId="14456322" w:rsidR="002E3B4D" w:rsidRPr="005930CE" w:rsidRDefault="00C13DB0"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r w:rsidRPr="005930CE" w:rsidDel="00C13DB0">
        <w:rPr>
          <w:rFonts w:ascii="Times New Roman" w:hAnsi="Times New Roman" w:cs="Times New Roman"/>
          <w:color w:val="000000" w:themeColor="text1"/>
          <w:sz w:val="24"/>
          <w:lang w:val="pt-BR"/>
        </w:rPr>
        <w:t xml:space="preserve"> </w:t>
      </w:r>
    </w:p>
    <w:p w14:paraId="0FF4CA07" w14:textId="44F8CB25" w:rsidR="002E3B4D" w:rsidRPr="005930CE" w:rsidRDefault="00C13DB0"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No modelo </w:t>
      </w:r>
      <w:r w:rsidRPr="005930CE">
        <w:rPr>
          <w:rFonts w:ascii="Times New Roman" w:hAnsi="Times New Roman" w:cs="Times New Roman"/>
          <w:i/>
          <w:iCs/>
          <w:color w:val="000000" w:themeColor="text1"/>
          <w:sz w:val="24"/>
          <w:lang w:val="pt-BR"/>
        </w:rPr>
        <w:t>Government Grant</w:t>
      </w:r>
      <w:r w:rsidRPr="005930CE">
        <w:rPr>
          <w:rFonts w:ascii="Times New Roman" w:hAnsi="Times New Roman" w:cs="Times New Roman"/>
          <w:color w:val="000000" w:themeColor="text1"/>
          <w:sz w:val="24"/>
          <w:lang w:val="pt-BR"/>
        </w:rPr>
        <w:t xml:space="preserve">, buscou-se solucionar o referido descasamento contábil, eliminando a diferença de mensuração que havia entre ativos e passivos. </w:t>
      </w:r>
      <w:r w:rsidR="104E4578" w:rsidRPr="005930CE">
        <w:rPr>
          <w:rFonts w:ascii="Times New Roman" w:hAnsi="Times New Roman" w:cs="Times New Roman"/>
          <w:color w:val="000000" w:themeColor="text1"/>
          <w:sz w:val="24"/>
          <w:lang w:val="pt-BR"/>
        </w:rPr>
        <w:t>No momento do reconhecimento do passivo</w:t>
      </w:r>
      <w:r w:rsidRPr="005930CE">
        <w:rPr>
          <w:rFonts w:ascii="Times New Roman" w:hAnsi="Times New Roman" w:cs="Times New Roman"/>
          <w:color w:val="000000" w:themeColor="text1"/>
          <w:sz w:val="24"/>
          <w:lang w:val="pt-BR"/>
        </w:rPr>
        <w:t>,</w:t>
      </w:r>
      <w:r w:rsidR="104E4578" w:rsidRPr="005930CE">
        <w:rPr>
          <w:rFonts w:ascii="Times New Roman" w:hAnsi="Times New Roman" w:cs="Times New Roman"/>
          <w:color w:val="000000" w:themeColor="text1"/>
          <w:sz w:val="24"/>
          <w:lang w:val="pt-BR"/>
        </w:rPr>
        <w:t xml:space="preserve"> o participante deve observar se possui em seu ativo </w:t>
      </w:r>
      <w:r w:rsidR="104E4578" w:rsidRPr="005930CE">
        <w:rPr>
          <w:rFonts w:ascii="Times New Roman" w:hAnsi="Times New Roman" w:cs="Times New Roman"/>
          <w:i/>
          <w:iCs/>
          <w:color w:val="000000" w:themeColor="text1"/>
          <w:sz w:val="24"/>
          <w:lang w:val="pt-BR"/>
        </w:rPr>
        <w:t>allowances</w:t>
      </w:r>
      <w:r w:rsidR="104E4578" w:rsidRPr="005930CE">
        <w:rPr>
          <w:rFonts w:ascii="Times New Roman" w:hAnsi="Times New Roman" w:cs="Times New Roman"/>
          <w:color w:val="000000" w:themeColor="text1"/>
          <w:sz w:val="24"/>
          <w:lang w:val="pt-BR"/>
        </w:rPr>
        <w:t xml:space="preserve"> suficientes para </w:t>
      </w:r>
      <w:r w:rsidR="3454181D" w:rsidRPr="005930CE">
        <w:rPr>
          <w:rFonts w:ascii="Times New Roman" w:hAnsi="Times New Roman" w:cs="Times New Roman"/>
          <w:color w:val="000000" w:themeColor="text1"/>
          <w:sz w:val="24"/>
          <w:lang w:val="pt-BR"/>
        </w:rPr>
        <w:t>liquidar</w:t>
      </w:r>
      <w:r w:rsidR="104E4578" w:rsidRPr="005930CE">
        <w:rPr>
          <w:rFonts w:ascii="Times New Roman" w:hAnsi="Times New Roman" w:cs="Times New Roman"/>
          <w:color w:val="000000" w:themeColor="text1"/>
          <w:sz w:val="24"/>
          <w:lang w:val="pt-BR"/>
        </w:rPr>
        <w:t xml:space="preserve"> a </w:t>
      </w:r>
      <w:r w:rsidR="6EC93230" w:rsidRPr="005930CE">
        <w:rPr>
          <w:rFonts w:ascii="Times New Roman" w:hAnsi="Times New Roman" w:cs="Times New Roman"/>
          <w:color w:val="000000" w:themeColor="text1"/>
          <w:sz w:val="24"/>
          <w:lang w:val="pt-BR"/>
        </w:rPr>
        <w:t>obrigação</w:t>
      </w:r>
      <w:r w:rsidR="104E4578" w:rsidRPr="005930CE">
        <w:rPr>
          <w:rFonts w:ascii="Times New Roman" w:hAnsi="Times New Roman" w:cs="Times New Roman"/>
          <w:color w:val="000000" w:themeColor="text1"/>
          <w:sz w:val="24"/>
          <w:lang w:val="pt-BR"/>
        </w:rPr>
        <w:t xml:space="preserve"> reconhecida. </w:t>
      </w:r>
      <w:r w:rsidR="3454181D" w:rsidRPr="005930CE">
        <w:rPr>
          <w:rFonts w:ascii="Times New Roman" w:hAnsi="Times New Roman" w:cs="Times New Roman"/>
          <w:color w:val="000000" w:themeColor="text1"/>
          <w:sz w:val="24"/>
          <w:lang w:val="pt-BR"/>
        </w:rPr>
        <w:t>Em caso positivo</w:t>
      </w:r>
      <w:r w:rsidR="104E4578" w:rsidRPr="005930CE">
        <w:rPr>
          <w:rFonts w:ascii="Times New Roman" w:hAnsi="Times New Roman" w:cs="Times New Roman"/>
          <w:color w:val="000000" w:themeColor="text1"/>
          <w:sz w:val="24"/>
          <w:lang w:val="pt-BR"/>
        </w:rPr>
        <w:t xml:space="preserve">, deve contabilizar </w:t>
      </w:r>
      <w:r w:rsidR="3454181D" w:rsidRPr="005930CE">
        <w:rPr>
          <w:rFonts w:ascii="Times New Roman" w:hAnsi="Times New Roman" w:cs="Times New Roman"/>
          <w:color w:val="000000" w:themeColor="text1"/>
          <w:sz w:val="24"/>
          <w:lang w:val="pt-BR"/>
        </w:rPr>
        <w:t xml:space="preserve">a </w:t>
      </w:r>
      <w:r w:rsidR="104E4578" w:rsidRPr="005930CE">
        <w:rPr>
          <w:rFonts w:ascii="Times New Roman" w:hAnsi="Times New Roman" w:cs="Times New Roman"/>
          <w:color w:val="000000" w:themeColor="text1"/>
          <w:sz w:val="24"/>
          <w:lang w:val="pt-BR"/>
        </w:rPr>
        <w:t>provisão levando em consideração o valo</w:t>
      </w:r>
      <w:r w:rsidR="491C6FA8" w:rsidRPr="005930CE">
        <w:rPr>
          <w:rFonts w:ascii="Times New Roman" w:hAnsi="Times New Roman" w:cs="Times New Roman"/>
          <w:color w:val="000000" w:themeColor="text1"/>
          <w:sz w:val="24"/>
          <w:lang w:val="pt-BR"/>
        </w:rPr>
        <w:t>r</w:t>
      </w:r>
      <w:r w:rsidR="104E4578" w:rsidRPr="005930CE">
        <w:rPr>
          <w:rFonts w:ascii="Times New Roman" w:hAnsi="Times New Roman" w:cs="Times New Roman"/>
          <w:color w:val="000000" w:themeColor="text1"/>
          <w:sz w:val="24"/>
          <w:lang w:val="pt-BR"/>
        </w:rPr>
        <w:t xml:space="preserve"> contábil das </w:t>
      </w:r>
      <w:r w:rsidR="104E4578" w:rsidRPr="005930CE">
        <w:rPr>
          <w:rFonts w:ascii="Times New Roman" w:hAnsi="Times New Roman" w:cs="Times New Roman"/>
          <w:i/>
          <w:iCs/>
          <w:color w:val="000000" w:themeColor="text1"/>
          <w:sz w:val="24"/>
          <w:lang w:val="pt-BR"/>
        </w:rPr>
        <w:t>allowances</w:t>
      </w:r>
      <w:r w:rsidR="104E4578" w:rsidRPr="005930CE">
        <w:rPr>
          <w:rFonts w:ascii="Times New Roman" w:hAnsi="Times New Roman" w:cs="Times New Roman"/>
          <w:color w:val="000000" w:themeColor="text1"/>
          <w:sz w:val="24"/>
          <w:lang w:val="pt-BR"/>
        </w:rPr>
        <w:t xml:space="preserve"> detidas</w:t>
      </w:r>
      <w:r w:rsidR="00071B84" w:rsidRPr="005930CE">
        <w:rPr>
          <w:rFonts w:ascii="Times New Roman" w:hAnsi="Times New Roman" w:cs="Times New Roman"/>
          <w:color w:val="000000" w:themeColor="text1"/>
          <w:sz w:val="24"/>
          <w:lang w:val="pt-BR"/>
        </w:rPr>
        <w:t>.</w:t>
      </w:r>
      <w:r w:rsidR="104E4578" w:rsidRPr="005930CE">
        <w:rPr>
          <w:rFonts w:ascii="Times New Roman" w:hAnsi="Times New Roman" w:cs="Times New Roman"/>
          <w:color w:val="000000" w:themeColor="text1"/>
          <w:sz w:val="24"/>
          <w:lang w:val="pt-BR"/>
        </w:rPr>
        <w:t xml:space="preserve"> </w:t>
      </w:r>
    </w:p>
    <w:p w14:paraId="3CF72DDC"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71A7170D" w14:textId="40ADFEEE" w:rsidR="002E3B4D"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Caso o montante das emissões de GEE do participante ultrapasse </w:t>
      </w:r>
      <w:r w:rsidR="5C0E8B65" w:rsidRPr="005930CE">
        <w:rPr>
          <w:rFonts w:ascii="Times New Roman" w:hAnsi="Times New Roman" w:cs="Times New Roman"/>
          <w:color w:val="000000" w:themeColor="text1"/>
          <w:sz w:val="24"/>
          <w:lang w:val="pt-BR"/>
        </w:rPr>
        <w:t>o total que</w:t>
      </w:r>
      <w:r w:rsidRPr="005930CE">
        <w:rPr>
          <w:rFonts w:ascii="Times New Roman" w:hAnsi="Times New Roman" w:cs="Times New Roman"/>
          <w:color w:val="000000" w:themeColor="text1"/>
          <w:sz w:val="24"/>
          <w:lang w:val="pt-BR"/>
        </w:rPr>
        <w:t xml:space="preserve"> as </w:t>
      </w:r>
      <w:r w:rsidRPr="005930CE">
        <w:rPr>
          <w:rFonts w:ascii="Times New Roman" w:hAnsi="Times New Roman" w:cs="Times New Roman"/>
          <w:i/>
          <w:iCs/>
          <w:color w:val="000000" w:themeColor="text1"/>
          <w:sz w:val="24"/>
          <w:lang w:val="pt-BR"/>
        </w:rPr>
        <w:t>allowances</w:t>
      </w:r>
      <w:r w:rsidRPr="005930CE">
        <w:rPr>
          <w:rFonts w:ascii="Times New Roman" w:hAnsi="Times New Roman" w:cs="Times New Roman"/>
          <w:color w:val="000000" w:themeColor="text1"/>
          <w:sz w:val="24"/>
          <w:lang w:val="pt-BR"/>
        </w:rPr>
        <w:t xml:space="preserve"> detidas permitam </w:t>
      </w:r>
      <w:r w:rsidR="007A73D2">
        <w:rPr>
          <w:rFonts w:ascii="Times New Roman" w:hAnsi="Times New Roman" w:cs="Times New Roman"/>
          <w:color w:val="000000" w:themeColor="text1"/>
          <w:sz w:val="24"/>
          <w:lang w:val="pt-BR"/>
        </w:rPr>
        <w:t>emitir</w:t>
      </w:r>
      <w:r w:rsidRPr="005930CE">
        <w:rPr>
          <w:rFonts w:ascii="Times New Roman" w:hAnsi="Times New Roman" w:cs="Times New Roman"/>
          <w:color w:val="000000" w:themeColor="text1"/>
          <w:sz w:val="24"/>
          <w:lang w:val="pt-BR"/>
        </w:rPr>
        <w:t>, deve</w:t>
      </w:r>
      <w:r w:rsidR="007F5C9A" w:rsidRPr="005930CE">
        <w:rPr>
          <w:rFonts w:ascii="Times New Roman" w:hAnsi="Times New Roman" w:cs="Times New Roman"/>
          <w:color w:val="000000" w:themeColor="text1"/>
          <w:sz w:val="24"/>
          <w:lang w:val="pt-BR"/>
        </w:rPr>
        <w:t>-se</w:t>
      </w:r>
      <w:r w:rsidRPr="005930CE">
        <w:rPr>
          <w:rFonts w:ascii="Times New Roman" w:hAnsi="Times New Roman" w:cs="Times New Roman"/>
          <w:color w:val="000000" w:themeColor="text1"/>
          <w:sz w:val="24"/>
          <w:lang w:val="pt-BR"/>
        </w:rPr>
        <w:t xml:space="preserve"> registrar o excedente de tal provisão </w:t>
      </w:r>
      <w:r w:rsidR="5C0E8B65" w:rsidRPr="005930CE">
        <w:rPr>
          <w:rFonts w:ascii="Times New Roman" w:hAnsi="Times New Roman" w:cs="Times New Roman"/>
          <w:color w:val="000000" w:themeColor="text1"/>
          <w:sz w:val="24"/>
          <w:lang w:val="pt-BR"/>
        </w:rPr>
        <w:t>pelo</w:t>
      </w:r>
      <w:r w:rsidRPr="005930CE">
        <w:rPr>
          <w:rFonts w:ascii="Times New Roman" w:hAnsi="Times New Roman" w:cs="Times New Roman"/>
          <w:color w:val="000000" w:themeColor="text1"/>
          <w:sz w:val="24"/>
          <w:lang w:val="pt-BR"/>
        </w:rPr>
        <w:t xml:space="preserve"> valor justo</w:t>
      </w:r>
      <w:r w:rsidR="007F5C9A" w:rsidRPr="005930CE">
        <w:rPr>
          <w:rFonts w:ascii="Times New Roman" w:hAnsi="Times New Roman" w:cs="Times New Roman"/>
          <w:color w:val="000000" w:themeColor="text1"/>
          <w:sz w:val="24"/>
          <w:lang w:val="pt-BR"/>
        </w:rPr>
        <w:t xml:space="preserve"> das </w:t>
      </w:r>
      <w:r w:rsidR="007F5C9A" w:rsidRPr="005930CE">
        <w:rPr>
          <w:rFonts w:ascii="Times New Roman" w:hAnsi="Times New Roman" w:cs="Times New Roman"/>
          <w:i/>
          <w:color w:val="000000" w:themeColor="text1"/>
          <w:sz w:val="24"/>
          <w:lang w:val="pt-BR"/>
        </w:rPr>
        <w:t>allowances</w:t>
      </w:r>
      <w:r w:rsidR="007F5C9A" w:rsidRPr="005930CE">
        <w:rPr>
          <w:rFonts w:ascii="Times New Roman" w:hAnsi="Times New Roman" w:cs="Times New Roman"/>
          <w:color w:val="000000" w:themeColor="text1"/>
          <w:sz w:val="24"/>
          <w:lang w:val="pt-BR"/>
        </w:rPr>
        <w:t xml:space="preserve"> a serem adquiridas</w:t>
      </w:r>
      <w:r w:rsidRPr="005930CE">
        <w:rPr>
          <w:rFonts w:ascii="Times New Roman" w:hAnsi="Times New Roman" w:cs="Times New Roman"/>
          <w:color w:val="000000" w:themeColor="text1"/>
          <w:sz w:val="24"/>
          <w:lang w:val="pt-BR"/>
        </w:rPr>
        <w:t xml:space="preserve">, uma vez que deverá </w:t>
      </w:r>
      <w:r w:rsidR="5C0E8B65" w:rsidRPr="005930CE">
        <w:rPr>
          <w:rFonts w:ascii="Times New Roman" w:hAnsi="Times New Roman" w:cs="Times New Roman"/>
          <w:color w:val="000000" w:themeColor="text1"/>
          <w:sz w:val="24"/>
          <w:lang w:val="pt-BR"/>
        </w:rPr>
        <w:t xml:space="preserve">comprar </w:t>
      </w:r>
      <w:r w:rsidR="491C6FA8" w:rsidRPr="005930CE">
        <w:rPr>
          <w:rFonts w:ascii="Times New Roman" w:hAnsi="Times New Roman" w:cs="Times New Roman"/>
          <w:color w:val="000000" w:themeColor="text1"/>
          <w:sz w:val="24"/>
          <w:lang w:val="pt-BR"/>
        </w:rPr>
        <w:t xml:space="preserve">permissões </w:t>
      </w:r>
      <w:r w:rsidR="5C0E8B65" w:rsidRPr="005930CE">
        <w:rPr>
          <w:rFonts w:ascii="Times New Roman" w:hAnsi="Times New Roman" w:cs="Times New Roman"/>
          <w:color w:val="000000" w:themeColor="text1"/>
          <w:sz w:val="24"/>
          <w:lang w:val="pt-BR"/>
        </w:rPr>
        <w:t>para</w:t>
      </w:r>
      <w:r w:rsidRPr="005930CE">
        <w:rPr>
          <w:rFonts w:ascii="Times New Roman" w:hAnsi="Times New Roman" w:cs="Times New Roman"/>
          <w:color w:val="000000" w:themeColor="text1"/>
          <w:sz w:val="24"/>
          <w:lang w:val="pt-BR"/>
        </w:rPr>
        <w:t xml:space="preserve"> liquidar sua obrigação ambiental junto ao governo.</w:t>
      </w:r>
    </w:p>
    <w:p w14:paraId="322C4E87"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68CD4DCF" w14:textId="1F7AA530" w:rsidR="002E3B4D"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Assim, </w:t>
      </w:r>
      <w:r w:rsidR="00333C9D" w:rsidRPr="005930CE">
        <w:rPr>
          <w:rFonts w:ascii="Times New Roman" w:hAnsi="Times New Roman" w:cs="Times New Roman"/>
          <w:color w:val="000000" w:themeColor="text1"/>
          <w:sz w:val="24"/>
          <w:lang w:val="pt-BR"/>
        </w:rPr>
        <w:t xml:space="preserve">no </w:t>
      </w:r>
      <w:r w:rsidR="007F5C9A" w:rsidRPr="005930CE">
        <w:rPr>
          <w:rFonts w:ascii="Times New Roman" w:hAnsi="Times New Roman" w:cs="Times New Roman"/>
          <w:i/>
          <w:color w:val="000000" w:themeColor="text1"/>
          <w:sz w:val="24"/>
          <w:lang w:val="pt-BR"/>
        </w:rPr>
        <w:t>Government Grant</w:t>
      </w:r>
      <w:r w:rsidR="007F5C9A"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w:t>
      </w:r>
      <w:r w:rsidR="00333C9D" w:rsidRPr="005930CE">
        <w:rPr>
          <w:rFonts w:ascii="Times New Roman" w:hAnsi="Times New Roman" w:cs="Times New Roman"/>
          <w:color w:val="000000" w:themeColor="text1"/>
          <w:sz w:val="24"/>
          <w:lang w:val="pt-BR"/>
        </w:rPr>
        <w:t>para a mensuração da provisão</w:t>
      </w:r>
      <w:r w:rsidR="00940928" w:rsidRPr="005930CE">
        <w:rPr>
          <w:rFonts w:ascii="Times New Roman" w:hAnsi="Times New Roman" w:cs="Times New Roman"/>
          <w:color w:val="000000" w:themeColor="text1"/>
          <w:sz w:val="24"/>
          <w:lang w:val="pt-BR"/>
        </w:rPr>
        <w:t xml:space="preserve"> relacionada às emissões de GEE, </w:t>
      </w:r>
      <w:r w:rsidRPr="005930CE">
        <w:rPr>
          <w:rFonts w:ascii="Times New Roman" w:hAnsi="Times New Roman" w:cs="Times New Roman"/>
          <w:color w:val="000000" w:themeColor="text1"/>
          <w:sz w:val="24"/>
          <w:lang w:val="pt-BR"/>
        </w:rPr>
        <w:t>tem-se um modelo bifurcado. Isto é</w:t>
      </w:r>
      <w:r w:rsidR="418CFD3A" w:rsidRPr="005930CE">
        <w:rPr>
          <w:rFonts w:ascii="Times New Roman" w:hAnsi="Times New Roman" w:cs="Times New Roman"/>
          <w:color w:val="000000" w:themeColor="text1"/>
          <w:sz w:val="24"/>
          <w:lang w:val="pt-BR"/>
        </w:rPr>
        <w:t xml:space="preserve">: (i) </w:t>
      </w:r>
      <w:r w:rsidR="00940928" w:rsidRPr="005930CE">
        <w:rPr>
          <w:rFonts w:ascii="Times New Roman" w:hAnsi="Times New Roman" w:cs="Times New Roman"/>
          <w:color w:val="000000" w:themeColor="text1"/>
          <w:sz w:val="24"/>
          <w:lang w:val="pt-BR"/>
        </w:rPr>
        <w:t>a provisão</w:t>
      </w:r>
      <w:r w:rsidRPr="005930CE">
        <w:rPr>
          <w:rFonts w:ascii="Times New Roman" w:hAnsi="Times New Roman" w:cs="Times New Roman"/>
          <w:color w:val="000000" w:themeColor="text1"/>
          <w:sz w:val="24"/>
          <w:lang w:val="pt-BR"/>
        </w:rPr>
        <w:t xml:space="preserve"> </w:t>
      </w:r>
      <w:r w:rsidR="00940928" w:rsidRPr="005930CE">
        <w:rPr>
          <w:rFonts w:ascii="Times New Roman" w:hAnsi="Times New Roman" w:cs="Times New Roman"/>
          <w:color w:val="000000" w:themeColor="text1"/>
          <w:sz w:val="24"/>
          <w:lang w:val="pt-BR"/>
        </w:rPr>
        <w:t xml:space="preserve">coberta por </w:t>
      </w:r>
      <w:r w:rsidR="00940928" w:rsidRPr="005930CE">
        <w:rPr>
          <w:rFonts w:ascii="Times New Roman" w:hAnsi="Times New Roman" w:cs="Times New Roman"/>
          <w:i/>
          <w:color w:val="000000" w:themeColor="text1"/>
          <w:sz w:val="24"/>
          <w:lang w:val="pt-BR"/>
        </w:rPr>
        <w:t>allowances</w:t>
      </w:r>
      <w:r w:rsidR="00940928" w:rsidRPr="005930CE">
        <w:rPr>
          <w:rFonts w:ascii="Times New Roman" w:hAnsi="Times New Roman" w:cs="Times New Roman"/>
          <w:color w:val="000000" w:themeColor="text1"/>
          <w:sz w:val="24"/>
          <w:lang w:val="pt-BR"/>
        </w:rPr>
        <w:t xml:space="preserve"> já detidas deve representar o valor contábil de tais </w:t>
      </w:r>
      <w:r w:rsidR="00940928" w:rsidRPr="005930CE">
        <w:rPr>
          <w:rFonts w:ascii="Times New Roman" w:hAnsi="Times New Roman" w:cs="Times New Roman"/>
          <w:i/>
          <w:color w:val="000000" w:themeColor="text1"/>
          <w:sz w:val="24"/>
          <w:lang w:val="pt-BR"/>
        </w:rPr>
        <w:t>allowances</w:t>
      </w:r>
      <w:r w:rsidR="00940928" w:rsidRPr="005930CE">
        <w:rPr>
          <w:rFonts w:ascii="Times New Roman" w:hAnsi="Times New Roman" w:cs="Times New Roman"/>
          <w:color w:val="000000" w:themeColor="text1"/>
          <w:sz w:val="24"/>
          <w:lang w:val="pt-BR"/>
        </w:rPr>
        <w:t>; (ii) a provisão não coberta deve ser mensurada pela melhor estimativa do desembolso exigido para liquidar a obrigação</w:t>
      </w:r>
      <w:r w:rsidR="00DB0241" w:rsidRPr="005930CE">
        <w:rPr>
          <w:rFonts w:ascii="Times New Roman" w:hAnsi="Times New Roman" w:cs="Times New Roman"/>
          <w:color w:val="000000" w:themeColor="text1"/>
          <w:sz w:val="24"/>
          <w:lang w:val="pt-BR"/>
        </w:rPr>
        <w:t xml:space="preserve"> presente na data do balanço</w:t>
      </w:r>
      <w:r w:rsidRPr="005930CE">
        <w:rPr>
          <w:rFonts w:ascii="Times New Roman" w:hAnsi="Times New Roman" w:cs="Times New Roman"/>
          <w:color w:val="000000" w:themeColor="text1"/>
          <w:sz w:val="24"/>
          <w:lang w:val="pt-BR"/>
        </w:rPr>
        <w:t>.</w:t>
      </w:r>
    </w:p>
    <w:p w14:paraId="272EE3F4"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4CEBD4BE" w14:textId="6F8F50D7" w:rsidR="002E3B4D"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Vale ressaltar, no </w:t>
      </w:r>
      <w:r w:rsidRPr="005930CE">
        <w:rPr>
          <w:rFonts w:ascii="Times New Roman" w:hAnsi="Times New Roman" w:cs="Times New Roman"/>
          <w:i/>
          <w:iCs/>
          <w:color w:val="000000" w:themeColor="text1"/>
          <w:sz w:val="24"/>
          <w:lang w:val="pt-BR"/>
        </w:rPr>
        <w:t>Government Grant</w:t>
      </w:r>
      <w:r w:rsidRPr="005930CE">
        <w:rPr>
          <w:rFonts w:ascii="Times New Roman" w:hAnsi="Times New Roman" w:cs="Times New Roman"/>
          <w:color w:val="000000" w:themeColor="text1"/>
          <w:sz w:val="24"/>
          <w:lang w:val="pt-BR"/>
        </w:rPr>
        <w:t xml:space="preserve"> não é admitida a apresentação </w:t>
      </w:r>
      <w:r w:rsidR="007E4DFA" w:rsidRPr="005930CE">
        <w:rPr>
          <w:rFonts w:ascii="Times New Roman" w:hAnsi="Times New Roman" w:cs="Times New Roman"/>
          <w:color w:val="000000" w:themeColor="text1"/>
          <w:sz w:val="24"/>
          <w:lang w:val="pt-BR"/>
        </w:rPr>
        <w:t xml:space="preserve">somente da parcela não coberta </w:t>
      </w:r>
      <w:r w:rsidRPr="005930CE">
        <w:rPr>
          <w:rFonts w:ascii="Times New Roman" w:hAnsi="Times New Roman" w:cs="Times New Roman"/>
          <w:color w:val="000000" w:themeColor="text1"/>
          <w:sz w:val="24"/>
          <w:lang w:val="pt-BR"/>
        </w:rPr>
        <w:t>da provisão. É necessário o reconhecimento integral</w:t>
      </w:r>
      <w:r w:rsidR="007E4DFA" w:rsidRPr="005930CE">
        <w:rPr>
          <w:rFonts w:ascii="Times New Roman" w:hAnsi="Times New Roman" w:cs="Times New Roman"/>
          <w:color w:val="000000" w:themeColor="text1"/>
          <w:sz w:val="24"/>
          <w:lang w:val="pt-BR"/>
        </w:rPr>
        <w:t xml:space="preserve"> tanto</w:t>
      </w:r>
      <w:r w:rsidRPr="005930CE">
        <w:rPr>
          <w:rFonts w:ascii="Times New Roman" w:hAnsi="Times New Roman" w:cs="Times New Roman"/>
          <w:color w:val="000000" w:themeColor="text1"/>
          <w:sz w:val="24"/>
          <w:lang w:val="pt-BR"/>
        </w:rPr>
        <w:t xml:space="preserve"> das </w:t>
      </w:r>
      <w:r w:rsidRPr="005930CE">
        <w:rPr>
          <w:rFonts w:ascii="Times New Roman" w:hAnsi="Times New Roman" w:cs="Times New Roman"/>
          <w:i/>
          <w:iCs/>
          <w:color w:val="000000" w:themeColor="text1"/>
          <w:sz w:val="24"/>
          <w:lang w:val="pt-BR"/>
        </w:rPr>
        <w:t>allowances</w:t>
      </w:r>
      <w:r w:rsidRPr="005930CE">
        <w:rPr>
          <w:rFonts w:ascii="Times New Roman" w:hAnsi="Times New Roman" w:cs="Times New Roman"/>
          <w:color w:val="000000" w:themeColor="text1"/>
          <w:sz w:val="24"/>
          <w:lang w:val="pt-BR"/>
        </w:rPr>
        <w:t xml:space="preserve"> detidas</w:t>
      </w:r>
      <w:r w:rsidR="007E4DFA" w:rsidRPr="005930CE">
        <w:rPr>
          <w:rFonts w:ascii="Times New Roman" w:hAnsi="Times New Roman" w:cs="Times New Roman"/>
          <w:color w:val="000000" w:themeColor="text1"/>
          <w:sz w:val="24"/>
          <w:lang w:val="pt-BR"/>
        </w:rPr>
        <w:t xml:space="preserve"> quanto da provisão,</w:t>
      </w:r>
      <w:r w:rsidRPr="005930CE">
        <w:rPr>
          <w:rFonts w:ascii="Times New Roman" w:hAnsi="Times New Roman" w:cs="Times New Roman"/>
          <w:color w:val="000000" w:themeColor="text1"/>
          <w:sz w:val="24"/>
          <w:lang w:val="pt-BR"/>
        </w:rPr>
        <w:t xml:space="preserve"> </w:t>
      </w:r>
      <w:r w:rsidR="6EC93230" w:rsidRPr="005930CE">
        <w:rPr>
          <w:rFonts w:ascii="Times New Roman" w:hAnsi="Times New Roman" w:cs="Times New Roman"/>
          <w:color w:val="000000" w:themeColor="text1"/>
          <w:sz w:val="24"/>
          <w:lang w:val="pt-BR"/>
        </w:rPr>
        <w:t>seja ela</w:t>
      </w:r>
      <w:r w:rsidRPr="005930CE">
        <w:rPr>
          <w:rFonts w:ascii="Times New Roman" w:hAnsi="Times New Roman" w:cs="Times New Roman"/>
          <w:color w:val="000000" w:themeColor="text1"/>
          <w:sz w:val="24"/>
          <w:lang w:val="pt-BR"/>
        </w:rPr>
        <w:t xml:space="preserve"> </w:t>
      </w:r>
      <w:r w:rsidR="5FDD2CCD" w:rsidRPr="005930CE">
        <w:rPr>
          <w:rFonts w:ascii="Times New Roman" w:hAnsi="Times New Roman" w:cs="Times New Roman"/>
          <w:color w:val="000000" w:themeColor="text1"/>
          <w:sz w:val="24"/>
          <w:lang w:val="pt-BR"/>
        </w:rPr>
        <w:t>coberta</w:t>
      </w:r>
      <w:r w:rsidRPr="005930CE">
        <w:rPr>
          <w:rFonts w:ascii="Times New Roman" w:hAnsi="Times New Roman" w:cs="Times New Roman"/>
          <w:color w:val="000000" w:themeColor="text1"/>
          <w:sz w:val="24"/>
          <w:lang w:val="pt-BR"/>
        </w:rPr>
        <w:t xml:space="preserve"> </w:t>
      </w:r>
      <w:r w:rsidR="6EC93230" w:rsidRPr="005930CE">
        <w:rPr>
          <w:rFonts w:ascii="Times New Roman" w:hAnsi="Times New Roman" w:cs="Times New Roman"/>
          <w:color w:val="000000" w:themeColor="text1"/>
          <w:sz w:val="24"/>
          <w:lang w:val="pt-BR"/>
        </w:rPr>
        <w:t>ou não</w:t>
      </w:r>
      <w:r w:rsidRPr="005930CE">
        <w:rPr>
          <w:rFonts w:ascii="Times New Roman" w:hAnsi="Times New Roman" w:cs="Times New Roman"/>
          <w:color w:val="000000" w:themeColor="text1"/>
          <w:sz w:val="24"/>
          <w:lang w:val="pt-BR"/>
        </w:rPr>
        <w:t>. Isso ocorre</w:t>
      </w:r>
      <w:r w:rsidR="5FDD2CCD"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pois ainda que exista relação de </w:t>
      </w:r>
      <w:r w:rsidR="01BF46D6" w:rsidRPr="005930CE">
        <w:rPr>
          <w:rFonts w:ascii="Times New Roman" w:hAnsi="Times New Roman" w:cs="Times New Roman"/>
          <w:color w:val="000000" w:themeColor="text1"/>
          <w:sz w:val="24"/>
          <w:lang w:val="pt-BR"/>
        </w:rPr>
        <w:t>mútua compensação</w:t>
      </w:r>
      <w:r w:rsidRPr="005930CE">
        <w:rPr>
          <w:rFonts w:ascii="Times New Roman" w:hAnsi="Times New Roman" w:cs="Times New Roman"/>
          <w:color w:val="000000" w:themeColor="text1"/>
          <w:sz w:val="24"/>
          <w:lang w:val="pt-BR"/>
        </w:rPr>
        <w:t xml:space="preserve"> entre as </w:t>
      </w:r>
      <w:r w:rsidRPr="005930CE">
        <w:rPr>
          <w:rFonts w:ascii="Times New Roman" w:hAnsi="Times New Roman" w:cs="Times New Roman"/>
          <w:i/>
          <w:iCs/>
          <w:color w:val="000000" w:themeColor="text1"/>
          <w:sz w:val="24"/>
          <w:lang w:val="pt-BR"/>
        </w:rPr>
        <w:t>allowances</w:t>
      </w:r>
      <w:r w:rsidRPr="005930CE">
        <w:rPr>
          <w:rFonts w:ascii="Times New Roman" w:hAnsi="Times New Roman" w:cs="Times New Roman"/>
          <w:color w:val="000000" w:themeColor="text1"/>
          <w:sz w:val="24"/>
          <w:lang w:val="pt-BR"/>
        </w:rPr>
        <w:t xml:space="preserve"> detidas e a provisão, tais </w:t>
      </w:r>
      <w:r w:rsidRPr="005930CE">
        <w:rPr>
          <w:rFonts w:ascii="Times New Roman" w:hAnsi="Times New Roman" w:cs="Times New Roman"/>
          <w:i/>
          <w:iCs/>
          <w:color w:val="000000" w:themeColor="text1"/>
          <w:sz w:val="24"/>
          <w:lang w:val="pt-BR"/>
        </w:rPr>
        <w:t>allowances</w:t>
      </w:r>
      <w:r w:rsidRPr="005930CE">
        <w:rPr>
          <w:rFonts w:ascii="Times New Roman" w:hAnsi="Times New Roman" w:cs="Times New Roman"/>
          <w:color w:val="000000" w:themeColor="text1"/>
          <w:sz w:val="24"/>
          <w:lang w:val="pt-BR"/>
        </w:rPr>
        <w:t xml:space="preserve"> são ativos disponíveis prontamente negociáveis</w:t>
      </w:r>
      <w:r w:rsidR="01BF46D6" w:rsidRPr="005930CE">
        <w:rPr>
          <w:rFonts w:ascii="Times New Roman" w:hAnsi="Times New Roman" w:cs="Times New Roman"/>
          <w:color w:val="000000" w:themeColor="text1"/>
          <w:sz w:val="24"/>
          <w:lang w:val="pt-BR"/>
        </w:rPr>
        <w:t>; portanto, é possível que seja dada outra destinação que não compensação</w:t>
      </w:r>
      <w:r w:rsidR="360ACFBB" w:rsidRPr="005930CE">
        <w:rPr>
          <w:rFonts w:ascii="Times New Roman" w:hAnsi="Times New Roman" w:cs="Times New Roman"/>
          <w:color w:val="000000" w:themeColor="text1"/>
          <w:sz w:val="24"/>
          <w:lang w:val="pt-BR"/>
        </w:rPr>
        <w:t xml:space="preserve"> das obrigações ambientais</w:t>
      </w:r>
      <w:r w:rsidRPr="005930CE">
        <w:rPr>
          <w:rFonts w:ascii="Times New Roman" w:hAnsi="Times New Roman" w:cs="Times New Roman"/>
          <w:color w:val="000000" w:themeColor="text1"/>
          <w:sz w:val="24"/>
          <w:lang w:val="pt-BR"/>
        </w:rPr>
        <w:t>.</w:t>
      </w:r>
    </w:p>
    <w:p w14:paraId="0E4D5358"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47831409" w14:textId="681D2F94" w:rsidR="002E3B4D"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Ressalta-se que tanto a abordagem do IFRIC 3</w:t>
      </w:r>
      <w:r w:rsidR="360ACFBB" w:rsidRPr="005930CE">
        <w:rPr>
          <w:rFonts w:ascii="Times New Roman" w:hAnsi="Times New Roman" w:cs="Times New Roman"/>
          <w:color w:val="000000" w:themeColor="text1"/>
          <w:sz w:val="24"/>
          <w:lang w:val="pt-BR"/>
        </w:rPr>
        <w:t xml:space="preserve"> quanto a proposta</w:t>
      </w:r>
      <w:r w:rsidRPr="005930CE">
        <w:rPr>
          <w:rFonts w:ascii="Times New Roman" w:hAnsi="Times New Roman" w:cs="Times New Roman"/>
          <w:color w:val="000000" w:themeColor="text1"/>
          <w:sz w:val="24"/>
          <w:lang w:val="pt-BR"/>
        </w:rPr>
        <w:t xml:space="preserve"> </w:t>
      </w:r>
      <w:r w:rsidR="360ACFBB" w:rsidRPr="005930CE">
        <w:rPr>
          <w:rFonts w:ascii="Times New Roman" w:hAnsi="Times New Roman" w:cs="Times New Roman"/>
          <w:color w:val="000000" w:themeColor="text1"/>
          <w:sz w:val="24"/>
          <w:lang w:val="pt-BR"/>
        </w:rPr>
        <w:t>do</w:t>
      </w:r>
      <w:r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i/>
          <w:iCs/>
          <w:color w:val="000000" w:themeColor="text1"/>
          <w:sz w:val="24"/>
          <w:lang w:val="pt-BR"/>
        </w:rPr>
        <w:t>Government Grant</w:t>
      </w:r>
      <w:r w:rsidRPr="005930CE">
        <w:rPr>
          <w:rFonts w:ascii="Times New Roman" w:hAnsi="Times New Roman" w:cs="Times New Roman"/>
          <w:color w:val="000000" w:themeColor="text1"/>
          <w:sz w:val="24"/>
          <w:lang w:val="pt-BR"/>
        </w:rPr>
        <w:t xml:space="preserve"> encontram respaldo técnico no item 36 do CPC 25, uma vez que o critério de mensuração das provisões é o d</w:t>
      </w:r>
      <w:r w:rsidR="007A73D2">
        <w:rPr>
          <w:rFonts w:ascii="Times New Roman" w:hAnsi="Times New Roman" w:cs="Times New Roman"/>
          <w:color w:val="000000" w:themeColor="text1"/>
          <w:sz w:val="24"/>
          <w:lang w:val="pt-BR"/>
        </w:rPr>
        <w:t>a</w:t>
      </w:r>
      <w:r w:rsidRPr="005930CE">
        <w:rPr>
          <w:rFonts w:ascii="Times New Roman" w:hAnsi="Times New Roman" w:cs="Times New Roman"/>
          <w:color w:val="000000" w:themeColor="text1"/>
          <w:sz w:val="24"/>
          <w:lang w:val="pt-BR"/>
        </w:rPr>
        <w:t xml:space="preserve"> “melhor estimativa do desembolso exigido para liquidar a obrigação presente na data do balanço”. </w:t>
      </w:r>
    </w:p>
    <w:p w14:paraId="0AA47889"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62B0DC62" w14:textId="77777777" w:rsidR="002E3B4D"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Finalmente, no modelo </w:t>
      </w:r>
      <w:r w:rsidRPr="005930CE">
        <w:rPr>
          <w:rFonts w:ascii="Times New Roman" w:hAnsi="Times New Roman" w:cs="Times New Roman"/>
          <w:i/>
          <w:iCs/>
          <w:color w:val="000000" w:themeColor="text1"/>
          <w:sz w:val="24"/>
          <w:lang w:val="pt-BR"/>
        </w:rPr>
        <w:t>Net Liability</w:t>
      </w:r>
      <w:r w:rsidRPr="005930CE">
        <w:rPr>
          <w:rFonts w:ascii="Times New Roman" w:hAnsi="Times New Roman" w:cs="Times New Roman"/>
          <w:color w:val="000000" w:themeColor="text1"/>
          <w:sz w:val="24"/>
          <w:lang w:val="pt-BR"/>
        </w:rPr>
        <w:t xml:space="preserve">, adota-se o critério da compensação entre ativos e passivos. Nesse modelo não são registradas as </w:t>
      </w:r>
      <w:r w:rsidRPr="005930CE">
        <w:rPr>
          <w:rFonts w:ascii="Times New Roman" w:hAnsi="Times New Roman" w:cs="Times New Roman"/>
          <w:i/>
          <w:iCs/>
          <w:color w:val="000000" w:themeColor="text1"/>
          <w:sz w:val="24"/>
          <w:lang w:val="pt-BR"/>
        </w:rPr>
        <w:t>allowances</w:t>
      </w:r>
      <w:r w:rsidRPr="005930CE">
        <w:rPr>
          <w:rFonts w:ascii="Times New Roman" w:hAnsi="Times New Roman" w:cs="Times New Roman"/>
          <w:color w:val="000000" w:themeColor="text1"/>
          <w:sz w:val="24"/>
          <w:lang w:val="pt-BR"/>
        </w:rPr>
        <w:t xml:space="preserve"> recebidas gratuitamente, mas tão somente as compradas. Por simetria, também não é registrada nenhuma subvenção governamental. </w:t>
      </w:r>
    </w:p>
    <w:p w14:paraId="360399C8"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432F6300" w14:textId="318D4939" w:rsidR="002E3B4D" w:rsidRPr="005930CE" w:rsidRDefault="4EFB0B32"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Na abordagem do </w:t>
      </w:r>
      <w:r w:rsidRPr="005930CE">
        <w:rPr>
          <w:rFonts w:ascii="Times New Roman" w:hAnsi="Times New Roman" w:cs="Times New Roman"/>
          <w:i/>
          <w:iCs/>
          <w:color w:val="000000" w:themeColor="text1"/>
          <w:sz w:val="24"/>
          <w:lang w:val="pt-BR"/>
        </w:rPr>
        <w:t>Net Liability</w:t>
      </w:r>
      <w:r w:rsidR="007F5C9A" w:rsidRPr="005930CE">
        <w:rPr>
          <w:rFonts w:ascii="Times New Roman" w:hAnsi="Times New Roman" w:cs="Times New Roman"/>
          <w:i/>
          <w:iCs/>
          <w:color w:val="000000" w:themeColor="text1"/>
          <w:sz w:val="24"/>
          <w:lang w:val="pt-BR"/>
        </w:rPr>
        <w:t>,</w:t>
      </w:r>
      <w:r w:rsidR="104E4578" w:rsidRPr="005930CE">
        <w:rPr>
          <w:rFonts w:ascii="Times New Roman" w:hAnsi="Times New Roman" w:cs="Times New Roman"/>
          <w:color w:val="000000" w:themeColor="text1"/>
          <w:sz w:val="24"/>
          <w:lang w:val="pt-BR"/>
        </w:rPr>
        <w:t xml:space="preserve"> a provisão </w:t>
      </w:r>
      <w:r w:rsidR="009E3538" w:rsidRPr="005930CE">
        <w:rPr>
          <w:rFonts w:ascii="Times New Roman" w:hAnsi="Times New Roman" w:cs="Times New Roman"/>
          <w:color w:val="000000" w:themeColor="text1"/>
          <w:sz w:val="24"/>
          <w:lang w:val="pt-BR"/>
        </w:rPr>
        <w:t xml:space="preserve">relacionada às emissões </w:t>
      </w:r>
      <w:r w:rsidR="631947CD" w:rsidRPr="005930CE">
        <w:rPr>
          <w:rFonts w:ascii="Times New Roman" w:hAnsi="Times New Roman" w:cs="Times New Roman"/>
          <w:color w:val="000000" w:themeColor="text1"/>
          <w:sz w:val="24"/>
          <w:lang w:val="pt-BR"/>
        </w:rPr>
        <w:t xml:space="preserve">é </w:t>
      </w:r>
      <w:r w:rsidR="104E4578" w:rsidRPr="005930CE">
        <w:rPr>
          <w:rFonts w:ascii="Times New Roman" w:hAnsi="Times New Roman" w:cs="Times New Roman"/>
          <w:color w:val="000000" w:themeColor="text1"/>
          <w:sz w:val="24"/>
          <w:lang w:val="pt-BR"/>
        </w:rPr>
        <w:t xml:space="preserve">somente </w:t>
      </w:r>
      <w:r w:rsidR="631947CD" w:rsidRPr="005930CE">
        <w:rPr>
          <w:rFonts w:ascii="Times New Roman" w:hAnsi="Times New Roman" w:cs="Times New Roman"/>
          <w:color w:val="000000" w:themeColor="text1"/>
          <w:sz w:val="24"/>
          <w:lang w:val="pt-BR"/>
        </w:rPr>
        <w:t xml:space="preserve">reconhecida pela parcela descoberta do passivo que deverá ser liquidado pela compra de </w:t>
      </w:r>
      <w:r w:rsidR="631947CD" w:rsidRPr="005930CE">
        <w:rPr>
          <w:rFonts w:ascii="Times New Roman" w:hAnsi="Times New Roman" w:cs="Times New Roman"/>
          <w:i/>
          <w:iCs/>
          <w:color w:val="000000" w:themeColor="text1"/>
          <w:sz w:val="24"/>
          <w:lang w:val="pt-BR"/>
        </w:rPr>
        <w:t>allowances</w:t>
      </w:r>
      <w:r w:rsidR="104E4578" w:rsidRPr="005930CE">
        <w:rPr>
          <w:rFonts w:ascii="Times New Roman" w:hAnsi="Times New Roman" w:cs="Times New Roman"/>
          <w:color w:val="000000" w:themeColor="text1"/>
          <w:sz w:val="24"/>
          <w:lang w:val="pt-BR"/>
        </w:rPr>
        <w:t>.</w:t>
      </w:r>
    </w:p>
    <w:p w14:paraId="0BF5CC92"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6FB5C125" w14:textId="053F39D2" w:rsidR="002E3B4D" w:rsidRPr="005930CE" w:rsidRDefault="104E457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lastRenderedPageBreak/>
        <w:t xml:space="preserve">Esse modelo </w:t>
      </w:r>
      <w:r w:rsidR="2A3FC642" w:rsidRPr="005930CE">
        <w:rPr>
          <w:rFonts w:ascii="Times New Roman" w:hAnsi="Times New Roman" w:cs="Times New Roman"/>
          <w:color w:val="000000" w:themeColor="text1"/>
          <w:sz w:val="24"/>
          <w:lang w:val="pt-BR"/>
        </w:rPr>
        <w:t xml:space="preserve">pode </w:t>
      </w:r>
      <w:r w:rsidRPr="005930CE">
        <w:rPr>
          <w:rFonts w:ascii="Times New Roman" w:hAnsi="Times New Roman" w:cs="Times New Roman"/>
          <w:color w:val="000000" w:themeColor="text1"/>
          <w:sz w:val="24"/>
          <w:lang w:val="pt-BR"/>
        </w:rPr>
        <w:t>não espelha</w:t>
      </w:r>
      <w:r w:rsidR="2A3FC642" w:rsidRPr="005930CE">
        <w:rPr>
          <w:rFonts w:ascii="Times New Roman" w:hAnsi="Times New Roman" w:cs="Times New Roman"/>
          <w:color w:val="000000" w:themeColor="text1"/>
          <w:sz w:val="24"/>
          <w:lang w:val="pt-BR"/>
        </w:rPr>
        <w:t>r</w:t>
      </w:r>
      <w:r w:rsidRPr="005930CE">
        <w:rPr>
          <w:rFonts w:ascii="Times New Roman" w:hAnsi="Times New Roman" w:cs="Times New Roman"/>
          <w:color w:val="000000" w:themeColor="text1"/>
          <w:sz w:val="24"/>
          <w:lang w:val="pt-BR"/>
        </w:rPr>
        <w:t xml:space="preserve"> </w:t>
      </w:r>
      <w:r w:rsidR="2A3FC642" w:rsidRPr="005930CE">
        <w:rPr>
          <w:rFonts w:ascii="Times New Roman" w:hAnsi="Times New Roman" w:cs="Times New Roman"/>
          <w:color w:val="000000" w:themeColor="text1"/>
          <w:sz w:val="24"/>
          <w:lang w:val="pt-BR"/>
        </w:rPr>
        <w:t xml:space="preserve">adequadamente </w:t>
      </w:r>
      <w:r w:rsidRPr="005930CE">
        <w:rPr>
          <w:rFonts w:ascii="Times New Roman" w:hAnsi="Times New Roman" w:cs="Times New Roman"/>
          <w:color w:val="000000" w:themeColor="text1"/>
          <w:sz w:val="24"/>
          <w:lang w:val="pt-BR"/>
        </w:rPr>
        <w:t xml:space="preserve">a realidade econômica da entidade, uma vez que as </w:t>
      </w:r>
      <w:r w:rsidRPr="005930CE">
        <w:rPr>
          <w:rFonts w:ascii="Times New Roman" w:hAnsi="Times New Roman" w:cs="Times New Roman"/>
          <w:i/>
          <w:color w:val="000000" w:themeColor="text1"/>
          <w:sz w:val="24"/>
          <w:lang w:val="pt-BR"/>
        </w:rPr>
        <w:t>allowances</w:t>
      </w:r>
      <w:r w:rsidRPr="005930CE">
        <w:rPr>
          <w:rFonts w:ascii="Times New Roman" w:hAnsi="Times New Roman" w:cs="Times New Roman"/>
          <w:color w:val="000000" w:themeColor="text1"/>
          <w:sz w:val="24"/>
          <w:lang w:val="pt-BR"/>
        </w:rPr>
        <w:t xml:space="preserve"> recebidas gratuitamente possuem valor econômico e podem ser livremente disponibilizadas </w:t>
      </w:r>
      <w:r w:rsidR="63940CE5" w:rsidRPr="005930CE">
        <w:rPr>
          <w:rFonts w:ascii="Times New Roman" w:hAnsi="Times New Roman" w:cs="Times New Roman"/>
          <w:color w:val="000000" w:themeColor="text1"/>
          <w:sz w:val="24"/>
          <w:lang w:val="pt-BR"/>
        </w:rPr>
        <w:t xml:space="preserve">em </w:t>
      </w:r>
      <w:r w:rsidRPr="005930CE">
        <w:rPr>
          <w:rFonts w:ascii="Times New Roman" w:hAnsi="Times New Roman" w:cs="Times New Roman"/>
          <w:color w:val="000000" w:themeColor="text1"/>
          <w:sz w:val="24"/>
          <w:lang w:val="pt-BR"/>
        </w:rPr>
        <w:t xml:space="preserve">mercado, de forma que sua omissão ocultaria o ativo detido, contrariando o princípio da representação fidedigna previsto na </w:t>
      </w:r>
      <w:r w:rsidR="00521700" w:rsidRPr="005930CE">
        <w:rPr>
          <w:rFonts w:ascii="Times New Roman" w:hAnsi="Times New Roman" w:cs="Times New Roman"/>
          <w:color w:val="000000" w:themeColor="text1"/>
          <w:sz w:val="24"/>
          <w:lang w:val="pt-BR"/>
        </w:rPr>
        <w:t>e</w:t>
      </w:r>
      <w:r w:rsidRPr="005930CE">
        <w:rPr>
          <w:rFonts w:ascii="Times New Roman" w:hAnsi="Times New Roman" w:cs="Times New Roman"/>
          <w:color w:val="000000" w:themeColor="text1"/>
          <w:sz w:val="24"/>
          <w:lang w:val="pt-BR"/>
        </w:rPr>
        <w:t xml:space="preserve">strutura conceitual para relatório financeiro </w:t>
      </w:r>
      <w:r w:rsidR="00521700"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CPC 00</w:t>
      </w:r>
      <w:r w:rsidR="00521700"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w:t>
      </w:r>
    </w:p>
    <w:p w14:paraId="2ABFACEB" w14:textId="77777777" w:rsidR="002E3B4D" w:rsidRPr="005930CE" w:rsidRDefault="002E3B4D"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16596C3F" w14:textId="42B73B20" w:rsidR="002E3B4D" w:rsidRPr="005930CE" w:rsidRDefault="7099E7CD"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Portanto</w:t>
      </w:r>
      <w:r w:rsidR="104E4578"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 xml:space="preserve">para fins dessa </w:t>
      </w:r>
      <w:r w:rsidR="007A73D2">
        <w:rPr>
          <w:rFonts w:ascii="Times New Roman" w:hAnsi="Times New Roman" w:cs="Times New Roman"/>
          <w:color w:val="000000" w:themeColor="text1"/>
          <w:sz w:val="24"/>
          <w:lang w:val="pt-BR"/>
        </w:rPr>
        <w:t>O</w:t>
      </w:r>
      <w:r w:rsidRPr="005930CE">
        <w:rPr>
          <w:rFonts w:ascii="Times New Roman" w:hAnsi="Times New Roman" w:cs="Times New Roman"/>
          <w:color w:val="000000" w:themeColor="text1"/>
          <w:sz w:val="24"/>
          <w:lang w:val="pt-BR"/>
        </w:rPr>
        <w:t xml:space="preserve">rientação, </w:t>
      </w:r>
      <w:r w:rsidR="007A73D2">
        <w:rPr>
          <w:rFonts w:ascii="Times New Roman" w:hAnsi="Times New Roman" w:cs="Times New Roman"/>
          <w:color w:val="000000" w:themeColor="text1"/>
          <w:sz w:val="24"/>
          <w:lang w:val="pt-BR"/>
        </w:rPr>
        <w:t xml:space="preserve">entendeu-se que </w:t>
      </w:r>
      <w:r w:rsidR="104E4578" w:rsidRPr="005930CE">
        <w:rPr>
          <w:rFonts w:ascii="Times New Roman" w:hAnsi="Times New Roman" w:cs="Times New Roman"/>
          <w:color w:val="000000" w:themeColor="text1"/>
          <w:sz w:val="24"/>
          <w:lang w:val="pt-BR"/>
        </w:rPr>
        <w:t xml:space="preserve">a abordagem </w:t>
      </w:r>
      <w:r w:rsidRPr="005930CE">
        <w:rPr>
          <w:rFonts w:ascii="Times New Roman" w:hAnsi="Times New Roman" w:cs="Times New Roman"/>
          <w:color w:val="000000" w:themeColor="text1"/>
          <w:sz w:val="24"/>
          <w:lang w:val="pt-BR"/>
        </w:rPr>
        <w:t>adequada</w:t>
      </w:r>
      <w:r w:rsidR="104E4578" w:rsidRPr="005930CE">
        <w:rPr>
          <w:rFonts w:ascii="Times New Roman" w:hAnsi="Times New Roman" w:cs="Times New Roman"/>
          <w:color w:val="000000" w:themeColor="text1"/>
          <w:sz w:val="24"/>
          <w:lang w:val="pt-BR"/>
        </w:rPr>
        <w:t xml:space="preserve"> para a contabilização d</w:t>
      </w:r>
      <w:r w:rsidR="008E0124" w:rsidRPr="005930CE">
        <w:rPr>
          <w:rFonts w:ascii="Times New Roman" w:hAnsi="Times New Roman" w:cs="Times New Roman"/>
          <w:color w:val="000000" w:themeColor="text1"/>
          <w:sz w:val="24"/>
          <w:lang w:val="pt-BR"/>
        </w:rPr>
        <w:t>as</w:t>
      </w:r>
      <w:r w:rsidR="104E4578" w:rsidRPr="005930CE">
        <w:rPr>
          <w:rFonts w:ascii="Times New Roman" w:hAnsi="Times New Roman" w:cs="Times New Roman"/>
          <w:color w:val="000000" w:themeColor="text1"/>
          <w:sz w:val="24"/>
          <w:lang w:val="pt-BR"/>
        </w:rPr>
        <w:t xml:space="preserve"> </w:t>
      </w:r>
      <w:r w:rsidR="008E0124" w:rsidRPr="005930CE">
        <w:rPr>
          <w:rFonts w:ascii="Times New Roman" w:hAnsi="Times New Roman" w:cs="Times New Roman"/>
          <w:color w:val="000000" w:themeColor="text1"/>
          <w:sz w:val="24"/>
          <w:lang w:val="pt-BR"/>
        </w:rPr>
        <w:t>permissões</w:t>
      </w:r>
      <w:r w:rsidR="104E4578" w:rsidRPr="005930CE">
        <w:rPr>
          <w:rFonts w:ascii="Times New Roman" w:hAnsi="Times New Roman" w:cs="Times New Roman"/>
          <w:color w:val="000000" w:themeColor="text1"/>
          <w:sz w:val="24"/>
          <w:lang w:val="pt-BR"/>
        </w:rPr>
        <w:t xml:space="preserve"> e passivos subjacentes de programas do tipo </w:t>
      </w:r>
      <w:r w:rsidR="104E4578" w:rsidRPr="005930CE">
        <w:rPr>
          <w:rFonts w:ascii="Times New Roman" w:hAnsi="Times New Roman" w:cs="Times New Roman"/>
          <w:i/>
          <w:color w:val="000000" w:themeColor="text1"/>
          <w:sz w:val="24"/>
          <w:lang w:val="pt-BR"/>
        </w:rPr>
        <w:t>cap and trade</w:t>
      </w:r>
      <w:r w:rsidR="1FD50C7A" w:rsidRPr="005930CE">
        <w:rPr>
          <w:rFonts w:ascii="Times New Roman" w:hAnsi="Times New Roman" w:cs="Times New Roman"/>
          <w:color w:val="000000" w:themeColor="text1"/>
          <w:sz w:val="24"/>
          <w:lang w:val="pt-BR"/>
        </w:rPr>
        <w:t>,</w:t>
      </w:r>
      <w:r w:rsidR="104E4578" w:rsidRPr="005930CE">
        <w:rPr>
          <w:rFonts w:ascii="Times New Roman" w:hAnsi="Times New Roman" w:cs="Times New Roman"/>
          <w:color w:val="000000" w:themeColor="text1"/>
          <w:sz w:val="24"/>
          <w:lang w:val="pt-BR"/>
        </w:rPr>
        <w:t xml:space="preserve"> como os ETS</w:t>
      </w:r>
      <w:r w:rsidR="1FD50C7A" w:rsidRPr="005930CE">
        <w:rPr>
          <w:rFonts w:ascii="Times New Roman" w:hAnsi="Times New Roman" w:cs="Times New Roman"/>
          <w:color w:val="000000" w:themeColor="text1"/>
          <w:sz w:val="24"/>
          <w:lang w:val="pt-BR"/>
        </w:rPr>
        <w:t>,</w:t>
      </w:r>
      <w:r w:rsidR="104E4578" w:rsidRPr="005930CE">
        <w:rPr>
          <w:rFonts w:ascii="Times New Roman" w:hAnsi="Times New Roman" w:cs="Times New Roman"/>
          <w:color w:val="000000" w:themeColor="text1"/>
          <w:sz w:val="24"/>
          <w:lang w:val="pt-BR"/>
        </w:rPr>
        <w:t xml:space="preserve"> é </w:t>
      </w:r>
      <w:r w:rsidR="00521700" w:rsidRPr="005930CE">
        <w:rPr>
          <w:rFonts w:ascii="Times New Roman" w:hAnsi="Times New Roman" w:cs="Times New Roman"/>
          <w:color w:val="000000" w:themeColor="text1"/>
          <w:sz w:val="24"/>
          <w:lang w:val="pt-BR"/>
        </w:rPr>
        <w:t>o</w:t>
      </w:r>
      <w:r w:rsidR="104E4578" w:rsidRPr="005930CE">
        <w:rPr>
          <w:rFonts w:ascii="Times New Roman" w:hAnsi="Times New Roman" w:cs="Times New Roman"/>
          <w:color w:val="000000" w:themeColor="text1"/>
          <w:sz w:val="24"/>
          <w:lang w:val="pt-BR"/>
        </w:rPr>
        <w:t xml:space="preserve"> </w:t>
      </w:r>
      <w:r w:rsidR="00521700" w:rsidRPr="005930CE">
        <w:rPr>
          <w:rFonts w:ascii="Times New Roman" w:hAnsi="Times New Roman" w:cs="Times New Roman"/>
          <w:color w:val="000000" w:themeColor="text1"/>
          <w:sz w:val="24"/>
          <w:lang w:val="pt-BR"/>
        </w:rPr>
        <w:t xml:space="preserve">modelo </w:t>
      </w:r>
      <w:r w:rsidR="104E4578" w:rsidRPr="005930CE">
        <w:rPr>
          <w:rFonts w:ascii="Times New Roman" w:hAnsi="Times New Roman" w:cs="Times New Roman"/>
          <w:color w:val="000000" w:themeColor="text1"/>
          <w:sz w:val="24"/>
          <w:lang w:val="pt-BR"/>
        </w:rPr>
        <w:t>Government Grant.</w:t>
      </w:r>
    </w:p>
    <w:p w14:paraId="7F9A5B30" w14:textId="77777777" w:rsidR="002E3B4D" w:rsidRPr="005930CE" w:rsidRDefault="002E3B4D" w:rsidP="00515A62">
      <w:pPr>
        <w:pStyle w:val="Textoembloco"/>
        <w:spacing w:before="0" w:after="0" w:line="240" w:lineRule="auto"/>
        <w:rPr>
          <w:rFonts w:ascii="Times New Roman" w:hAnsi="Times New Roman" w:cs="Times New Roman"/>
          <w:sz w:val="24"/>
          <w:lang w:val="pt-BR"/>
        </w:rPr>
      </w:pPr>
    </w:p>
    <w:p w14:paraId="266041D9" w14:textId="77777777" w:rsidR="00A745F0" w:rsidRPr="005930CE" w:rsidRDefault="00A745F0" w:rsidP="00515A62">
      <w:pPr>
        <w:pStyle w:val="Textoembloco"/>
        <w:spacing w:before="0" w:after="0" w:line="240" w:lineRule="auto"/>
        <w:rPr>
          <w:rFonts w:ascii="Times New Roman" w:hAnsi="Times New Roman" w:cs="Times New Roman"/>
          <w:sz w:val="24"/>
          <w:lang w:val="pt-BR"/>
        </w:rPr>
      </w:pPr>
    </w:p>
    <w:p w14:paraId="5FA94A61" w14:textId="77777777" w:rsidR="004D6E0A" w:rsidRPr="005930CE" w:rsidRDefault="50C64A7D" w:rsidP="00515A62">
      <w:pPr>
        <w:pStyle w:val="Corpodetexto"/>
        <w:tabs>
          <w:tab w:val="left" w:pos="7379"/>
        </w:tabs>
        <w:rPr>
          <w:rFonts w:ascii="Times New Roman" w:hAnsi="Times New Roman" w:cs="Times New Roman"/>
          <w:b/>
          <w:bCs/>
          <w:sz w:val="24"/>
          <w:szCs w:val="24"/>
        </w:rPr>
      </w:pPr>
      <w:bookmarkStart w:id="15" w:name="_Hlk135596519"/>
      <w:r w:rsidRPr="005930CE">
        <w:rPr>
          <w:rFonts w:ascii="Times New Roman" w:hAnsi="Times New Roman" w:cs="Times New Roman"/>
          <w:b/>
          <w:bCs/>
          <w:sz w:val="24"/>
          <w:szCs w:val="24"/>
        </w:rPr>
        <w:t>CASO BRASILEIRO – RENOVABIO (</w:t>
      </w:r>
      <w:r w:rsidR="39F96735" w:rsidRPr="005930CE">
        <w:rPr>
          <w:rFonts w:ascii="Times New Roman" w:hAnsi="Times New Roman" w:cs="Times New Roman"/>
          <w:b/>
          <w:bCs/>
          <w:sz w:val="24"/>
          <w:szCs w:val="24"/>
        </w:rPr>
        <w:t>CBIO)</w:t>
      </w:r>
    </w:p>
    <w:bookmarkEnd w:id="15"/>
    <w:p w14:paraId="7C975482" w14:textId="77777777" w:rsidR="00C24D7E" w:rsidRPr="005930CE" w:rsidRDefault="00C24D7E" w:rsidP="00515A62">
      <w:pPr>
        <w:pStyle w:val="Corpodetexto"/>
        <w:tabs>
          <w:tab w:val="left" w:pos="7379"/>
        </w:tabs>
        <w:rPr>
          <w:rFonts w:ascii="Times New Roman" w:hAnsi="Times New Roman" w:cs="Times New Roman"/>
          <w:b/>
          <w:bCs/>
          <w:sz w:val="24"/>
          <w:szCs w:val="24"/>
        </w:rPr>
      </w:pPr>
    </w:p>
    <w:p w14:paraId="5492074C" w14:textId="13DF2B53" w:rsidR="00646C62" w:rsidRPr="005930CE" w:rsidRDefault="0D71A6D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Conforme a </w:t>
      </w:r>
      <w:r w:rsidR="250AB50F" w:rsidRPr="005930CE">
        <w:rPr>
          <w:rFonts w:ascii="Times New Roman" w:hAnsi="Times New Roman" w:cs="Times New Roman"/>
          <w:color w:val="000000" w:themeColor="text1"/>
          <w:sz w:val="24"/>
          <w:lang w:val="pt-BR"/>
        </w:rPr>
        <w:t xml:space="preserve">Agência </w:t>
      </w:r>
      <w:r w:rsidRPr="005930CE">
        <w:rPr>
          <w:rFonts w:ascii="Times New Roman" w:hAnsi="Times New Roman" w:cs="Times New Roman"/>
          <w:color w:val="000000" w:themeColor="text1"/>
          <w:sz w:val="24"/>
          <w:lang w:val="pt-BR"/>
        </w:rPr>
        <w:t>Nacional de Petróleo, Gás Natural e Biocombustíveis (ANP)</w:t>
      </w:r>
      <w:r w:rsidRPr="005930CE">
        <w:rPr>
          <w:rFonts w:ascii="Times New Roman" w:hAnsi="Times New Roman" w:cs="Times New Roman"/>
          <w:sz w:val="24"/>
          <w:vertAlign w:val="superscript"/>
          <w:lang w:val="pt-BR"/>
        </w:rPr>
        <w:t xml:space="preserve"> </w:t>
      </w:r>
      <w:r w:rsidR="006B2A08" w:rsidRPr="005930CE">
        <w:rPr>
          <w:rFonts w:ascii="Times New Roman" w:hAnsi="Times New Roman" w:cs="Times New Roman"/>
          <w:sz w:val="24"/>
          <w:vertAlign w:val="superscript"/>
          <w:lang w:val="pt-BR"/>
        </w:rPr>
        <w:footnoteReference w:id="6"/>
      </w:r>
      <w:r w:rsidRPr="005930CE">
        <w:rPr>
          <w:rFonts w:ascii="Times New Roman" w:hAnsi="Times New Roman" w:cs="Times New Roman"/>
          <w:color w:val="000000" w:themeColor="text1"/>
          <w:sz w:val="24"/>
          <w:lang w:val="pt-BR"/>
        </w:rPr>
        <w:t>, a</w:t>
      </w:r>
      <w:r w:rsidR="7E955084" w:rsidRPr="005930CE">
        <w:rPr>
          <w:rFonts w:ascii="Times New Roman" w:hAnsi="Times New Roman" w:cs="Times New Roman"/>
          <w:color w:val="000000" w:themeColor="text1"/>
          <w:sz w:val="24"/>
          <w:lang w:val="pt-BR"/>
        </w:rPr>
        <w:t xml:space="preserve"> Política Nacional de Biocombustíveis</w:t>
      </w:r>
      <w:r w:rsidR="66D1D1E0" w:rsidRPr="005930CE">
        <w:rPr>
          <w:rFonts w:ascii="Times New Roman" w:hAnsi="Times New Roman" w:cs="Times New Roman"/>
          <w:color w:val="000000" w:themeColor="text1"/>
          <w:sz w:val="24"/>
          <w:lang w:val="pt-BR"/>
        </w:rPr>
        <w:t xml:space="preserve"> (Renovabio)</w:t>
      </w:r>
      <w:r w:rsidR="7E955084" w:rsidRPr="005930CE">
        <w:rPr>
          <w:rFonts w:ascii="Times New Roman" w:hAnsi="Times New Roman" w:cs="Times New Roman"/>
          <w:color w:val="000000" w:themeColor="text1"/>
          <w:sz w:val="24"/>
          <w:lang w:val="pt-BR"/>
        </w:rPr>
        <w:t xml:space="preserve"> </w:t>
      </w:r>
      <w:r w:rsidR="13B4487D" w:rsidRPr="005930CE">
        <w:rPr>
          <w:rFonts w:ascii="Times New Roman" w:hAnsi="Times New Roman" w:cs="Times New Roman"/>
          <w:color w:val="000000" w:themeColor="text1"/>
          <w:sz w:val="24"/>
          <w:lang w:val="pt-BR"/>
        </w:rPr>
        <w:t>instituída pela Lei nº 13.576/2017</w:t>
      </w:r>
      <w:r w:rsidR="1FE806C1" w:rsidRPr="005930CE">
        <w:rPr>
          <w:rFonts w:ascii="Times New Roman" w:hAnsi="Times New Roman" w:cs="Times New Roman"/>
          <w:color w:val="000000" w:themeColor="text1"/>
          <w:sz w:val="24"/>
          <w:lang w:val="pt-BR"/>
        </w:rPr>
        <w:t xml:space="preserve"> </w:t>
      </w:r>
      <w:r w:rsidR="322F3C11" w:rsidRPr="005930CE">
        <w:rPr>
          <w:rFonts w:ascii="Times New Roman" w:hAnsi="Times New Roman" w:cs="Times New Roman"/>
          <w:color w:val="000000" w:themeColor="text1"/>
          <w:sz w:val="24"/>
          <w:lang w:val="pt-BR"/>
        </w:rPr>
        <w:t xml:space="preserve">tem por objetivo contribuir </w:t>
      </w:r>
      <w:r w:rsidR="717DA860" w:rsidRPr="005930CE">
        <w:rPr>
          <w:rFonts w:ascii="Times New Roman" w:hAnsi="Times New Roman" w:cs="Times New Roman"/>
          <w:color w:val="000000" w:themeColor="text1"/>
          <w:sz w:val="24"/>
          <w:lang w:val="pt-BR"/>
        </w:rPr>
        <w:t>para o cumprimento dos compromissos</w:t>
      </w:r>
      <w:r w:rsidR="104729F4" w:rsidRPr="005930CE">
        <w:rPr>
          <w:rFonts w:ascii="Times New Roman" w:hAnsi="Times New Roman" w:cs="Times New Roman"/>
          <w:color w:val="000000" w:themeColor="text1"/>
          <w:sz w:val="24"/>
          <w:lang w:val="pt-BR"/>
        </w:rPr>
        <w:t xml:space="preserve"> de descarbonização da economia</w:t>
      </w:r>
      <w:r w:rsidR="00B4771B" w:rsidRPr="005930CE">
        <w:rPr>
          <w:rFonts w:ascii="Times New Roman" w:hAnsi="Times New Roman" w:cs="Times New Roman"/>
          <w:color w:val="000000" w:themeColor="text1"/>
          <w:sz w:val="24"/>
          <w:lang w:val="pt-BR"/>
        </w:rPr>
        <w:t>,</w:t>
      </w:r>
      <w:r w:rsidR="717DA860" w:rsidRPr="005930CE">
        <w:rPr>
          <w:rFonts w:ascii="Times New Roman" w:hAnsi="Times New Roman" w:cs="Times New Roman"/>
          <w:color w:val="000000" w:themeColor="text1"/>
          <w:sz w:val="24"/>
          <w:lang w:val="pt-BR"/>
        </w:rPr>
        <w:t xml:space="preserve"> </w:t>
      </w:r>
      <w:r w:rsidR="50FF39A8" w:rsidRPr="005930CE">
        <w:rPr>
          <w:rFonts w:ascii="Times New Roman" w:hAnsi="Times New Roman" w:cs="Times New Roman"/>
          <w:color w:val="000000" w:themeColor="text1"/>
          <w:sz w:val="24"/>
          <w:lang w:val="pt-BR"/>
        </w:rPr>
        <w:t>assumidos</w:t>
      </w:r>
      <w:r w:rsidR="717DA860" w:rsidRPr="005930CE">
        <w:rPr>
          <w:rFonts w:ascii="Times New Roman" w:hAnsi="Times New Roman" w:cs="Times New Roman"/>
          <w:color w:val="000000" w:themeColor="text1"/>
          <w:sz w:val="24"/>
          <w:lang w:val="pt-BR"/>
        </w:rPr>
        <w:t xml:space="preserve"> pelo Brasil no âmbito do Acordo de Paris</w:t>
      </w:r>
      <w:r w:rsidR="558E7636" w:rsidRPr="005930CE">
        <w:rPr>
          <w:rFonts w:ascii="Times New Roman" w:hAnsi="Times New Roman" w:cs="Times New Roman"/>
          <w:color w:val="000000" w:themeColor="text1"/>
          <w:sz w:val="24"/>
          <w:lang w:val="pt-BR"/>
        </w:rPr>
        <w:t>,</w:t>
      </w:r>
      <w:r w:rsidR="1F8E5C1F" w:rsidRPr="005930CE">
        <w:rPr>
          <w:rFonts w:ascii="Times New Roman" w:hAnsi="Times New Roman" w:cs="Times New Roman"/>
          <w:color w:val="000000" w:themeColor="text1"/>
          <w:sz w:val="24"/>
          <w:lang w:val="pt-BR"/>
        </w:rPr>
        <w:t xml:space="preserve"> mais especificamente,</w:t>
      </w:r>
      <w:r w:rsidR="558E7636" w:rsidRPr="005930CE">
        <w:rPr>
          <w:rFonts w:ascii="Times New Roman" w:hAnsi="Times New Roman" w:cs="Times New Roman"/>
          <w:color w:val="000000" w:themeColor="text1"/>
          <w:sz w:val="24"/>
          <w:lang w:val="pt-BR"/>
        </w:rPr>
        <w:t xml:space="preserve"> por meio </w:t>
      </w:r>
      <w:r w:rsidR="57614992" w:rsidRPr="005930CE">
        <w:rPr>
          <w:rFonts w:ascii="Times New Roman" w:hAnsi="Times New Roman" w:cs="Times New Roman"/>
          <w:color w:val="000000" w:themeColor="text1"/>
          <w:sz w:val="24"/>
          <w:lang w:val="pt-BR"/>
        </w:rPr>
        <w:t>do estabelecimento de</w:t>
      </w:r>
      <w:r w:rsidR="372218A3" w:rsidRPr="005930CE">
        <w:rPr>
          <w:rFonts w:ascii="Times New Roman" w:hAnsi="Times New Roman" w:cs="Times New Roman"/>
          <w:color w:val="000000" w:themeColor="text1"/>
          <w:sz w:val="24"/>
          <w:lang w:val="pt-BR"/>
        </w:rPr>
        <w:t xml:space="preserve"> </w:t>
      </w:r>
      <w:r w:rsidR="4ED291A9" w:rsidRPr="005930CE">
        <w:rPr>
          <w:rFonts w:ascii="Times New Roman" w:hAnsi="Times New Roman" w:cs="Times New Roman"/>
          <w:color w:val="000000" w:themeColor="text1"/>
          <w:sz w:val="24"/>
          <w:lang w:val="pt-BR"/>
        </w:rPr>
        <w:t>metas de descarbonização para o setor de combustíveis</w:t>
      </w:r>
      <w:r w:rsidR="00B4771B" w:rsidRPr="005930CE">
        <w:rPr>
          <w:rFonts w:ascii="Times New Roman" w:hAnsi="Times New Roman" w:cs="Times New Roman"/>
          <w:color w:val="000000" w:themeColor="text1"/>
          <w:sz w:val="24"/>
          <w:lang w:val="pt-BR"/>
        </w:rPr>
        <w:t xml:space="preserve">, através do </w:t>
      </w:r>
      <w:r w:rsidR="558E7636" w:rsidRPr="005930CE">
        <w:rPr>
          <w:rFonts w:ascii="Times New Roman" w:hAnsi="Times New Roman" w:cs="Times New Roman"/>
          <w:color w:val="000000" w:themeColor="text1"/>
          <w:sz w:val="24"/>
          <w:lang w:val="pt-BR"/>
        </w:rPr>
        <w:t>incentiv</w:t>
      </w:r>
      <w:r w:rsidR="00B4771B" w:rsidRPr="005930CE">
        <w:rPr>
          <w:rFonts w:ascii="Times New Roman" w:hAnsi="Times New Roman" w:cs="Times New Roman"/>
          <w:color w:val="000000" w:themeColor="text1"/>
          <w:sz w:val="24"/>
          <w:lang w:val="pt-BR"/>
        </w:rPr>
        <w:t>o</w:t>
      </w:r>
      <w:r w:rsidR="558E7636" w:rsidRPr="005930CE">
        <w:rPr>
          <w:rFonts w:ascii="Times New Roman" w:hAnsi="Times New Roman" w:cs="Times New Roman"/>
          <w:color w:val="000000" w:themeColor="text1"/>
          <w:sz w:val="24"/>
          <w:lang w:val="pt-BR"/>
        </w:rPr>
        <w:t xml:space="preserve"> </w:t>
      </w:r>
      <w:r w:rsidR="00B4771B" w:rsidRPr="005930CE">
        <w:rPr>
          <w:rFonts w:ascii="Times New Roman" w:hAnsi="Times New Roman" w:cs="Times New Roman"/>
          <w:color w:val="000000" w:themeColor="text1"/>
          <w:sz w:val="24"/>
          <w:lang w:val="pt-BR"/>
        </w:rPr>
        <w:t>a</w:t>
      </w:r>
      <w:r w:rsidR="0EFDF18B" w:rsidRPr="005930CE">
        <w:rPr>
          <w:rFonts w:ascii="Times New Roman" w:hAnsi="Times New Roman" w:cs="Times New Roman"/>
          <w:color w:val="000000" w:themeColor="text1"/>
          <w:sz w:val="24"/>
          <w:lang w:val="pt-BR"/>
        </w:rPr>
        <w:t>o aumento da produção e da participação de biocombustíveis na matriz energética.</w:t>
      </w:r>
      <w:r w:rsidR="558E7636" w:rsidRPr="005930CE">
        <w:rPr>
          <w:rFonts w:ascii="Times New Roman" w:hAnsi="Times New Roman" w:cs="Times New Roman"/>
          <w:color w:val="000000" w:themeColor="text1"/>
          <w:sz w:val="24"/>
          <w:lang w:val="pt-BR"/>
        </w:rPr>
        <w:t xml:space="preserve"> </w:t>
      </w:r>
    </w:p>
    <w:p w14:paraId="012EC30F" w14:textId="77777777" w:rsidR="00E261DA" w:rsidRPr="005930CE" w:rsidRDefault="00E261DA"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79FDBEC2" w14:textId="3CA13E76" w:rsidR="00200CFB" w:rsidRPr="005930CE" w:rsidRDefault="775B84B5"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O Renovabio tem como ponto de partida operacional o </w:t>
      </w:r>
      <w:r w:rsidR="250AB50F" w:rsidRPr="005930CE">
        <w:rPr>
          <w:rFonts w:ascii="Times New Roman" w:hAnsi="Times New Roman" w:cs="Times New Roman"/>
          <w:color w:val="000000" w:themeColor="text1"/>
          <w:sz w:val="24"/>
          <w:lang w:val="pt-BR"/>
        </w:rPr>
        <w:t>estabelecimento</w:t>
      </w:r>
      <w:r w:rsidR="132DC0C8"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pelo </w:t>
      </w:r>
      <w:r w:rsidR="1B5D3272" w:rsidRPr="005930CE">
        <w:rPr>
          <w:rFonts w:ascii="Times New Roman" w:hAnsi="Times New Roman" w:cs="Times New Roman"/>
          <w:color w:val="000000" w:themeColor="text1"/>
          <w:sz w:val="24"/>
          <w:lang w:val="pt-BR"/>
        </w:rPr>
        <w:t>Conselho Nacional de Política Energética (CNPE)</w:t>
      </w:r>
      <w:r w:rsidR="132DC0C8" w:rsidRPr="005930CE">
        <w:rPr>
          <w:rFonts w:ascii="Times New Roman" w:hAnsi="Times New Roman" w:cs="Times New Roman"/>
          <w:color w:val="000000" w:themeColor="text1"/>
          <w:sz w:val="24"/>
          <w:lang w:val="pt-BR"/>
        </w:rPr>
        <w:t>,</w:t>
      </w:r>
      <w:r w:rsidR="1B5D3272" w:rsidRPr="005930CE">
        <w:rPr>
          <w:rFonts w:ascii="Times New Roman" w:hAnsi="Times New Roman" w:cs="Times New Roman"/>
          <w:color w:val="000000" w:themeColor="text1"/>
          <w:sz w:val="24"/>
          <w:lang w:val="pt-BR"/>
        </w:rPr>
        <w:t xml:space="preserve"> </w:t>
      </w:r>
      <w:r w:rsidR="085E6CA1" w:rsidRPr="005930CE">
        <w:rPr>
          <w:rFonts w:ascii="Times New Roman" w:hAnsi="Times New Roman" w:cs="Times New Roman"/>
          <w:color w:val="000000" w:themeColor="text1"/>
          <w:sz w:val="24"/>
          <w:lang w:val="pt-BR"/>
        </w:rPr>
        <w:t xml:space="preserve">de </w:t>
      </w:r>
      <w:r w:rsidR="1B5D3272" w:rsidRPr="005930CE">
        <w:rPr>
          <w:rFonts w:ascii="Times New Roman" w:hAnsi="Times New Roman" w:cs="Times New Roman"/>
          <w:color w:val="000000" w:themeColor="text1"/>
          <w:sz w:val="24"/>
          <w:lang w:val="pt-BR"/>
        </w:rPr>
        <w:t xml:space="preserve">metas anuais compulsórias de descarbonização aplicáveis ao setor de combustíveis para </w:t>
      </w:r>
      <w:r w:rsidR="00E548B6" w:rsidRPr="005930CE">
        <w:rPr>
          <w:rFonts w:ascii="Times New Roman" w:hAnsi="Times New Roman" w:cs="Times New Roman"/>
          <w:color w:val="000000" w:themeColor="text1"/>
          <w:sz w:val="24"/>
          <w:lang w:val="pt-BR"/>
        </w:rPr>
        <w:t>um</w:t>
      </w:r>
      <w:r w:rsidR="1B5D3272" w:rsidRPr="005930CE">
        <w:rPr>
          <w:rFonts w:ascii="Times New Roman" w:hAnsi="Times New Roman" w:cs="Times New Roman"/>
          <w:color w:val="000000" w:themeColor="text1"/>
          <w:sz w:val="24"/>
          <w:lang w:val="pt-BR"/>
        </w:rPr>
        <w:t xml:space="preserve"> período de 10 anos. Essas metas são desdobradas em metas anuais individuais de observância compulsória pelos distribuidores de combustíveis e definidas de acordo com a participação de mercado desses agentes na comercialização de combustíveis fósseis</w:t>
      </w:r>
      <w:r w:rsidR="5C36DF43" w:rsidRPr="005930CE">
        <w:rPr>
          <w:rFonts w:ascii="Times New Roman" w:hAnsi="Times New Roman" w:cs="Times New Roman"/>
          <w:color w:val="000000" w:themeColor="text1"/>
          <w:sz w:val="24"/>
          <w:lang w:val="pt-BR"/>
        </w:rPr>
        <w:t>,</w:t>
      </w:r>
      <w:r w:rsidR="5F08ACFA" w:rsidRPr="005930CE">
        <w:rPr>
          <w:rFonts w:ascii="Times New Roman" w:hAnsi="Times New Roman" w:cs="Times New Roman"/>
          <w:color w:val="000000" w:themeColor="text1"/>
          <w:sz w:val="24"/>
          <w:lang w:val="pt-BR"/>
        </w:rPr>
        <w:t xml:space="preserve"> com base no ano-calendário anterior ao </w:t>
      </w:r>
      <w:r w:rsidR="00E548B6" w:rsidRPr="005930CE">
        <w:rPr>
          <w:rFonts w:ascii="Times New Roman" w:hAnsi="Times New Roman" w:cs="Times New Roman"/>
          <w:color w:val="000000" w:themeColor="text1"/>
          <w:sz w:val="24"/>
          <w:lang w:val="pt-BR"/>
        </w:rPr>
        <w:t xml:space="preserve">do </w:t>
      </w:r>
      <w:r w:rsidR="00B816FC" w:rsidRPr="005930CE">
        <w:rPr>
          <w:rFonts w:ascii="Times New Roman" w:hAnsi="Times New Roman" w:cs="Times New Roman"/>
          <w:color w:val="000000" w:themeColor="text1"/>
          <w:sz w:val="24"/>
          <w:lang w:val="pt-BR"/>
        </w:rPr>
        <w:t>ano de vigência da</w:t>
      </w:r>
      <w:r w:rsidR="5F08ACFA" w:rsidRPr="005930CE">
        <w:rPr>
          <w:rFonts w:ascii="Times New Roman" w:hAnsi="Times New Roman" w:cs="Times New Roman"/>
          <w:color w:val="000000" w:themeColor="text1"/>
          <w:sz w:val="24"/>
          <w:lang w:val="pt-BR"/>
        </w:rPr>
        <w:t xml:space="preserve"> meta</w:t>
      </w:r>
      <w:r w:rsidR="1B5D3272" w:rsidRPr="005930CE">
        <w:rPr>
          <w:rFonts w:ascii="Times New Roman" w:hAnsi="Times New Roman" w:cs="Times New Roman"/>
          <w:color w:val="000000" w:themeColor="text1"/>
          <w:sz w:val="24"/>
          <w:lang w:val="pt-BR"/>
        </w:rPr>
        <w:t xml:space="preserve">. </w:t>
      </w:r>
    </w:p>
    <w:p w14:paraId="168C0E0B" w14:textId="77777777" w:rsidR="00200CFB" w:rsidRPr="005930CE" w:rsidRDefault="00200CFB" w:rsidP="00515A62">
      <w:pPr>
        <w:pStyle w:val="PargrafodaLista"/>
        <w:rPr>
          <w:color w:val="000000" w:themeColor="text1"/>
        </w:rPr>
      </w:pPr>
    </w:p>
    <w:p w14:paraId="16037ADD" w14:textId="77777777" w:rsidR="00E261DA" w:rsidRPr="005930CE" w:rsidRDefault="250AB50F"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A</w:t>
      </w:r>
      <w:r w:rsidR="1B5D3272" w:rsidRPr="005930CE">
        <w:rPr>
          <w:rFonts w:ascii="Times New Roman" w:hAnsi="Times New Roman" w:cs="Times New Roman"/>
          <w:color w:val="000000" w:themeColor="text1"/>
          <w:sz w:val="24"/>
          <w:lang w:val="pt-BR"/>
        </w:rPr>
        <w:t xml:space="preserve"> comercialização de combustíveis fósseis </w:t>
      </w:r>
      <w:r w:rsidR="3C0BEED1" w:rsidRPr="005930CE">
        <w:rPr>
          <w:rFonts w:ascii="Times New Roman" w:hAnsi="Times New Roman" w:cs="Times New Roman"/>
          <w:color w:val="000000" w:themeColor="text1"/>
          <w:sz w:val="24"/>
          <w:lang w:val="pt-BR"/>
        </w:rPr>
        <w:t xml:space="preserve">pelas distribuidoras </w:t>
      </w:r>
      <w:r w:rsidR="5338C65B" w:rsidRPr="005930CE">
        <w:rPr>
          <w:rFonts w:ascii="Times New Roman" w:hAnsi="Times New Roman" w:cs="Times New Roman"/>
          <w:color w:val="000000" w:themeColor="text1"/>
          <w:sz w:val="24"/>
          <w:lang w:val="pt-BR"/>
        </w:rPr>
        <w:t>n</w:t>
      </w:r>
      <w:r w:rsidR="1B5D3272" w:rsidRPr="005930CE">
        <w:rPr>
          <w:rFonts w:ascii="Times New Roman" w:hAnsi="Times New Roman" w:cs="Times New Roman"/>
          <w:color w:val="000000" w:themeColor="text1"/>
          <w:sz w:val="24"/>
          <w:lang w:val="pt-BR"/>
        </w:rPr>
        <w:t>o ano anterior é</w:t>
      </w:r>
      <w:r w:rsidRPr="005930CE">
        <w:rPr>
          <w:rFonts w:ascii="Times New Roman" w:hAnsi="Times New Roman" w:cs="Times New Roman"/>
          <w:color w:val="000000" w:themeColor="text1"/>
          <w:sz w:val="24"/>
          <w:lang w:val="pt-BR"/>
        </w:rPr>
        <w:t>,</w:t>
      </w:r>
      <w:r w:rsidR="1B5D3272"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 xml:space="preserve">portanto, </w:t>
      </w:r>
      <w:r w:rsidR="697FCF5F" w:rsidRPr="005930CE">
        <w:rPr>
          <w:rFonts w:ascii="Times New Roman" w:hAnsi="Times New Roman" w:cs="Times New Roman"/>
          <w:color w:val="000000" w:themeColor="text1"/>
          <w:sz w:val="24"/>
          <w:lang w:val="pt-BR"/>
        </w:rPr>
        <w:t xml:space="preserve">o </w:t>
      </w:r>
      <w:r w:rsidR="1B5D3272" w:rsidRPr="005930CE">
        <w:rPr>
          <w:rFonts w:ascii="Times New Roman" w:hAnsi="Times New Roman" w:cs="Times New Roman"/>
          <w:color w:val="000000" w:themeColor="text1"/>
          <w:sz w:val="24"/>
          <w:lang w:val="pt-BR"/>
        </w:rPr>
        <w:t>fato gerador d</w:t>
      </w:r>
      <w:r w:rsidR="26D57415" w:rsidRPr="005930CE">
        <w:rPr>
          <w:rFonts w:ascii="Times New Roman" w:hAnsi="Times New Roman" w:cs="Times New Roman"/>
          <w:color w:val="000000" w:themeColor="text1"/>
          <w:sz w:val="24"/>
          <w:lang w:val="pt-BR"/>
        </w:rPr>
        <w:t>e sua</w:t>
      </w:r>
      <w:r w:rsidR="1B5D3272" w:rsidRPr="005930CE">
        <w:rPr>
          <w:rFonts w:ascii="Times New Roman" w:hAnsi="Times New Roman" w:cs="Times New Roman"/>
          <w:color w:val="000000" w:themeColor="text1"/>
          <w:sz w:val="24"/>
          <w:lang w:val="pt-BR"/>
        </w:rPr>
        <w:t xml:space="preserve"> obrigação de aquisição de CBIOs para o cumprimento </w:t>
      </w:r>
      <w:r w:rsidR="32C7EE35" w:rsidRPr="005930CE">
        <w:rPr>
          <w:rFonts w:ascii="Times New Roman" w:hAnsi="Times New Roman" w:cs="Times New Roman"/>
          <w:color w:val="000000" w:themeColor="text1"/>
          <w:sz w:val="24"/>
          <w:lang w:val="pt-BR"/>
        </w:rPr>
        <w:t xml:space="preserve">de sua </w:t>
      </w:r>
      <w:r w:rsidR="1B5D3272" w:rsidRPr="005930CE">
        <w:rPr>
          <w:rFonts w:ascii="Times New Roman" w:hAnsi="Times New Roman" w:cs="Times New Roman"/>
          <w:color w:val="000000" w:themeColor="text1"/>
          <w:sz w:val="24"/>
          <w:lang w:val="pt-BR"/>
        </w:rPr>
        <w:t xml:space="preserve">meta </w:t>
      </w:r>
      <w:r w:rsidR="219EDC9B" w:rsidRPr="005930CE">
        <w:rPr>
          <w:rFonts w:ascii="Times New Roman" w:hAnsi="Times New Roman" w:cs="Times New Roman"/>
          <w:color w:val="000000" w:themeColor="text1"/>
          <w:sz w:val="24"/>
          <w:lang w:val="pt-BR"/>
        </w:rPr>
        <w:t>de</w:t>
      </w:r>
      <w:r w:rsidR="1B5D3272" w:rsidRPr="005930CE">
        <w:rPr>
          <w:rFonts w:ascii="Times New Roman" w:hAnsi="Times New Roman" w:cs="Times New Roman"/>
          <w:color w:val="000000" w:themeColor="text1"/>
          <w:sz w:val="24"/>
          <w:lang w:val="pt-BR"/>
        </w:rPr>
        <w:t xml:space="preserve"> compensação </w:t>
      </w:r>
      <w:r w:rsidR="132DC0C8" w:rsidRPr="005930CE">
        <w:rPr>
          <w:rFonts w:ascii="Times New Roman" w:hAnsi="Times New Roman" w:cs="Times New Roman"/>
          <w:color w:val="000000" w:themeColor="text1"/>
          <w:sz w:val="24"/>
          <w:lang w:val="pt-BR"/>
        </w:rPr>
        <w:t xml:space="preserve">de </w:t>
      </w:r>
      <w:r w:rsidR="1B5D3272" w:rsidRPr="005930CE">
        <w:rPr>
          <w:rFonts w:ascii="Times New Roman" w:hAnsi="Times New Roman" w:cs="Times New Roman"/>
          <w:color w:val="000000" w:themeColor="text1"/>
          <w:sz w:val="24"/>
          <w:lang w:val="pt-BR"/>
        </w:rPr>
        <w:t>emissão</w:t>
      </w:r>
      <w:r w:rsidR="1FD50C7A" w:rsidRPr="005930CE">
        <w:rPr>
          <w:rFonts w:ascii="Times New Roman" w:hAnsi="Times New Roman" w:cs="Times New Roman"/>
          <w:color w:val="000000" w:themeColor="text1"/>
          <w:sz w:val="24"/>
          <w:lang w:val="pt-BR"/>
        </w:rPr>
        <w:t xml:space="preserve"> originadas pelos combustíveis fósseis,</w:t>
      </w:r>
      <w:r w:rsidR="1B5D3272" w:rsidRPr="005930CE">
        <w:rPr>
          <w:rFonts w:ascii="Times New Roman" w:hAnsi="Times New Roman" w:cs="Times New Roman"/>
          <w:color w:val="000000" w:themeColor="text1"/>
          <w:sz w:val="24"/>
          <w:lang w:val="pt-BR"/>
        </w:rPr>
        <w:t xml:space="preserve"> </w:t>
      </w:r>
      <w:r w:rsidR="32C7EE35" w:rsidRPr="005930CE">
        <w:rPr>
          <w:rFonts w:ascii="Times New Roman" w:hAnsi="Times New Roman" w:cs="Times New Roman"/>
          <w:color w:val="000000" w:themeColor="text1"/>
          <w:sz w:val="24"/>
          <w:lang w:val="pt-BR"/>
        </w:rPr>
        <w:t>conforme resolução da ANP</w:t>
      </w:r>
      <w:r w:rsidR="1B5D3272" w:rsidRPr="005930CE">
        <w:rPr>
          <w:rFonts w:ascii="Times New Roman" w:hAnsi="Times New Roman" w:cs="Times New Roman"/>
          <w:color w:val="000000" w:themeColor="text1"/>
          <w:sz w:val="24"/>
          <w:lang w:val="pt-BR"/>
        </w:rPr>
        <w:t>.</w:t>
      </w:r>
    </w:p>
    <w:p w14:paraId="1E8D32F9" w14:textId="77777777" w:rsidR="00E261DA" w:rsidRPr="005930CE" w:rsidRDefault="00E261DA"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29E94743" w14:textId="77777777" w:rsidR="00E261DA" w:rsidRPr="005930CE" w:rsidRDefault="1B5D3272"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As metas do Renovabio são estabelecidas pelo C</w:t>
      </w:r>
      <w:r w:rsidR="0D71A6D8" w:rsidRPr="005930CE">
        <w:rPr>
          <w:rFonts w:ascii="Times New Roman" w:hAnsi="Times New Roman" w:cs="Times New Roman"/>
          <w:color w:val="000000" w:themeColor="text1"/>
          <w:sz w:val="24"/>
          <w:lang w:val="pt-BR"/>
        </w:rPr>
        <w:t>NPE</w:t>
      </w:r>
      <w:r w:rsidRPr="005930CE">
        <w:rPr>
          <w:rFonts w:ascii="Times New Roman" w:hAnsi="Times New Roman" w:cs="Times New Roman"/>
          <w:color w:val="000000" w:themeColor="text1"/>
          <w:sz w:val="24"/>
          <w:lang w:val="pt-BR"/>
        </w:rPr>
        <w:t xml:space="preserve"> em unidades de Créditos de Descarbonização (CBIO),</w:t>
      </w:r>
      <w:r w:rsidR="5F08ACFA" w:rsidRPr="005930CE">
        <w:rPr>
          <w:rFonts w:ascii="Times New Roman" w:hAnsi="Times New Roman" w:cs="Times New Roman"/>
          <w:color w:val="000000" w:themeColor="text1"/>
          <w:sz w:val="24"/>
          <w:lang w:val="pt-BR"/>
        </w:rPr>
        <w:t xml:space="preserve"> as quais</w:t>
      </w:r>
      <w:r w:rsidRPr="005930CE">
        <w:rPr>
          <w:rFonts w:ascii="Times New Roman" w:hAnsi="Times New Roman" w:cs="Times New Roman"/>
          <w:color w:val="000000" w:themeColor="text1"/>
          <w:sz w:val="24"/>
          <w:lang w:val="pt-BR"/>
        </w:rPr>
        <w:t xml:space="preserve"> representam uma tonelada de CO</w:t>
      </w:r>
      <w:r w:rsidRPr="005930CE">
        <w:rPr>
          <w:rFonts w:ascii="Times New Roman" w:hAnsi="Times New Roman" w:cs="Times New Roman"/>
          <w:color w:val="000000" w:themeColor="text1"/>
          <w:sz w:val="24"/>
          <w:vertAlign w:val="subscript"/>
          <w:lang w:val="pt-BR"/>
        </w:rPr>
        <w:t>2</w:t>
      </w:r>
      <w:r w:rsidRPr="005930CE">
        <w:rPr>
          <w:rFonts w:ascii="Times New Roman" w:hAnsi="Times New Roman" w:cs="Times New Roman"/>
          <w:color w:val="000000" w:themeColor="text1"/>
          <w:sz w:val="24"/>
          <w:lang w:val="pt-BR"/>
        </w:rPr>
        <w:t> equivalente que deixa de ser emitida em razão da comercialização de biocombustível em substituição ao combustível fóssil.</w:t>
      </w:r>
    </w:p>
    <w:p w14:paraId="755F8FC8" w14:textId="77777777" w:rsidR="00E261DA" w:rsidRPr="005930CE" w:rsidRDefault="00E261DA"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6E1BDF91" w14:textId="77777777" w:rsidR="005432CB" w:rsidRPr="005930CE" w:rsidRDefault="0215B0B2"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Para comprovação do cumprimento de sua meta</w:t>
      </w:r>
      <w:r w:rsidR="55C75541" w:rsidRPr="005930CE">
        <w:rPr>
          <w:rFonts w:ascii="Times New Roman" w:hAnsi="Times New Roman" w:cs="Times New Roman"/>
          <w:color w:val="000000" w:themeColor="text1"/>
          <w:sz w:val="24"/>
          <w:lang w:val="pt-BR"/>
        </w:rPr>
        <w:t xml:space="preserve"> anual</w:t>
      </w:r>
      <w:r w:rsidRPr="005930CE">
        <w:rPr>
          <w:rFonts w:ascii="Times New Roman" w:hAnsi="Times New Roman" w:cs="Times New Roman"/>
          <w:color w:val="000000" w:themeColor="text1"/>
          <w:sz w:val="24"/>
          <w:lang w:val="pt-BR"/>
        </w:rPr>
        <w:t xml:space="preserve"> individual</w:t>
      </w:r>
      <w:r w:rsidR="487B2DFA"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os distribuidores de combustíveis devem adquirir </w:t>
      </w:r>
      <w:r w:rsidR="49D16412" w:rsidRPr="005930CE">
        <w:rPr>
          <w:rFonts w:ascii="Times New Roman" w:hAnsi="Times New Roman" w:cs="Times New Roman"/>
          <w:color w:val="000000" w:themeColor="text1"/>
          <w:sz w:val="24"/>
          <w:lang w:val="pt-BR"/>
        </w:rPr>
        <w:t>e aposentar</w:t>
      </w:r>
      <w:r w:rsidR="4C1D9038" w:rsidRPr="005930CE">
        <w:rPr>
          <w:rFonts w:ascii="Times New Roman" w:hAnsi="Times New Roman" w:cs="Times New Roman"/>
          <w:color w:val="000000" w:themeColor="text1"/>
          <w:sz w:val="24"/>
          <w:lang w:val="pt-BR"/>
        </w:rPr>
        <w:t xml:space="preserve"> a quantidade de CBIOs estabelecida</w:t>
      </w:r>
      <w:r w:rsidR="49D16412" w:rsidRPr="005930CE">
        <w:rPr>
          <w:rFonts w:ascii="Times New Roman" w:hAnsi="Times New Roman" w:cs="Times New Roman"/>
          <w:color w:val="000000" w:themeColor="text1"/>
          <w:sz w:val="24"/>
          <w:lang w:val="pt-BR"/>
        </w:rPr>
        <w:t xml:space="preserve">, nos prazos determinados pela </w:t>
      </w:r>
      <w:r w:rsidR="0D71A6D8" w:rsidRPr="005930CE">
        <w:rPr>
          <w:rFonts w:ascii="Times New Roman" w:hAnsi="Times New Roman" w:cs="Times New Roman"/>
          <w:color w:val="000000" w:themeColor="text1"/>
          <w:sz w:val="24"/>
          <w:lang w:val="pt-BR"/>
        </w:rPr>
        <w:t>ANP</w:t>
      </w:r>
      <w:r w:rsidR="4C1D9038" w:rsidRPr="005930CE">
        <w:rPr>
          <w:rFonts w:ascii="Times New Roman" w:hAnsi="Times New Roman" w:cs="Times New Roman"/>
          <w:color w:val="000000" w:themeColor="text1"/>
          <w:sz w:val="24"/>
          <w:lang w:val="pt-BR"/>
        </w:rPr>
        <w:t xml:space="preserve">, </w:t>
      </w:r>
      <w:r w:rsidR="1C785E4B" w:rsidRPr="005930CE">
        <w:rPr>
          <w:rFonts w:ascii="Times New Roman" w:hAnsi="Times New Roman" w:cs="Times New Roman"/>
          <w:color w:val="000000" w:themeColor="text1"/>
          <w:sz w:val="24"/>
          <w:lang w:val="pt-BR"/>
        </w:rPr>
        <w:t>sob pena de multas e outras sanções</w:t>
      </w:r>
      <w:r w:rsidR="372C2A34" w:rsidRPr="005930CE">
        <w:rPr>
          <w:rFonts w:ascii="Times New Roman" w:hAnsi="Times New Roman" w:cs="Times New Roman"/>
          <w:color w:val="000000" w:themeColor="text1"/>
          <w:sz w:val="24"/>
          <w:lang w:val="pt-BR"/>
        </w:rPr>
        <w:t>.</w:t>
      </w:r>
    </w:p>
    <w:p w14:paraId="3E5CBDE1" w14:textId="77777777" w:rsidR="005432CB" w:rsidRPr="005930CE" w:rsidRDefault="005432CB" w:rsidP="00515A62">
      <w:pPr>
        <w:pStyle w:val="PargrafodaLista"/>
        <w:rPr>
          <w:color w:val="000000" w:themeColor="text1"/>
        </w:rPr>
      </w:pPr>
    </w:p>
    <w:p w14:paraId="06ED327D" w14:textId="0F4FE4DD" w:rsidR="009A64AF" w:rsidRPr="005930CE" w:rsidRDefault="11331950"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O pagamento da multa</w:t>
      </w:r>
      <w:r w:rsidR="792C1376"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não</w:t>
      </w:r>
      <w:r w:rsidR="41A8DE72" w:rsidRPr="005930CE">
        <w:rPr>
          <w:rFonts w:ascii="Times New Roman" w:hAnsi="Times New Roman" w:cs="Times New Roman"/>
          <w:color w:val="000000" w:themeColor="text1"/>
          <w:sz w:val="24"/>
          <w:lang w:val="pt-BR"/>
        </w:rPr>
        <w:t xml:space="preserve"> isenta</w:t>
      </w:r>
      <w:r w:rsidRPr="005930CE">
        <w:rPr>
          <w:rFonts w:ascii="Times New Roman" w:hAnsi="Times New Roman" w:cs="Times New Roman"/>
          <w:color w:val="000000" w:themeColor="text1"/>
          <w:sz w:val="24"/>
          <w:lang w:val="pt-BR"/>
        </w:rPr>
        <w:t xml:space="preserve"> o distribuidor </w:t>
      </w:r>
      <w:r w:rsidR="41A8DE72" w:rsidRPr="005930CE">
        <w:rPr>
          <w:rFonts w:ascii="Times New Roman" w:hAnsi="Times New Roman" w:cs="Times New Roman"/>
          <w:color w:val="000000" w:themeColor="text1"/>
          <w:sz w:val="24"/>
          <w:lang w:val="pt-BR"/>
        </w:rPr>
        <w:t>da obrigação d</w:t>
      </w:r>
      <w:r w:rsidR="06F225A5" w:rsidRPr="005930CE">
        <w:rPr>
          <w:rFonts w:ascii="Times New Roman" w:hAnsi="Times New Roman" w:cs="Times New Roman"/>
          <w:color w:val="000000" w:themeColor="text1"/>
          <w:sz w:val="24"/>
          <w:lang w:val="pt-BR"/>
        </w:rPr>
        <w:t>a</w:t>
      </w:r>
      <w:r w:rsidR="41A8DE72" w:rsidRPr="005930CE">
        <w:rPr>
          <w:rFonts w:ascii="Times New Roman" w:hAnsi="Times New Roman" w:cs="Times New Roman"/>
          <w:color w:val="000000" w:themeColor="text1"/>
          <w:sz w:val="24"/>
          <w:lang w:val="pt-BR"/>
        </w:rPr>
        <w:t xml:space="preserve"> </w:t>
      </w:r>
      <w:r w:rsidR="06F225A5" w:rsidRPr="005930CE">
        <w:rPr>
          <w:rFonts w:ascii="Times New Roman" w:hAnsi="Times New Roman" w:cs="Times New Roman"/>
          <w:color w:val="000000" w:themeColor="text1"/>
          <w:sz w:val="24"/>
          <w:lang w:val="pt-BR"/>
        </w:rPr>
        <w:t xml:space="preserve">aquisição </w:t>
      </w:r>
      <w:r w:rsidR="41A8DE72" w:rsidRPr="005930CE">
        <w:rPr>
          <w:rFonts w:ascii="Times New Roman" w:hAnsi="Times New Roman" w:cs="Times New Roman"/>
          <w:color w:val="000000" w:themeColor="text1"/>
          <w:sz w:val="24"/>
          <w:lang w:val="pt-BR"/>
        </w:rPr>
        <w:t>d</w:t>
      </w:r>
      <w:r w:rsidR="06F225A5" w:rsidRPr="005930CE">
        <w:rPr>
          <w:rFonts w:ascii="Times New Roman" w:hAnsi="Times New Roman" w:cs="Times New Roman"/>
          <w:color w:val="000000" w:themeColor="text1"/>
          <w:sz w:val="24"/>
          <w:lang w:val="pt-BR"/>
        </w:rPr>
        <w:t>e</w:t>
      </w:r>
      <w:r w:rsidR="41A8DE72" w:rsidRPr="005930CE">
        <w:rPr>
          <w:rFonts w:ascii="Times New Roman" w:hAnsi="Times New Roman" w:cs="Times New Roman"/>
          <w:color w:val="000000" w:themeColor="text1"/>
          <w:sz w:val="24"/>
          <w:lang w:val="pt-BR"/>
        </w:rPr>
        <w:t xml:space="preserve"> </w:t>
      </w:r>
      <w:r w:rsidR="146C115C" w:rsidRPr="005930CE">
        <w:rPr>
          <w:rFonts w:ascii="Times New Roman" w:hAnsi="Times New Roman" w:cs="Times New Roman"/>
          <w:color w:val="000000" w:themeColor="text1"/>
          <w:sz w:val="24"/>
          <w:lang w:val="pt-BR"/>
        </w:rPr>
        <w:t>CBIOs</w:t>
      </w:r>
      <w:r w:rsidR="3C99F61F" w:rsidRPr="005930CE">
        <w:rPr>
          <w:rFonts w:ascii="Times New Roman" w:hAnsi="Times New Roman" w:cs="Times New Roman"/>
          <w:color w:val="000000" w:themeColor="text1"/>
          <w:sz w:val="24"/>
          <w:lang w:val="pt-BR"/>
        </w:rPr>
        <w:t xml:space="preserve"> para cumprimento d</w:t>
      </w:r>
      <w:r w:rsidRPr="005930CE">
        <w:rPr>
          <w:rFonts w:ascii="Times New Roman" w:hAnsi="Times New Roman" w:cs="Times New Roman"/>
          <w:color w:val="000000" w:themeColor="text1"/>
          <w:sz w:val="24"/>
          <w:lang w:val="pt-BR"/>
        </w:rPr>
        <w:t>e</w:t>
      </w:r>
      <w:r w:rsidR="3C99F61F"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 xml:space="preserve">sua </w:t>
      </w:r>
      <w:r w:rsidR="3C99F61F" w:rsidRPr="005930CE">
        <w:rPr>
          <w:rFonts w:ascii="Times New Roman" w:hAnsi="Times New Roman" w:cs="Times New Roman"/>
          <w:color w:val="000000" w:themeColor="text1"/>
          <w:sz w:val="24"/>
          <w:lang w:val="pt-BR"/>
        </w:rPr>
        <w:t>meta</w:t>
      </w:r>
      <w:r w:rsidRPr="005930CE">
        <w:rPr>
          <w:rFonts w:ascii="Times New Roman" w:hAnsi="Times New Roman" w:cs="Times New Roman"/>
          <w:color w:val="000000" w:themeColor="text1"/>
          <w:sz w:val="24"/>
          <w:lang w:val="pt-BR"/>
        </w:rPr>
        <w:t xml:space="preserve"> anual</w:t>
      </w:r>
      <w:r w:rsidR="1C785E4B" w:rsidRPr="005930CE">
        <w:rPr>
          <w:rFonts w:ascii="Times New Roman" w:hAnsi="Times New Roman" w:cs="Times New Roman"/>
          <w:color w:val="000000" w:themeColor="text1"/>
          <w:sz w:val="24"/>
          <w:lang w:val="pt-BR"/>
        </w:rPr>
        <w:t>.</w:t>
      </w:r>
      <w:r w:rsidR="579EC747" w:rsidRPr="005930CE">
        <w:rPr>
          <w:rFonts w:ascii="Times New Roman" w:hAnsi="Times New Roman" w:cs="Times New Roman"/>
          <w:color w:val="000000" w:themeColor="text1"/>
          <w:sz w:val="24"/>
          <w:lang w:val="pt-BR"/>
        </w:rPr>
        <w:t xml:space="preserve"> </w:t>
      </w:r>
      <w:r w:rsidR="4BC76171" w:rsidRPr="005930CE">
        <w:rPr>
          <w:rFonts w:ascii="Times New Roman" w:hAnsi="Times New Roman" w:cs="Times New Roman"/>
          <w:color w:val="000000" w:themeColor="text1"/>
          <w:sz w:val="24"/>
          <w:lang w:val="pt-BR"/>
        </w:rPr>
        <w:t xml:space="preserve">A quantidade de CBIOs não comprovada constará da meta anual do ano seguinte. </w:t>
      </w:r>
      <w:r w:rsidR="1C785E4B" w:rsidRPr="005930CE">
        <w:rPr>
          <w:rFonts w:ascii="Times New Roman" w:hAnsi="Times New Roman" w:cs="Times New Roman"/>
          <w:color w:val="000000" w:themeColor="text1"/>
          <w:sz w:val="24"/>
          <w:lang w:val="pt-BR"/>
        </w:rPr>
        <w:t xml:space="preserve"> </w:t>
      </w:r>
    </w:p>
    <w:p w14:paraId="54B69F67" w14:textId="77777777" w:rsidR="00A80119" w:rsidRPr="005930CE" w:rsidRDefault="00A80119"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7D0E22E2" w14:textId="10E5FCBA" w:rsidR="0007317C" w:rsidRPr="005930CE" w:rsidRDefault="708DC391"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A emissão de CBIOs é realizada por </w:t>
      </w:r>
      <w:r w:rsidR="51E66E38" w:rsidRPr="005930CE">
        <w:rPr>
          <w:rFonts w:ascii="Times New Roman" w:hAnsi="Times New Roman" w:cs="Times New Roman"/>
          <w:color w:val="000000" w:themeColor="text1"/>
          <w:sz w:val="24"/>
          <w:lang w:val="pt-BR"/>
        </w:rPr>
        <w:t>produtores ou importadores de biocombustíveis</w:t>
      </w:r>
      <w:r w:rsidR="404ED0AE" w:rsidRPr="005930CE">
        <w:rPr>
          <w:rFonts w:ascii="Times New Roman" w:hAnsi="Times New Roman" w:cs="Times New Roman"/>
          <w:color w:val="000000" w:themeColor="text1"/>
          <w:sz w:val="24"/>
          <w:lang w:val="pt-BR"/>
        </w:rPr>
        <w:t xml:space="preserve">, cuja </w:t>
      </w:r>
      <w:r w:rsidR="404ED0AE" w:rsidRPr="005930CE">
        <w:rPr>
          <w:rFonts w:ascii="Times New Roman" w:hAnsi="Times New Roman" w:cs="Times New Roman"/>
          <w:color w:val="000000" w:themeColor="text1"/>
          <w:sz w:val="24"/>
          <w:lang w:val="pt-BR"/>
        </w:rPr>
        <w:lastRenderedPageBreak/>
        <w:t>participação no Renovabio é voluntária</w:t>
      </w:r>
      <w:r w:rsidR="2A5DFD43" w:rsidRPr="005930CE">
        <w:rPr>
          <w:rFonts w:ascii="Times New Roman" w:hAnsi="Times New Roman" w:cs="Times New Roman"/>
          <w:color w:val="000000" w:themeColor="text1"/>
          <w:sz w:val="24"/>
          <w:lang w:val="pt-BR"/>
        </w:rPr>
        <w:t xml:space="preserve"> e exige </w:t>
      </w:r>
      <w:r w:rsidR="49D16412" w:rsidRPr="005930CE">
        <w:rPr>
          <w:rFonts w:ascii="Times New Roman" w:hAnsi="Times New Roman" w:cs="Times New Roman"/>
          <w:color w:val="000000" w:themeColor="text1"/>
          <w:sz w:val="24"/>
          <w:lang w:val="pt-BR"/>
        </w:rPr>
        <w:t>prévia certificação d</w:t>
      </w:r>
      <w:r w:rsidR="7EE8B717" w:rsidRPr="005930CE">
        <w:rPr>
          <w:rFonts w:ascii="Times New Roman" w:hAnsi="Times New Roman" w:cs="Times New Roman"/>
          <w:color w:val="000000" w:themeColor="text1"/>
          <w:sz w:val="24"/>
          <w:lang w:val="pt-BR"/>
        </w:rPr>
        <w:t>e sua</w:t>
      </w:r>
      <w:r w:rsidR="49D16412" w:rsidRPr="005930CE">
        <w:rPr>
          <w:rFonts w:ascii="Times New Roman" w:hAnsi="Times New Roman" w:cs="Times New Roman"/>
          <w:color w:val="000000" w:themeColor="text1"/>
          <w:sz w:val="24"/>
          <w:lang w:val="pt-BR"/>
        </w:rPr>
        <w:t xml:space="preserve"> produçã</w:t>
      </w:r>
      <w:r w:rsidR="7EE8B717" w:rsidRPr="005930CE">
        <w:rPr>
          <w:rFonts w:ascii="Times New Roman" w:hAnsi="Times New Roman" w:cs="Times New Roman"/>
          <w:color w:val="000000" w:themeColor="text1"/>
          <w:sz w:val="24"/>
          <w:lang w:val="pt-BR"/>
        </w:rPr>
        <w:t>o ou importação</w:t>
      </w:r>
      <w:r w:rsidR="49D16412" w:rsidRPr="005930CE">
        <w:rPr>
          <w:rFonts w:ascii="Times New Roman" w:hAnsi="Times New Roman" w:cs="Times New Roman"/>
          <w:color w:val="000000" w:themeColor="text1"/>
          <w:sz w:val="24"/>
          <w:lang w:val="pt-BR"/>
        </w:rPr>
        <w:t xml:space="preserve"> j</w:t>
      </w:r>
      <w:r w:rsidR="00287989" w:rsidRPr="005930CE">
        <w:rPr>
          <w:rFonts w:ascii="Times New Roman" w:hAnsi="Times New Roman" w:cs="Times New Roman"/>
          <w:color w:val="000000" w:themeColor="text1"/>
          <w:sz w:val="24"/>
          <w:lang w:val="pt-BR"/>
        </w:rPr>
        <w:t xml:space="preserve">unto à ANP. </w:t>
      </w:r>
      <w:r w:rsidR="0D71A6D8" w:rsidRPr="005930CE">
        <w:rPr>
          <w:rFonts w:ascii="Times New Roman" w:hAnsi="Times New Roman" w:cs="Times New Roman"/>
          <w:color w:val="000000" w:themeColor="text1"/>
          <w:sz w:val="24"/>
          <w:lang w:val="pt-BR"/>
        </w:rPr>
        <w:t>Ap</w:t>
      </w:r>
      <w:r w:rsidR="5584CF5F" w:rsidRPr="005930CE">
        <w:rPr>
          <w:rFonts w:ascii="Times New Roman" w:hAnsi="Times New Roman" w:cs="Times New Roman"/>
          <w:color w:val="000000" w:themeColor="text1"/>
          <w:sz w:val="24"/>
          <w:lang w:val="pt-BR"/>
        </w:rPr>
        <w:t xml:space="preserve">ós </w:t>
      </w:r>
      <w:r w:rsidR="0D71A6D8" w:rsidRPr="005930CE">
        <w:rPr>
          <w:rFonts w:ascii="Times New Roman" w:hAnsi="Times New Roman" w:cs="Times New Roman"/>
          <w:color w:val="000000" w:themeColor="text1"/>
          <w:sz w:val="24"/>
          <w:lang w:val="pt-BR"/>
        </w:rPr>
        <w:t>a certificação</w:t>
      </w:r>
      <w:r w:rsidR="5584CF5F" w:rsidRPr="005930CE">
        <w:rPr>
          <w:rFonts w:ascii="Times New Roman" w:hAnsi="Times New Roman" w:cs="Times New Roman"/>
          <w:color w:val="000000" w:themeColor="text1"/>
          <w:sz w:val="24"/>
          <w:lang w:val="pt-BR"/>
        </w:rPr>
        <w:t xml:space="preserve">, </w:t>
      </w:r>
      <w:r w:rsidR="0D71A6D8" w:rsidRPr="005930CE">
        <w:rPr>
          <w:rFonts w:ascii="Times New Roman" w:hAnsi="Times New Roman" w:cs="Times New Roman"/>
          <w:color w:val="000000" w:themeColor="text1"/>
          <w:sz w:val="24"/>
          <w:lang w:val="pt-BR"/>
        </w:rPr>
        <w:t>para gerar lastro para emissão de CBIO</w:t>
      </w:r>
      <w:r w:rsidR="00B816FC" w:rsidRPr="005930CE">
        <w:rPr>
          <w:rFonts w:ascii="Times New Roman" w:hAnsi="Times New Roman" w:cs="Times New Roman"/>
          <w:color w:val="000000" w:themeColor="text1"/>
          <w:sz w:val="24"/>
          <w:lang w:val="pt-BR"/>
        </w:rPr>
        <w:t>s</w:t>
      </w:r>
      <w:r w:rsidR="0D71A6D8" w:rsidRPr="005930CE">
        <w:rPr>
          <w:rFonts w:ascii="Times New Roman" w:hAnsi="Times New Roman" w:cs="Times New Roman"/>
          <w:color w:val="000000" w:themeColor="text1"/>
          <w:sz w:val="24"/>
          <w:lang w:val="pt-BR"/>
        </w:rPr>
        <w:t xml:space="preserve">, os </w:t>
      </w:r>
      <w:r w:rsidR="1B41D4B7" w:rsidRPr="005930CE">
        <w:rPr>
          <w:rFonts w:ascii="Times New Roman" w:hAnsi="Times New Roman" w:cs="Times New Roman"/>
          <w:color w:val="000000" w:themeColor="text1"/>
          <w:sz w:val="24"/>
          <w:lang w:val="pt-BR"/>
        </w:rPr>
        <w:t xml:space="preserve">produtores ou importadores </w:t>
      </w:r>
      <w:r w:rsidR="6C38882F" w:rsidRPr="005930CE">
        <w:rPr>
          <w:rFonts w:ascii="Times New Roman" w:hAnsi="Times New Roman" w:cs="Times New Roman"/>
          <w:color w:val="000000" w:themeColor="text1"/>
          <w:sz w:val="24"/>
          <w:lang w:val="pt-BR"/>
        </w:rPr>
        <w:t xml:space="preserve">devem </w:t>
      </w:r>
      <w:r w:rsidR="7B60BBAA" w:rsidRPr="005930CE">
        <w:rPr>
          <w:rFonts w:ascii="Times New Roman" w:hAnsi="Times New Roman" w:cs="Times New Roman"/>
          <w:color w:val="000000" w:themeColor="text1"/>
          <w:sz w:val="24"/>
          <w:lang w:val="pt-BR"/>
        </w:rPr>
        <w:t>comprovar junto</w:t>
      </w:r>
      <w:r w:rsidR="6C38882F" w:rsidRPr="005930CE">
        <w:rPr>
          <w:rFonts w:ascii="Times New Roman" w:hAnsi="Times New Roman" w:cs="Times New Roman"/>
          <w:color w:val="000000" w:themeColor="text1"/>
          <w:sz w:val="24"/>
          <w:lang w:val="pt-BR"/>
        </w:rPr>
        <w:t xml:space="preserve"> à ANP</w:t>
      </w:r>
      <w:r w:rsidR="0477DA08" w:rsidRPr="005930CE">
        <w:rPr>
          <w:rFonts w:ascii="Times New Roman" w:hAnsi="Times New Roman" w:cs="Times New Roman"/>
          <w:color w:val="000000" w:themeColor="text1"/>
          <w:sz w:val="24"/>
          <w:lang w:val="pt-BR"/>
        </w:rPr>
        <w:t xml:space="preserve"> </w:t>
      </w:r>
      <w:r w:rsidR="05133A37" w:rsidRPr="005930CE">
        <w:rPr>
          <w:rFonts w:ascii="Times New Roman" w:hAnsi="Times New Roman" w:cs="Times New Roman"/>
          <w:color w:val="000000" w:themeColor="text1"/>
          <w:sz w:val="24"/>
          <w:lang w:val="pt-BR"/>
        </w:rPr>
        <w:t xml:space="preserve">a </w:t>
      </w:r>
      <w:r w:rsidR="0D71A6D8" w:rsidRPr="005930CE">
        <w:rPr>
          <w:rFonts w:ascii="Times New Roman" w:hAnsi="Times New Roman" w:cs="Times New Roman"/>
          <w:color w:val="000000" w:themeColor="text1"/>
          <w:sz w:val="24"/>
          <w:lang w:val="pt-BR"/>
        </w:rPr>
        <w:t xml:space="preserve">efetiva </w:t>
      </w:r>
      <w:r w:rsidR="05133A37" w:rsidRPr="005930CE">
        <w:rPr>
          <w:rFonts w:ascii="Times New Roman" w:hAnsi="Times New Roman" w:cs="Times New Roman"/>
          <w:color w:val="000000" w:themeColor="text1"/>
          <w:sz w:val="24"/>
          <w:lang w:val="pt-BR"/>
        </w:rPr>
        <w:t>comercialização de biocombustíveis</w:t>
      </w:r>
      <w:r w:rsidR="46020814" w:rsidRPr="005930CE">
        <w:rPr>
          <w:rFonts w:ascii="Times New Roman" w:hAnsi="Times New Roman" w:cs="Times New Roman"/>
          <w:color w:val="000000" w:themeColor="text1"/>
          <w:sz w:val="24"/>
          <w:lang w:val="pt-BR"/>
        </w:rPr>
        <w:t xml:space="preserve"> por meio da apresentação d</w:t>
      </w:r>
      <w:r w:rsidR="17933C21" w:rsidRPr="005930CE">
        <w:rPr>
          <w:rFonts w:ascii="Times New Roman" w:hAnsi="Times New Roman" w:cs="Times New Roman"/>
          <w:color w:val="000000" w:themeColor="text1"/>
          <w:sz w:val="24"/>
          <w:lang w:val="pt-BR"/>
        </w:rPr>
        <w:t>as</w:t>
      </w:r>
      <w:r w:rsidR="46020814" w:rsidRPr="005930CE">
        <w:rPr>
          <w:rFonts w:ascii="Times New Roman" w:hAnsi="Times New Roman" w:cs="Times New Roman"/>
          <w:color w:val="000000" w:themeColor="text1"/>
          <w:sz w:val="24"/>
          <w:lang w:val="pt-BR"/>
        </w:rPr>
        <w:t xml:space="preserve"> notas fiscais</w:t>
      </w:r>
      <w:r w:rsidR="2B5C8A29" w:rsidRPr="005930CE">
        <w:rPr>
          <w:rFonts w:ascii="Times New Roman" w:hAnsi="Times New Roman" w:cs="Times New Roman"/>
          <w:color w:val="000000" w:themeColor="text1"/>
          <w:sz w:val="24"/>
          <w:lang w:val="pt-BR"/>
        </w:rPr>
        <w:t xml:space="preserve"> </w:t>
      </w:r>
      <w:r w:rsidR="7D520280" w:rsidRPr="005930CE">
        <w:rPr>
          <w:rFonts w:ascii="Times New Roman" w:hAnsi="Times New Roman" w:cs="Times New Roman"/>
          <w:color w:val="000000" w:themeColor="text1"/>
          <w:sz w:val="24"/>
          <w:lang w:val="pt-BR"/>
        </w:rPr>
        <w:t xml:space="preserve">de venda </w:t>
      </w:r>
      <w:r w:rsidR="6CDED467" w:rsidRPr="005930CE">
        <w:rPr>
          <w:rFonts w:ascii="Times New Roman" w:hAnsi="Times New Roman" w:cs="Times New Roman"/>
          <w:color w:val="000000" w:themeColor="text1"/>
          <w:sz w:val="24"/>
          <w:lang w:val="pt-BR"/>
        </w:rPr>
        <w:t>em sistema próprio da ANP</w:t>
      </w:r>
      <w:r w:rsidR="17933C21" w:rsidRPr="005930CE">
        <w:rPr>
          <w:rFonts w:ascii="Times New Roman" w:hAnsi="Times New Roman" w:cs="Times New Roman"/>
          <w:color w:val="000000" w:themeColor="text1"/>
          <w:sz w:val="24"/>
          <w:lang w:val="pt-BR"/>
        </w:rPr>
        <w:t xml:space="preserve"> denominado</w:t>
      </w:r>
      <w:r w:rsidR="6CDED467" w:rsidRPr="005930CE">
        <w:rPr>
          <w:rFonts w:ascii="Times New Roman" w:hAnsi="Times New Roman" w:cs="Times New Roman"/>
          <w:color w:val="000000" w:themeColor="text1"/>
          <w:sz w:val="24"/>
          <w:lang w:val="pt-BR"/>
        </w:rPr>
        <w:t xml:space="preserve"> </w:t>
      </w:r>
      <w:r w:rsidR="17933C21" w:rsidRPr="005930CE">
        <w:rPr>
          <w:rFonts w:ascii="Times New Roman" w:hAnsi="Times New Roman" w:cs="Times New Roman"/>
          <w:color w:val="000000" w:themeColor="text1"/>
          <w:sz w:val="24"/>
          <w:lang w:val="pt-BR"/>
        </w:rPr>
        <w:t>de</w:t>
      </w:r>
      <w:r w:rsidR="2B5C8A29" w:rsidRPr="005930CE">
        <w:rPr>
          <w:rFonts w:ascii="Times New Roman" w:hAnsi="Times New Roman" w:cs="Times New Roman"/>
          <w:color w:val="000000" w:themeColor="text1"/>
          <w:sz w:val="24"/>
          <w:lang w:val="pt-BR"/>
        </w:rPr>
        <w:t xml:space="preserve"> Plataforma CBIO</w:t>
      </w:r>
      <w:r w:rsidR="6D20188B" w:rsidRPr="005930CE">
        <w:rPr>
          <w:rFonts w:ascii="Times New Roman" w:hAnsi="Times New Roman" w:cs="Times New Roman"/>
          <w:color w:val="000000" w:themeColor="text1"/>
          <w:sz w:val="24"/>
          <w:lang w:val="pt-BR"/>
        </w:rPr>
        <w:t>.</w:t>
      </w:r>
    </w:p>
    <w:p w14:paraId="225D2A98" w14:textId="77777777" w:rsidR="00A80119" w:rsidRPr="005930CE" w:rsidRDefault="00A80119"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6B37D1AC" w14:textId="3885208F" w:rsidR="00C6483F" w:rsidRPr="005930CE" w:rsidRDefault="10905F76"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A quantidade </w:t>
      </w:r>
      <w:r w:rsidR="6F67F7AE" w:rsidRPr="005930CE">
        <w:rPr>
          <w:rFonts w:ascii="Times New Roman" w:hAnsi="Times New Roman" w:cs="Times New Roman"/>
          <w:color w:val="000000" w:themeColor="text1"/>
          <w:sz w:val="24"/>
          <w:lang w:val="pt-BR"/>
        </w:rPr>
        <w:t xml:space="preserve">de </w:t>
      </w:r>
      <w:r w:rsidR="6D20188B" w:rsidRPr="005930CE">
        <w:rPr>
          <w:rFonts w:ascii="Times New Roman" w:hAnsi="Times New Roman" w:cs="Times New Roman"/>
          <w:color w:val="000000" w:themeColor="text1"/>
          <w:sz w:val="24"/>
          <w:lang w:val="pt-BR"/>
        </w:rPr>
        <w:t>CBIO</w:t>
      </w:r>
      <w:r w:rsidR="00B816FC" w:rsidRPr="005930CE">
        <w:rPr>
          <w:rFonts w:ascii="Times New Roman" w:hAnsi="Times New Roman" w:cs="Times New Roman"/>
          <w:color w:val="000000" w:themeColor="text1"/>
          <w:sz w:val="24"/>
          <w:lang w:val="pt-BR"/>
        </w:rPr>
        <w:t>s</w:t>
      </w:r>
      <w:r w:rsidR="6D20188B" w:rsidRPr="005930CE">
        <w:rPr>
          <w:rFonts w:ascii="Times New Roman" w:hAnsi="Times New Roman" w:cs="Times New Roman"/>
          <w:color w:val="000000" w:themeColor="text1"/>
          <w:sz w:val="24"/>
          <w:lang w:val="pt-BR"/>
        </w:rPr>
        <w:t xml:space="preserve"> </w:t>
      </w:r>
      <w:r w:rsidR="3A7FD4B2" w:rsidRPr="005930CE">
        <w:rPr>
          <w:rFonts w:ascii="Times New Roman" w:hAnsi="Times New Roman" w:cs="Times New Roman"/>
          <w:color w:val="000000" w:themeColor="text1"/>
          <w:sz w:val="24"/>
          <w:lang w:val="pt-BR"/>
        </w:rPr>
        <w:t xml:space="preserve">a serem </w:t>
      </w:r>
      <w:r w:rsidR="6D20188B" w:rsidRPr="005930CE">
        <w:rPr>
          <w:rFonts w:ascii="Times New Roman" w:hAnsi="Times New Roman" w:cs="Times New Roman"/>
          <w:color w:val="000000" w:themeColor="text1"/>
          <w:sz w:val="24"/>
          <w:lang w:val="pt-BR"/>
        </w:rPr>
        <w:t>emitidos</w:t>
      </w:r>
      <w:r w:rsidR="08840BAE" w:rsidRPr="005930CE">
        <w:rPr>
          <w:rFonts w:ascii="Times New Roman" w:hAnsi="Times New Roman" w:cs="Times New Roman"/>
          <w:color w:val="000000" w:themeColor="text1"/>
          <w:sz w:val="24"/>
          <w:lang w:val="pt-BR"/>
        </w:rPr>
        <w:t xml:space="preserve"> </w:t>
      </w:r>
      <w:r w:rsidR="0BBD1224" w:rsidRPr="005930CE">
        <w:rPr>
          <w:rFonts w:ascii="Times New Roman" w:hAnsi="Times New Roman" w:cs="Times New Roman"/>
          <w:color w:val="000000" w:themeColor="text1"/>
          <w:sz w:val="24"/>
          <w:lang w:val="pt-BR"/>
        </w:rPr>
        <w:t>pelo produtor ou importador de biocombustíveis</w:t>
      </w:r>
      <w:r w:rsidR="6D20188B" w:rsidRPr="005930CE">
        <w:rPr>
          <w:rFonts w:ascii="Times New Roman" w:hAnsi="Times New Roman" w:cs="Times New Roman"/>
          <w:color w:val="000000" w:themeColor="text1"/>
          <w:sz w:val="24"/>
          <w:lang w:val="pt-BR"/>
        </w:rPr>
        <w:t xml:space="preserve"> </w:t>
      </w:r>
      <w:r w:rsidR="5370CBE6" w:rsidRPr="005930CE">
        <w:rPr>
          <w:rFonts w:ascii="Times New Roman" w:hAnsi="Times New Roman" w:cs="Times New Roman"/>
          <w:color w:val="000000" w:themeColor="text1"/>
          <w:sz w:val="24"/>
          <w:lang w:val="pt-BR"/>
        </w:rPr>
        <w:t xml:space="preserve">é resultado do volume </w:t>
      </w:r>
      <w:r w:rsidR="6F67F7AE" w:rsidRPr="005930CE">
        <w:rPr>
          <w:rFonts w:ascii="Times New Roman" w:hAnsi="Times New Roman" w:cs="Times New Roman"/>
          <w:color w:val="000000" w:themeColor="text1"/>
          <w:sz w:val="24"/>
          <w:lang w:val="pt-BR"/>
        </w:rPr>
        <w:t xml:space="preserve">de biocombustível </w:t>
      </w:r>
      <w:r w:rsidR="00E91CE7" w:rsidRPr="005930CE">
        <w:rPr>
          <w:rFonts w:ascii="Times New Roman" w:hAnsi="Times New Roman" w:cs="Times New Roman"/>
          <w:color w:val="000000" w:themeColor="text1"/>
          <w:sz w:val="24"/>
          <w:lang w:val="pt-BR"/>
        </w:rPr>
        <w:t xml:space="preserve">por eles </w:t>
      </w:r>
      <w:r w:rsidR="00E91CE7" w:rsidRPr="005930CE">
        <w:rPr>
          <w:rFonts w:ascii="Times New Roman" w:hAnsi="Times New Roman" w:cs="Times New Roman"/>
          <w:color w:val="000000"/>
          <w:sz w:val="24"/>
        </w:rPr>
        <w:t>produzido, importado e comercializado</w:t>
      </w:r>
      <w:r w:rsidR="4D551318" w:rsidRPr="005930CE">
        <w:rPr>
          <w:rFonts w:ascii="Times New Roman" w:hAnsi="Times New Roman" w:cs="Times New Roman"/>
          <w:color w:val="000000" w:themeColor="text1"/>
          <w:sz w:val="24"/>
          <w:lang w:val="pt-BR"/>
        </w:rPr>
        <w:t>,</w:t>
      </w:r>
      <w:r w:rsidR="3AE8EB47" w:rsidRPr="005930CE">
        <w:rPr>
          <w:rFonts w:ascii="Times New Roman" w:hAnsi="Times New Roman" w:cs="Times New Roman"/>
          <w:color w:val="000000" w:themeColor="text1"/>
          <w:sz w:val="24"/>
          <w:lang w:val="pt-BR"/>
        </w:rPr>
        <w:t xml:space="preserve"> bem como</w:t>
      </w:r>
      <w:r w:rsidR="3D9F7859" w:rsidRPr="005930CE">
        <w:rPr>
          <w:rFonts w:ascii="Times New Roman" w:hAnsi="Times New Roman" w:cs="Times New Roman"/>
          <w:color w:val="000000" w:themeColor="text1"/>
          <w:sz w:val="24"/>
          <w:lang w:val="pt-BR"/>
        </w:rPr>
        <w:t xml:space="preserve"> </w:t>
      </w:r>
      <w:r w:rsidR="70695F10" w:rsidRPr="005930CE">
        <w:rPr>
          <w:rFonts w:ascii="Times New Roman" w:hAnsi="Times New Roman" w:cs="Times New Roman"/>
          <w:color w:val="000000" w:themeColor="text1"/>
          <w:sz w:val="24"/>
          <w:lang w:val="pt-BR"/>
        </w:rPr>
        <w:t xml:space="preserve">da </w:t>
      </w:r>
      <w:r w:rsidR="46020814" w:rsidRPr="005930CE">
        <w:rPr>
          <w:rFonts w:ascii="Times New Roman" w:hAnsi="Times New Roman" w:cs="Times New Roman"/>
          <w:color w:val="000000" w:themeColor="text1"/>
          <w:sz w:val="24"/>
          <w:lang w:val="pt-BR"/>
        </w:rPr>
        <w:t xml:space="preserve">nota de </w:t>
      </w:r>
      <w:r w:rsidR="70695F10" w:rsidRPr="005930CE">
        <w:rPr>
          <w:rFonts w:ascii="Times New Roman" w:hAnsi="Times New Roman" w:cs="Times New Roman"/>
          <w:color w:val="000000" w:themeColor="text1"/>
          <w:sz w:val="24"/>
          <w:lang w:val="pt-BR"/>
        </w:rPr>
        <w:t xml:space="preserve">eficiência energética </w:t>
      </w:r>
      <w:r w:rsidR="7EC1AF6B" w:rsidRPr="005930CE">
        <w:rPr>
          <w:rFonts w:ascii="Times New Roman" w:hAnsi="Times New Roman" w:cs="Times New Roman"/>
          <w:color w:val="000000" w:themeColor="text1"/>
          <w:sz w:val="24"/>
          <w:lang w:val="pt-BR"/>
        </w:rPr>
        <w:t xml:space="preserve">atribuída </w:t>
      </w:r>
      <w:r w:rsidR="5EC33C52" w:rsidRPr="005930CE">
        <w:rPr>
          <w:rFonts w:ascii="Times New Roman" w:hAnsi="Times New Roman" w:cs="Times New Roman"/>
          <w:color w:val="000000" w:themeColor="text1"/>
          <w:sz w:val="24"/>
          <w:lang w:val="pt-BR"/>
        </w:rPr>
        <w:t xml:space="preserve">pela ANP </w:t>
      </w:r>
      <w:r w:rsidR="7EC1AF6B" w:rsidRPr="005930CE">
        <w:rPr>
          <w:rFonts w:ascii="Times New Roman" w:hAnsi="Times New Roman" w:cs="Times New Roman"/>
          <w:color w:val="000000" w:themeColor="text1"/>
          <w:sz w:val="24"/>
          <w:lang w:val="pt-BR"/>
        </w:rPr>
        <w:t>na certificação d</w:t>
      </w:r>
      <w:r w:rsidR="46020814" w:rsidRPr="005930CE">
        <w:rPr>
          <w:rFonts w:ascii="Times New Roman" w:hAnsi="Times New Roman" w:cs="Times New Roman"/>
          <w:color w:val="000000" w:themeColor="text1"/>
          <w:sz w:val="24"/>
          <w:lang w:val="pt-BR"/>
        </w:rPr>
        <w:t>a p</w:t>
      </w:r>
      <w:r w:rsidR="7EC1AF6B" w:rsidRPr="005930CE">
        <w:rPr>
          <w:rFonts w:ascii="Times New Roman" w:hAnsi="Times New Roman" w:cs="Times New Roman"/>
          <w:color w:val="000000" w:themeColor="text1"/>
          <w:sz w:val="24"/>
          <w:lang w:val="pt-BR"/>
        </w:rPr>
        <w:t xml:space="preserve">rodução ou </w:t>
      </w:r>
      <w:r w:rsidR="46020814" w:rsidRPr="005930CE">
        <w:rPr>
          <w:rFonts w:ascii="Times New Roman" w:hAnsi="Times New Roman" w:cs="Times New Roman"/>
          <w:color w:val="000000" w:themeColor="text1"/>
          <w:sz w:val="24"/>
          <w:lang w:val="pt-BR"/>
        </w:rPr>
        <w:t xml:space="preserve">da </w:t>
      </w:r>
      <w:r w:rsidR="7EC1AF6B" w:rsidRPr="005930CE">
        <w:rPr>
          <w:rFonts w:ascii="Times New Roman" w:hAnsi="Times New Roman" w:cs="Times New Roman"/>
          <w:color w:val="000000" w:themeColor="text1"/>
          <w:sz w:val="24"/>
          <w:lang w:val="pt-BR"/>
        </w:rPr>
        <w:t xml:space="preserve">importação. </w:t>
      </w:r>
    </w:p>
    <w:p w14:paraId="5773A620" w14:textId="77777777" w:rsidR="00CA1C89" w:rsidRPr="005930CE" w:rsidRDefault="00CA1C89"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0AB8F02C" w14:textId="0A6405DB" w:rsidR="008F5A36" w:rsidRPr="005930CE" w:rsidRDefault="30BFA559"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O</w:t>
      </w:r>
      <w:r w:rsidR="13414B89" w:rsidRPr="005930CE">
        <w:rPr>
          <w:rFonts w:ascii="Times New Roman" w:hAnsi="Times New Roman" w:cs="Times New Roman"/>
          <w:color w:val="000000" w:themeColor="text1"/>
          <w:sz w:val="24"/>
          <w:lang w:val="pt-BR"/>
        </w:rPr>
        <w:t xml:space="preserve">s CBIOs são negociados exclusivamente </w:t>
      </w:r>
      <w:r w:rsidR="007A73D2">
        <w:rPr>
          <w:rFonts w:ascii="Times New Roman" w:hAnsi="Times New Roman" w:cs="Times New Roman"/>
          <w:color w:val="000000" w:themeColor="text1"/>
          <w:sz w:val="24"/>
          <w:lang w:val="pt-BR"/>
        </w:rPr>
        <w:t>na bolsa de valores</w:t>
      </w:r>
      <w:r w:rsidR="004B12A5" w:rsidRPr="005930CE">
        <w:rPr>
          <w:rFonts w:ascii="Times New Roman" w:hAnsi="Times New Roman" w:cs="Times New Roman"/>
          <w:color w:val="000000" w:themeColor="text1"/>
          <w:sz w:val="24"/>
          <w:lang w:val="pt-BR"/>
        </w:rPr>
        <w:t>,</w:t>
      </w:r>
      <w:r w:rsidR="13414B89" w:rsidRPr="005930CE">
        <w:rPr>
          <w:rFonts w:ascii="Times New Roman" w:hAnsi="Times New Roman" w:cs="Times New Roman"/>
          <w:color w:val="000000" w:themeColor="text1"/>
          <w:sz w:val="24"/>
          <w:lang w:val="pt-BR"/>
        </w:rPr>
        <w:t xml:space="preserve"> </w:t>
      </w:r>
      <w:r w:rsidR="4B7E2B3F" w:rsidRPr="005930CE">
        <w:rPr>
          <w:rFonts w:ascii="Times New Roman" w:hAnsi="Times New Roman" w:cs="Times New Roman"/>
          <w:color w:val="000000" w:themeColor="text1"/>
          <w:sz w:val="24"/>
          <w:lang w:val="pt-BR"/>
        </w:rPr>
        <w:t>sendo vedada a</w:t>
      </w:r>
      <w:r w:rsidR="13414B89" w:rsidRPr="005930CE">
        <w:rPr>
          <w:rFonts w:ascii="Times New Roman" w:hAnsi="Times New Roman" w:cs="Times New Roman"/>
          <w:color w:val="000000" w:themeColor="text1"/>
          <w:sz w:val="24"/>
          <w:lang w:val="pt-BR"/>
        </w:rPr>
        <w:t xml:space="preserve"> negociação direta </w:t>
      </w:r>
      <w:r w:rsidR="1FD50C7A" w:rsidRPr="005930CE">
        <w:rPr>
          <w:rFonts w:ascii="Times New Roman" w:hAnsi="Times New Roman" w:cs="Times New Roman"/>
          <w:color w:val="000000" w:themeColor="text1"/>
          <w:sz w:val="24"/>
          <w:lang w:val="pt-BR"/>
        </w:rPr>
        <w:t>pelos</w:t>
      </w:r>
      <w:r w:rsidR="13414B89" w:rsidRPr="005930CE">
        <w:rPr>
          <w:rFonts w:ascii="Times New Roman" w:hAnsi="Times New Roman" w:cs="Times New Roman"/>
          <w:color w:val="000000" w:themeColor="text1"/>
          <w:sz w:val="24"/>
          <w:lang w:val="pt-BR"/>
        </w:rPr>
        <w:t xml:space="preserve"> </w:t>
      </w:r>
      <w:r w:rsidR="01525823" w:rsidRPr="005930CE">
        <w:rPr>
          <w:rFonts w:ascii="Times New Roman" w:hAnsi="Times New Roman" w:cs="Times New Roman"/>
          <w:color w:val="000000" w:themeColor="text1"/>
          <w:sz w:val="24"/>
          <w:lang w:val="pt-BR"/>
        </w:rPr>
        <w:t xml:space="preserve">emissores (produtores ou importadores de biocombustíveis). </w:t>
      </w:r>
    </w:p>
    <w:p w14:paraId="73E27397" w14:textId="77777777" w:rsidR="008F5A36" w:rsidRPr="005930CE" w:rsidRDefault="008F5A36" w:rsidP="00515A62">
      <w:pPr>
        <w:pStyle w:val="PargrafodaLista"/>
        <w:rPr>
          <w:color w:val="000000" w:themeColor="text1"/>
        </w:rPr>
      </w:pPr>
    </w:p>
    <w:p w14:paraId="51795D1E" w14:textId="77777777" w:rsidR="00AF3AAD" w:rsidRPr="005930CE" w:rsidRDefault="2930FEB1"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Não apenas os</w:t>
      </w:r>
      <w:r w:rsidR="7C7776D1" w:rsidRPr="005930CE">
        <w:rPr>
          <w:rFonts w:ascii="Times New Roman" w:hAnsi="Times New Roman" w:cs="Times New Roman"/>
          <w:color w:val="000000" w:themeColor="text1"/>
          <w:sz w:val="24"/>
          <w:lang w:val="pt-BR"/>
        </w:rPr>
        <w:t xml:space="preserve"> distribuidores, </w:t>
      </w:r>
      <w:r w:rsidRPr="005930CE">
        <w:rPr>
          <w:rFonts w:ascii="Times New Roman" w:hAnsi="Times New Roman" w:cs="Times New Roman"/>
          <w:color w:val="000000" w:themeColor="text1"/>
          <w:sz w:val="24"/>
          <w:lang w:val="pt-BR"/>
        </w:rPr>
        <w:t xml:space="preserve">mas </w:t>
      </w:r>
      <w:r w:rsidR="33DF371D" w:rsidRPr="005930CE">
        <w:rPr>
          <w:rFonts w:ascii="Times New Roman" w:hAnsi="Times New Roman" w:cs="Times New Roman"/>
          <w:color w:val="000000" w:themeColor="text1"/>
          <w:sz w:val="24"/>
          <w:lang w:val="pt-BR"/>
        </w:rPr>
        <w:t xml:space="preserve">qualquer pessoa </w:t>
      </w:r>
      <w:r w:rsidR="21766312" w:rsidRPr="005930CE">
        <w:rPr>
          <w:rFonts w:ascii="Times New Roman" w:hAnsi="Times New Roman" w:cs="Times New Roman"/>
          <w:color w:val="000000" w:themeColor="text1"/>
          <w:sz w:val="24"/>
          <w:lang w:val="pt-BR"/>
        </w:rPr>
        <w:t>natural</w:t>
      </w:r>
      <w:r w:rsidR="33DF371D" w:rsidRPr="005930CE">
        <w:rPr>
          <w:rFonts w:ascii="Times New Roman" w:hAnsi="Times New Roman" w:cs="Times New Roman"/>
          <w:color w:val="000000" w:themeColor="text1"/>
          <w:sz w:val="24"/>
          <w:lang w:val="pt-BR"/>
        </w:rPr>
        <w:t xml:space="preserve"> ou jurídica </w:t>
      </w:r>
      <w:r w:rsidR="2C90E152" w:rsidRPr="005930CE">
        <w:rPr>
          <w:rFonts w:ascii="Times New Roman" w:hAnsi="Times New Roman" w:cs="Times New Roman"/>
          <w:color w:val="000000" w:themeColor="text1"/>
          <w:sz w:val="24"/>
          <w:lang w:val="pt-BR"/>
        </w:rPr>
        <w:t xml:space="preserve">residente ou não </w:t>
      </w:r>
      <w:r w:rsidR="3A85808A" w:rsidRPr="005930CE">
        <w:rPr>
          <w:rFonts w:ascii="Times New Roman" w:hAnsi="Times New Roman" w:cs="Times New Roman"/>
          <w:color w:val="000000" w:themeColor="text1"/>
          <w:sz w:val="24"/>
          <w:lang w:val="pt-BR"/>
        </w:rPr>
        <w:t xml:space="preserve">no </w:t>
      </w:r>
      <w:r w:rsidR="3AE8EB47" w:rsidRPr="005930CE">
        <w:rPr>
          <w:rFonts w:ascii="Times New Roman" w:hAnsi="Times New Roman" w:cs="Times New Roman"/>
          <w:color w:val="000000" w:themeColor="text1"/>
          <w:sz w:val="24"/>
          <w:lang w:val="pt-BR"/>
        </w:rPr>
        <w:t xml:space="preserve">Brasil </w:t>
      </w:r>
      <w:r w:rsidR="5C42A5CA" w:rsidRPr="005930CE">
        <w:rPr>
          <w:rFonts w:ascii="Times New Roman" w:hAnsi="Times New Roman" w:cs="Times New Roman"/>
          <w:color w:val="000000" w:themeColor="text1"/>
          <w:sz w:val="24"/>
          <w:lang w:val="pt-BR"/>
        </w:rPr>
        <w:t>pode adquirir CBIOs</w:t>
      </w:r>
      <w:r w:rsidRPr="005930CE">
        <w:rPr>
          <w:rFonts w:ascii="Times New Roman" w:hAnsi="Times New Roman" w:cs="Times New Roman"/>
          <w:color w:val="000000" w:themeColor="text1"/>
          <w:sz w:val="24"/>
          <w:lang w:val="pt-BR"/>
        </w:rPr>
        <w:t>.</w:t>
      </w:r>
      <w:r w:rsidR="4E70A867" w:rsidRPr="005930CE">
        <w:rPr>
          <w:rFonts w:ascii="Times New Roman" w:hAnsi="Times New Roman" w:cs="Times New Roman"/>
          <w:color w:val="000000" w:themeColor="text1"/>
          <w:sz w:val="24"/>
          <w:lang w:val="pt-BR"/>
        </w:rPr>
        <w:t xml:space="preserve"> </w:t>
      </w:r>
      <w:r w:rsidR="47A5B630" w:rsidRPr="005930CE">
        <w:rPr>
          <w:rFonts w:ascii="Times New Roman" w:hAnsi="Times New Roman" w:cs="Times New Roman"/>
          <w:color w:val="000000" w:themeColor="text1"/>
          <w:sz w:val="24"/>
          <w:lang w:val="pt-BR"/>
        </w:rPr>
        <w:t xml:space="preserve">A </w:t>
      </w:r>
      <w:r w:rsidR="4E70A867" w:rsidRPr="005930CE">
        <w:rPr>
          <w:rFonts w:ascii="Times New Roman" w:hAnsi="Times New Roman" w:cs="Times New Roman"/>
          <w:color w:val="000000" w:themeColor="text1"/>
          <w:sz w:val="24"/>
          <w:lang w:val="pt-BR"/>
        </w:rPr>
        <w:t>eventual a</w:t>
      </w:r>
      <w:r w:rsidR="47A5B630" w:rsidRPr="005930CE">
        <w:rPr>
          <w:rFonts w:ascii="Times New Roman" w:hAnsi="Times New Roman" w:cs="Times New Roman"/>
          <w:color w:val="000000" w:themeColor="text1"/>
          <w:sz w:val="24"/>
          <w:lang w:val="pt-BR"/>
        </w:rPr>
        <w:t xml:space="preserve">posentação de CBIOs </w:t>
      </w:r>
      <w:r w:rsidR="4E70A867" w:rsidRPr="005930CE">
        <w:rPr>
          <w:rFonts w:ascii="Times New Roman" w:hAnsi="Times New Roman" w:cs="Times New Roman"/>
          <w:color w:val="000000" w:themeColor="text1"/>
          <w:sz w:val="24"/>
          <w:lang w:val="pt-BR"/>
        </w:rPr>
        <w:t>por esses</w:t>
      </w:r>
      <w:r w:rsidR="17652414" w:rsidRPr="005930CE">
        <w:rPr>
          <w:rFonts w:ascii="Times New Roman" w:hAnsi="Times New Roman" w:cs="Times New Roman"/>
          <w:color w:val="000000" w:themeColor="text1"/>
          <w:sz w:val="24"/>
          <w:lang w:val="pt-BR"/>
        </w:rPr>
        <w:t xml:space="preserve"> agentes</w:t>
      </w:r>
      <w:r w:rsidR="4E70A867" w:rsidRPr="005930CE">
        <w:rPr>
          <w:rFonts w:ascii="Times New Roman" w:hAnsi="Times New Roman" w:cs="Times New Roman"/>
          <w:color w:val="000000" w:themeColor="text1"/>
          <w:sz w:val="24"/>
          <w:lang w:val="pt-BR"/>
        </w:rPr>
        <w:t xml:space="preserve"> reduz a obrigação de aquisição de CBIOs por parte dos distribuidores.</w:t>
      </w:r>
    </w:p>
    <w:p w14:paraId="37F62C14" w14:textId="77777777" w:rsidR="00743E73" w:rsidRPr="005930CE" w:rsidRDefault="00743E73"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7A05CF7B" w14:textId="77777777" w:rsidR="00743E73" w:rsidRPr="005930CE" w:rsidRDefault="712A221F"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Embora o Renovabio não se enqua</w:t>
      </w:r>
      <w:r w:rsidR="3A85808A" w:rsidRPr="005930CE">
        <w:rPr>
          <w:rFonts w:ascii="Times New Roman" w:hAnsi="Times New Roman" w:cs="Times New Roman"/>
          <w:color w:val="000000" w:themeColor="text1"/>
          <w:sz w:val="24"/>
          <w:lang w:val="pt-BR"/>
        </w:rPr>
        <w:t>dre perfeitamente</w:t>
      </w:r>
      <w:r w:rsidRPr="005930CE">
        <w:rPr>
          <w:rFonts w:ascii="Times New Roman" w:hAnsi="Times New Roman" w:cs="Times New Roman"/>
          <w:color w:val="000000" w:themeColor="text1"/>
          <w:sz w:val="24"/>
          <w:lang w:val="pt-BR"/>
        </w:rPr>
        <w:t xml:space="preserve"> </w:t>
      </w:r>
      <w:r w:rsidR="3A85808A" w:rsidRPr="005930CE">
        <w:rPr>
          <w:rFonts w:ascii="Times New Roman" w:hAnsi="Times New Roman" w:cs="Times New Roman"/>
          <w:color w:val="000000" w:themeColor="text1"/>
          <w:sz w:val="24"/>
          <w:lang w:val="pt-BR"/>
        </w:rPr>
        <w:t>no modelo tradicional</w:t>
      </w:r>
      <w:r w:rsidRPr="005930CE">
        <w:rPr>
          <w:rFonts w:ascii="Times New Roman" w:hAnsi="Times New Roman" w:cs="Times New Roman"/>
          <w:color w:val="000000" w:themeColor="text1"/>
          <w:sz w:val="24"/>
          <w:lang w:val="pt-BR"/>
        </w:rPr>
        <w:t xml:space="preserve"> de Mercados Regulados</w:t>
      </w:r>
      <w:r w:rsidR="799FDD2E"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w:t>
      </w:r>
      <w:r w:rsidR="3A85808A" w:rsidRPr="005930CE">
        <w:rPr>
          <w:rFonts w:ascii="Times New Roman" w:hAnsi="Times New Roman" w:cs="Times New Roman"/>
          <w:color w:val="000000" w:themeColor="text1"/>
          <w:sz w:val="24"/>
          <w:lang w:val="pt-BR"/>
        </w:rPr>
        <w:t xml:space="preserve">usualmente estabelecidos por meio de sistemas do tipo </w:t>
      </w:r>
      <w:r w:rsidR="3A85808A" w:rsidRPr="005930CE">
        <w:rPr>
          <w:rFonts w:ascii="Times New Roman" w:hAnsi="Times New Roman" w:cs="Times New Roman"/>
          <w:i/>
          <w:iCs/>
          <w:color w:val="000000" w:themeColor="text1"/>
          <w:sz w:val="24"/>
          <w:lang w:val="pt-BR"/>
        </w:rPr>
        <w:t>cap and trade</w:t>
      </w:r>
      <w:r w:rsidR="3A85808A"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 xml:space="preserve">a regulação </w:t>
      </w:r>
      <w:r w:rsidR="3A85808A" w:rsidRPr="005930CE">
        <w:rPr>
          <w:rFonts w:ascii="Times New Roman" w:hAnsi="Times New Roman" w:cs="Times New Roman"/>
          <w:color w:val="000000" w:themeColor="text1"/>
          <w:sz w:val="24"/>
          <w:lang w:val="pt-BR"/>
        </w:rPr>
        <w:t>pelo Estado brasileiro dos níveis de</w:t>
      </w:r>
      <w:r w:rsidRPr="005930CE">
        <w:rPr>
          <w:rFonts w:ascii="Times New Roman" w:hAnsi="Times New Roman" w:cs="Times New Roman"/>
          <w:color w:val="000000" w:themeColor="text1"/>
          <w:sz w:val="24"/>
          <w:lang w:val="pt-BR"/>
        </w:rPr>
        <w:t xml:space="preserve"> emissão de GEE pelo setor de combustíveis </w:t>
      </w:r>
      <w:r w:rsidR="3A85808A" w:rsidRPr="005930CE">
        <w:rPr>
          <w:rFonts w:ascii="Times New Roman" w:hAnsi="Times New Roman" w:cs="Times New Roman"/>
          <w:color w:val="000000" w:themeColor="text1"/>
          <w:sz w:val="24"/>
          <w:lang w:val="pt-BR"/>
        </w:rPr>
        <w:t>fósseis</w:t>
      </w:r>
      <w:r w:rsidR="4DCF894D"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é identificada quando da criação de obrigações e direitos no processo de descarbonização do setor</w:t>
      </w:r>
      <w:r w:rsidR="4DCF894D" w:rsidRPr="005930CE">
        <w:rPr>
          <w:rFonts w:ascii="Times New Roman" w:hAnsi="Times New Roman" w:cs="Times New Roman"/>
          <w:color w:val="000000" w:themeColor="text1"/>
          <w:sz w:val="24"/>
          <w:lang w:val="pt-BR"/>
        </w:rPr>
        <w:t xml:space="preserve"> (meta de intensidade de carbono)</w:t>
      </w:r>
      <w:r w:rsidRPr="005930CE">
        <w:rPr>
          <w:rFonts w:ascii="Times New Roman" w:hAnsi="Times New Roman" w:cs="Times New Roman"/>
          <w:color w:val="000000" w:themeColor="text1"/>
          <w:sz w:val="24"/>
          <w:lang w:val="pt-BR"/>
        </w:rPr>
        <w:t xml:space="preserve">. </w:t>
      </w:r>
    </w:p>
    <w:p w14:paraId="4BF5A82E" w14:textId="77777777" w:rsidR="00743E73" w:rsidRPr="005930CE" w:rsidRDefault="00743E73"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2A41C85A" w14:textId="77777777" w:rsidR="003B1CC3" w:rsidRPr="005930CE" w:rsidRDefault="3A85808A"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Dessa forma, e</w:t>
      </w:r>
      <w:r w:rsidR="712A221F" w:rsidRPr="005930CE">
        <w:rPr>
          <w:rFonts w:ascii="Times New Roman" w:hAnsi="Times New Roman" w:cs="Times New Roman"/>
          <w:color w:val="000000" w:themeColor="text1"/>
          <w:sz w:val="24"/>
          <w:lang w:val="pt-BR"/>
        </w:rPr>
        <w:t xml:space="preserve">m razão da presença da regulação estatal no modelo do Renovabio, para fins desta Orientação, considera-se o Renovabio como um </w:t>
      </w:r>
      <w:r w:rsidRPr="005930CE">
        <w:rPr>
          <w:rFonts w:ascii="Times New Roman" w:hAnsi="Times New Roman" w:cs="Times New Roman"/>
          <w:color w:val="000000" w:themeColor="text1"/>
          <w:sz w:val="24"/>
          <w:lang w:val="pt-BR"/>
        </w:rPr>
        <w:t>programa</w:t>
      </w:r>
      <w:r w:rsidR="712A221F" w:rsidRPr="005930CE">
        <w:rPr>
          <w:rFonts w:ascii="Times New Roman" w:hAnsi="Times New Roman" w:cs="Times New Roman"/>
          <w:color w:val="000000" w:themeColor="text1"/>
          <w:sz w:val="24"/>
          <w:lang w:val="pt-BR"/>
        </w:rPr>
        <w:t xml:space="preserve"> de </w:t>
      </w:r>
      <w:r w:rsidR="4456DBF1" w:rsidRPr="005930CE">
        <w:rPr>
          <w:rFonts w:ascii="Times New Roman" w:hAnsi="Times New Roman" w:cs="Times New Roman"/>
          <w:color w:val="000000" w:themeColor="text1"/>
          <w:sz w:val="24"/>
          <w:lang w:val="pt-BR"/>
        </w:rPr>
        <w:t>M</w:t>
      </w:r>
      <w:r w:rsidR="712A221F" w:rsidRPr="005930CE">
        <w:rPr>
          <w:rFonts w:ascii="Times New Roman" w:hAnsi="Times New Roman" w:cs="Times New Roman"/>
          <w:color w:val="000000" w:themeColor="text1"/>
          <w:sz w:val="24"/>
          <w:lang w:val="pt-BR"/>
        </w:rPr>
        <w:t xml:space="preserve">ercado </w:t>
      </w:r>
      <w:r w:rsidR="4456DBF1" w:rsidRPr="005930CE">
        <w:rPr>
          <w:rFonts w:ascii="Times New Roman" w:hAnsi="Times New Roman" w:cs="Times New Roman"/>
          <w:color w:val="000000" w:themeColor="text1"/>
          <w:sz w:val="24"/>
          <w:lang w:val="pt-BR"/>
        </w:rPr>
        <w:t>R</w:t>
      </w:r>
      <w:r w:rsidR="712A221F" w:rsidRPr="005930CE">
        <w:rPr>
          <w:rFonts w:ascii="Times New Roman" w:hAnsi="Times New Roman" w:cs="Times New Roman"/>
          <w:color w:val="000000" w:themeColor="text1"/>
          <w:sz w:val="24"/>
          <w:lang w:val="pt-BR"/>
        </w:rPr>
        <w:t>egulado</w:t>
      </w:r>
      <w:r w:rsidR="4DCF894D" w:rsidRPr="005930CE">
        <w:rPr>
          <w:rFonts w:ascii="Times New Roman" w:hAnsi="Times New Roman" w:cs="Times New Roman"/>
          <w:color w:val="000000" w:themeColor="text1"/>
          <w:sz w:val="24"/>
          <w:lang w:val="pt-BR"/>
        </w:rPr>
        <w:t>. Nesse sentido, também concluiu o</w:t>
      </w:r>
      <w:r w:rsidR="712A221F" w:rsidRPr="005930CE">
        <w:rPr>
          <w:rFonts w:ascii="Times New Roman" w:hAnsi="Times New Roman" w:cs="Times New Roman"/>
          <w:color w:val="000000" w:themeColor="text1"/>
          <w:sz w:val="24"/>
          <w:lang w:val="pt-BR"/>
        </w:rPr>
        <w:t xml:space="preserve"> Conselho Brasileiro para o Desenvolvimento Econômico e Sustentável (CEBDS) em sua</w:t>
      </w:r>
      <w:r w:rsidR="4456DBF1" w:rsidRPr="005930CE">
        <w:rPr>
          <w:rFonts w:ascii="Times New Roman" w:hAnsi="Times New Roman" w:cs="Times New Roman"/>
          <w:color w:val="000000" w:themeColor="text1"/>
          <w:sz w:val="24"/>
          <w:lang w:val="pt-BR"/>
        </w:rPr>
        <w:t xml:space="preserve"> </w:t>
      </w:r>
      <w:r w:rsidR="712A221F" w:rsidRPr="005930CE">
        <w:rPr>
          <w:rFonts w:ascii="Times New Roman" w:hAnsi="Times New Roman" w:cs="Times New Roman"/>
          <w:color w:val="000000" w:themeColor="text1"/>
          <w:sz w:val="24"/>
          <w:lang w:val="pt-BR"/>
        </w:rPr>
        <w:t>“Proposta de Marco Regulatório para o Mercado de Carbono Brasileiro”, de 2021:</w:t>
      </w:r>
      <w:r w:rsidR="4DCF894D" w:rsidRPr="005930CE">
        <w:rPr>
          <w:rFonts w:ascii="Times New Roman" w:hAnsi="Times New Roman" w:cs="Times New Roman"/>
          <w:color w:val="000000" w:themeColor="text1"/>
          <w:sz w:val="24"/>
          <w:lang w:val="pt-BR"/>
        </w:rPr>
        <w:t xml:space="preserve"> </w:t>
      </w:r>
    </w:p>
    <w:p w14:paraId="38AFDDCB" w14:textId="77777777" w:rsidR="003B1CC3" w:rsidRPr="005930CE" w:rsidRDefault="003B1CC3" w:rsidP="00515A62">
      <w:pPr>
        <w:pStyle w:val="PargrafodaLista"/>
        <w:rPr>
          <w:color w:val="000000" w:themeColor="text1"/>
        </w:rPr>
      </w:pPr>
    </w:p>
    <w:p w14:paraId="4DDC77F5" w14:textId="0BE5B033" w:rsidR="00743E73" w:rsidRDefault="00743E73" w:rsidP="00515A62">
      <w:pPr>
        <w:pStyle w:val="Textoembloco"/>
        <w:tabs>
          <w:tab w:val="clear" w:pos="6804"/>
        </w:tabs>
        <w:spacing w:before="0" w:after="0" w:line="240" w:lineRule="auto"/>
        <w:ind w:left="2268" w:right="0" w:firstLine="0"/>
        <w:jc w:val="both"/>
        <w:rPr>
          <w:rFonts w:ascii="Times New Roman" w:hAnsi="Times New Roman" w:cs="Times New Roman"/>
          <w:color w:val="000000" w:themeColor="text1"/>
          <w:sz w:val="24"/>
          <w:lang w:val="pt-BR"/>
        </w:rPr>
      </w:pPr>
      <w:r w:rsidRPr="005930CE">
        <w:rPr>
          <w:rFonts w:ascii="Times New Roman" w:hAnsi="Times New Roman" w:cs="Times New Roman"/>
          <w:i/>
          <w:iCs/>
          <w:color w:val="000000" w:themeColor="text1"/>
          <w:sz w:val="24"/>
          <w:lang w:val="pt-BR"/>
        </w:rPr>
        <w:t xml:space="preserve">O agente regulado tem de cumprir uma meta de intensidade de carbono por unidade consumida ou vendida de uma fonte de energia. Caso não consiga, há um débito de carbono que pode ser compensado por créditos de carbono produzidos por diferentes trilhas tecnológicas dos produtores de energia de baixo carbono. Essa é dinâmica do California Low Carbon Fuel Standard, </w:t>
      </w:r>
      <w:r w:rsidRPr="005930CE">
        <w:rPr>
          <w:rFonts w:ascii="Times New Roman" w:hAnsi="Times New Roman" w:cs="Times New Roman"/>
          <w:b/>
          <w:bCs/>
          <w:i/>
          <w:iCs/>
          <w:color w:val="000000" w:themeColor="text1"/>
          <w:sz w:val="24"/>
          <w:lang w:val="pt-BR"/>
        </w:rPr>
        <w:t>Renovabio</w:t>
      </w:r>
      <w:r w:rsidRPr="005930CE">
        <w:rPr>
          <w:rFonts w:ascii="Times New Roman" w:hAnsi="Times New Roman" w:cs="Times New Roman"/>
          <w:i/>
          <w:iCs/>
          <w:color w:val="000000" w:themeColor="text1"/>
          <w:sz w:val="24"/>
          <w:lang w:val="pt-BR"/>
        </w:rPr>
        <w:t xml:space="preserve">, California Renewable Energy Credits e China Green Power Certificate. </w:t>
      </w:r>
      <w:r w:rsidR="003B1CC3" w:rsidRPr="005930CE">
        <w:rPr>
          <w:rFonts w:ascii="Times New Roman" w:hAnsi="Times New Roman" w:cs="Times New Roman"/>
          <w:color w:val="000000" w:themeColor="text1"/>
          <w:sz w:val="24"/>
          <w:lang w:val="pt-BR"/>
        </w:rPr>
        <w:t>(Grifos adicionados)</w:t>
      </w:r>
    </w:p>
    <w:p w14:paraId="05A54888" w14:textId="7F728B1F" w:rsidR="007A73D2" w:rsidRDefault="007A73D2" w:rsidP="00515A62">
      <w:pPr>
        <w:pStyle w:val="Textoembloco"/>
        <w:tabs>
          <w:tab w:val="clear" w:pos="6804"/>
        </w:tabs>
        <w:spacing w:before="0" w:after="0" w:line="240" w:lineRule="auto"/>
        <w:ind w:left="2268" w:right="0" w:firstLine="0"/>
        <w:jc w:val="both"/>
        <w:rPr>
          <w:rFonts w:ascii="Times New Roman" w:hAnsi="Times New Roman" w:cs="Times New Roman"/>
          <w:color w:val="000000" w:themeColor="text1"/>
          <w:sz w:val="24"/>
          <w:lang w:val="pt-BR"/>
        </w:rPr>
      </w:pPr>
    </w:p>
    <w:p w14:paraId="685019BF" w14:textId="77777777" w:rsidR="003A2FF5" w:rsidRPr="005930CE" w:rsidRDefault="003A2FF5" w:rsidP="00515A62">
      <w:pPr>
        <w:pStyle w:val="Textoembloco"/>
        <w:tabs>
          <w:tab w:val="clear" w:pos="6804"/>
        </w:tabs>
        <w:spacing w:before="0" w:after="0" w:line="240" w:lineRule="auto"/>
        <w:ind w:left="2268" w:right="0" w:firstLine="0"/>
        <w:jc w:val="both"/>
        <w:rPr>
          <w:rFonts w:ascii="Times New Roman" w:hAnsi="Times New Roman" w:cs="Times New Roman"/>
          <w:color w:val="000000" w:themeColor="text1"/>
          <w:sz w:val="24"/>
          <w:lang w:val="pt-BR"/>
        </w:rPr>
      </w:pPr>
    </w:p>
    <w:p w14:paraId="1DF2C939" w14:textId="77777777" w:rsidR="00A657C8" w:rsidRPr="005930CE" w:rsidRDefault="00A657C8"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061E53AC" w14:textId="77777777" w:rsidR="00DF5781" w:rsidRPr="005930CE" w:rsidRDefault="00DF5781" w:rsidP="00515A62">
      <w:pPr>
        <w:pStyle w:val="Textoembloco"/>
        <w:tabs>
          <w:tab w:val="clear" w:pos="6804"/>
        </w:tabs>
        <w:spacing w:before="0" w:after="0" w:line="240" w:lineRule="auto"/>
        <w:ind w:left="0" w:right="0" w:firstLine="0"/>
        <w:jc w:val="both"/>
        <w:rPr>
          <w:rFonts w:ascii="Times New Roman" w:eastAsia="Microsoft Sans Serif" w:hAnsi="Times New Roman" w:cs="Times New Roman"/>
          <w:b/>
          <w:bCs/>
          <w:sz w:val="24"/>
        </w:rPr>
      </w:pPr>
      <w:bookmarkStart w:id="16" w:name="_Hlk135596527"/>
      <w:r w:rsidRPr="005930CE">
        <w:rPr>
          <w:rFonts w:ascii="Times New Roman" w:eastAsia="Microsoft Sans Serif" w:hAnsi="Times New Roman" w:cs="Times New Roman"/>
          <w:b/>
          <w:bCs/>
          <w:sz w:val="24"/>
        </w:rPr>
        <w:t>RECONHECIMENTO CONTÁBIL DAS TRANSAÇÕES NO RENOVABIO</w:t>
      </w:r>
      <w:r w:rsidR="3BB1C5A7" w:rsidRPr="005930CE">
        <w:rPr>
          <w:rFonts w:ascii="Times New Roman" w:eastAsia="Microsoft Sans Serif" w:hAnsi="Times New Roman" w:cs="Times New Roman"/>
          <w:b/>
          <w:bCs/>
          <w:sz w:val="24"/>
        </w:rPr>
        <w:t xml:space="preserve"> </w:t>
      </w:r>
    </w:p>
    <w:p w14:paraId="547C974B" w14:textId="77777777" w:rsidR="00DF5781" w:rsidRPr="005930CE" w:rsidRDefault="00DF5781" w:rsidP="00515A62">
      <w:pPr>
        <w:pStyle w:val="Textoembloco"/>
        <w:tabs>
          <w:tab w:val="clear" w:pos="6804"/>
        </w:tabs>
        <w:spacing w:before="0" w:after="0" w:line="240" w:lineRule="auto"/>
        <w:ind w:left="0" w:right="0" w:firstLine="0"/>
        <w:jc w:val="both"/>
        <w:rPr>
          <w:rFonts w:ascii="Times New Roman" w:eastAsia="Microsoft Sans Serif" w:hAnsi="Times New Roman" w:cs="Times New Roman"/>
          <w:b/>
          <w:bCs/>
          <w:sz w:val="24"/>
        </w:rPr>
      </w:pPr>
    </w:p>
    <w:p w14:paraId="2CBDB459" w14:textId="77777777" w:rsidR="00A745F0" w:rsidRPr="005930CE" w:rsidRDefault="00A745F0" w:rsidP="00515A62">
      <w:pPr>
        <w:pStyle w:val="Textoembloco"/>
        <w:tabs>
          <w:tab w:val="clear" w:pos="6804"/>
        </w:tabs>
        <w:spacing w:before="0" w:after="0" w:line="240" w:lineRule="auto"/>
        <w:ind w:left="0" w:right="0" w:firstLine="0"/>
        <w:jc w:val="both"/>
        <w:rPr>
          <w:rFonts w:ascii="Times New Roman" w:eastAsia="Microsoft Sans Serif" w:hAnsi="Times New Roman" w:cs="Times New Roman"/>
          <w:b/>
          <w:bCs/>
          <w:sz w:val="24"/>
        </w:rPr>
      </w:pPr>
    </w:p>
    <w:p w14:paraId="4AC4FFB9" w14:textId="3C8B9664" w:rsidR="006204BA" w:rsidRPr="005930CE" w:rsidRDefault="0035735B" w:rsidP="00515A62">
      <w:pPr>
        <w:pStyle w:val="Textoembloco"/>
        <w:tabs>
          <w:tab w:val="clear" w:pos="6804"/>
        </w:tabs>
        <w:spacing w:before="0" w:after="0" w:line="240" w:lineRule="auto"/>
        <w:ind w:left="0" w:right="0" w:firstLine="0"/>
        <w:jc w:val="both"/>
        <w:rPr>
          <w:rFonts w:ascii="Times New Roman" w:eastAsia="Microsoft Sans Serif" w:hAnsi="Times New Roman" w:cs="Times New Roman"/>
          <w:b/>
          <w:bCs/>
          <w:sz w:val="24"/>
        </w:rPr>
      </w:pPr>
      <w:r w:rsidRPr="005930CE">
        <w:rPr>
          <w:rFonts w:ascii="Times New Roman" w:eastAsia="Microsoft Sans Serif" w:hAnsi="Times New Roman" w:cs="Times New Roman"/>
          <w:b/>
          <w:bCs/>
          <w:sz w:val="24"/>
        </w:rPr>
        <w:t xml:space="preserve">CBIO - CONTABILIZAÇÃO NO </w:t>
      </w:r>
      <w:r w:rsidR="3BB1C5A7" w:rsidRPr="005930CE">
        <w:rPr>
          <w:rFonts w:ascii="Times New Roman" w:eastAsia="Microsoft Sans Serif" w:hAnsi="Times New Roman" w:cs="Times New Roman"/>
          <w:b/>
          <w:bCs/>
          <w:sz w:val="24"/>
        </w:rPr>
        <w:t>ORIGINADOR</w:t>
      </w:r>
    </w:p>
    <w:bookmarkEnd w:id="16"/>
    <w:p w14:paraId="02933021" w14:textId="77777777" w:rsidR="006204BA" w:rsidRPr="005930CE" w:rsidRDefault="006204BA"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63AA263F" w14:textId="070BA89D" w:rsidR="005E6BAE" w:rsidRPr="005930CE" w:rsidRDefault="6CDED46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Para fins dessa </w:t>
      </w:r>
      <w:r w:rsidR="1A13513D" w:rsidRPr="005930CE">
        <w:rPr>
          <w:rFonts w:ascii="Times New Roman" w:hAnsi="Times New Roman" w:cs="Times New Roman"/>
          <w:color w:val="000000" w:themeColor="text1"/>
          <w:sz w:val="24"/>
          <w:lang w:val="pt-BR"/>
        </w:rPr>
        <w:t>O</w:t>
      </w:r>
      <w:r w:rsidR="274BF8D0" w:rsidRPr="005930CE">
        <w:rPr>
          <w:rFonts w:ascii="Times New Roman" w:hAnsi="Times New Roman" w:cs="Times New Roman"/>
          <w:color w:val="000000" w:themeColor="text1"/>
          <w:sz w:val="24"/>
          <w:lang w:val="pt-BR"/>
        </w:rPr>
        <w:t>rientação</w:t>
      </w:r>
      <w:r w:rsidRPr="005930CE">
        <w:rPr>
          <w:rFonts w:ascii="Times New Roman" w:hAnsi="Times New Roman" w:cs="Times New Roman"/>
          <w:color w:val="000000" w:themeColor="text1"/>
          <w:sz w:val="24"/>
          <w:lang w:val="pt-BR"/>
        </w:rPr>
        <w:t>, o</w:t>
      </w:r>
      <w:r w:rsidR="2C0996A9" w:rsidRPr="005930CE">
        <w:rPr>
          <w:rFonts w:ascii="Times New Roman" w:hAnsi="Times New Roman" w:cs="Times New Roman"/>
          <w:color w:val="000000" w:themeColor="text1"/>
          <w:sz w:val="24"/>
          <w:lang w:val="pt-BR"/>
        </w:rPr>
        <w:t xml:space="preserve"> Originador</w:t>
      </w:r>
      <w:r w:rsidR="6836CF98" w:rsidRPr="005930CE">
        <w:rPr>
          <w:rFonts w:ascii="Times New Roman" w:hAnsi="Times New Roman" w:cs="Times New Roman"/>
          <w:color w:val="000000" w:themeColor="text1"/>
          <w:sz w:val="24"/>
          <w:lang w:val="pt-BR"/>
        </w:rPr>
        <w:t xml:space="preserve"> de CBIO é o</w:t>
      </w:r>
      <w:r w:rsidR="11478CBF" w:rsidRPr="005930CE">
        <w:rPr>
          <w:rFonts w:ascii="Times New Roman" w:hAnsi="Times New Roman" w:cs="Times New Roman"/>
          <w:color w:val="000000" w:themeColor="text1"/>
          <w:sz w:val="24"/>
          <w:lang w:val="pt-BR"/>
        </w:rPr>
        <w:t xml:space="preserve"> </w:t>
      </w:r>
      <w:r w:rsidR="6836CF98" w:rsidRPr="005930CE">
        <w:rPr>
          <w:rFonts w:ascii="Times New Roman" w:hAnsi="Times New Roman" w:cs="Times New Roman"/>
          <w:color w:val="000000" w:themeColor="text1"/>
          <w:sz w:val="24"/>
          <w:lang w:val="pt-BR"/>
        </w:rPr>
        <w:t xml:space="preserve">produtor ou importador de biocombustíveis </w:t>
      </w:r>
      <w:r w:rsidR="274BF8D0" w:rsidRPr="005930CE">
        <w:rPr>
          <w:rFonts w:ascii="Times New Roman" w:hAnsi="Times New Roman" w:cs="Times New Roman"/>
          <w:color w:val="000000" w:themeColor="text1"/>
          <w:sz w:val="24"/>
          <w:lang w:val="pt-BR"/>
        </w:rPr>
        <w:t xml:space="preserve">cuja produção ou importação tenha sido certificada </w:t>
      </w:r>
      <w:r w:rsidR="6809B7E3" w:rsidRPr="005930CE">
        <w:rPr>
          <w:rFonts w:ascii="Times New Roman" w:hAnsi="Times New Roman" w:cs="Times New Roman"/>
          <w:color w:val="000000" w:themeColor="text1"/>
          <w:sz w:val="24"/>
          <w:lang w:val="pt-BR"/>
        </w:rPr>
        <w:t xml:space="preserve">pela ANP para emissão de </w:t>
      </w:r>
      <w:r w:rsidR="6809B7E3" w:rsidRPr="005930CE">
        <w:rPr>
          <w:rFonts w:ascii="Times New Roman" w:hAnsi="Times New Roman" w:cs="Times New Roman"/>
          <w:color w:val="000000" w:themeColor="text1"/>
          <w:sz w:val="24"/>
          <w:lang w:val="pt-BR"/>
        </w:rPr>
        <w:lastRenderedPageBreak/>
        <w:t xml:space="preserve">CBIOs. </w:t>
      </w:r>
    </w:p>
    <w:p w14:paraId="118A2AF0" w14:textId="77777777" w:rsidR="006204BA" w:rsidRPr="005930CE" w:rsidRDefault="006204BA"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7C9E00D1" w14:textId="65503698" w:rsidR="006204BA" w:rsidRPr="005930CE" w:rsidRDefault="2C0996A9"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Conforme art</w:t>
      </w:r>
      <w:r w:rsidR="63940CE5" w:rsidRPr="005930CE">
        <w:rPr>
          <w:rFonts w:ascii="Times New Roman" w:hAnsi="Times New Roman" w:cs="Times New Roman"/>
          <w:color w:val="000000" w:themeColor="text1"/>
          <w:sz w:val="24"/>
          <w:lang w:val="pt-BR"/>
        </w:rPr>
        <w:t>igo</w:t>
      </w:r>
      <w:r w:rsidRPr="005930CE">
        <w:rPr>
          <w:rFonts w:ascii="Times New Roman" w:hAnsi="Times New Roman" w:cs="Times New Roman"/>
          <w:color w:val="000000" w:themeColor="text1"/>
          <w:sz w:val="24"/>
          <w:lang w:val="pt-BR"/>
        </w:rPr>
        <w:t>s 3</w:t>
      </w:r>
      <w:r w:rsidR="46295C14" w:rsidRPr="005930CE">
        <w:rPr>
          <w:rFonts w:ascii="Times New Roman" w:hAnsi="Times New Roman" w:cs="Times New Roman"/>
          <w:color w:val="000000" w:themeColor="text1"/>
          <w:sz w:val="24"/>
          <w:lang w:val="pt-BR"/>
        </w:rPr>
        <w:t xml:space="preserve">º </w:t>
      </w:r>
      <w:r w:rsidRPr="005930CE">
        <w:rPr>
          <w:rFonts w:ascii="Times New Roman" w:hAnsi="Times New Roman" w:cs="Times New Roman"/>
          <w:color w:val="000000" w:themeColor="text1"/>
          <w:sz w:val="24"/>
          <w:lang w:val="pt-BR"/>
        </w:rPr>
        <w:t>e 4º da Resolução ANP 802/2019, o CBIO será emitido apenas após a escrituração de notas fiscais eletrôni</w:t>
      </w:r>
      <w:r w:rsidR="6CDE04C7" w:rsidRPr="005930CE">
        <w:rPr>
          <w:rFonts w:ascii="Times New Roman" w:hAnsi="Times New Roman" w:cs="Times New Roman"/>
          <w:color w:val="000000" w:themeColor="text1"/>
          <w:sz w:val="24"/>
          <w:lang w:val="pt-BR"/>
        </w:rPr>
        <w:t>c</w:t>
      </w:r>
      <w:r w:rsidRPr="005930CE">
        <w:rPr>
          <w:rFonts w:ascii="Times New Roman" w:hAnsi="Times New Roman" w:cs="Times New Roman"/>
          <w:color w:val="000000" w:themeColor="text1"/>
          <w:sz w:val="24"/>
          <w:lang w:val="pt-BR"/>
        </w:rPr>
        <w:t xml:space="preserve">as (NF-e) de comercialização de biocombustíveis </w:t>
      </w:r>
      <w:r w:rsidR="6CDED467" w:rsidRPr="005930CE">
        <w:rPr>
          <w:rFonts w:ascii="Times New Roman" w:hAnsi="Times New Roman" w:cs="Times New Roman"/>
          <w:color w:val="000000" w:themeColor="text1"/>
          <w:sz w:val="24"/>
          <w:lang w:val="pt-BR"/>
        </w:rPr>
        <w:t>na Plataforma CBIO</w:t>
      </w:r>
      <w:r w:rsidRPr="005930CE">
        <w:rPr>
          <w:rFonts w:ascii="Times New Roman" w:hAnsi="Times New Roman" w:cs="Times New Roman"/>
          <w:color w:val="000000" w:themeColor="text1"/>
          <w:sz w:val="24"/>
          <w:lang w:val="pt-BR"/>
        </w:rPr>
        <w:t xml:space="preserve">. </w:t>
      </w:r>
    </w:p>
    <w:p w14:paraId="549244A4" w14:textId="77777777" w:rsidR="006204BA" w:rsidRPr="005930CE" w:rsidRDefault="006204BA"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0A602504" w14:textId="13ABC64F" w:rsidR="009F7D7C" w:rsidRPr="005930CE" w:rsidRDefault="6F7511FB"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i/>
          <w:iCs/>
          <w:color w:val="000000" w:themeColor="text1"/>
          <w:sz w:val="24"/>
        </w:rPr>
      </w:pPr>
      <w:r w:rsidRPr="005930CE">
        <w:rPr>
          <w:rFonts w:ascii="Times New Roman" w:hAnsi="Times New Roman" w:cs="Times New Roman"/>
          <w:color w:val="000000" w:themeColor="text1"/>
          <w:sz w:val="24"/>
          <w:lang w:val="pt-BR"/>
        </w:rPr>
        <w:t>Ressalte-se</w:t>
      </w:r>
      <w:r w:rsidR="7EF2C8A8" w:rsidRPr="005930CE">
        <w:rPr>
          <w:rFonts w:ascii="Times New Roman" w:hAnsi="Times New Roman" w:cs="Times New Roman"/>
          <w:color w:val="000000" w:themeColor="text1"/>
          <w:sz w:val="24"/>
          <w:lang w:val="pt-BR"/>
        </w:rPr>
        <w:t xml:space="preserve"> que</w:t>
      </w:r>
      <w:r w:rsidR="0049252C" w:rsidRPr="0049252C">
        <w:rPr>
          <w:rFonts w:ascii="Times New Roman" w:hAnsi="Times New Roman" w:cs="Times New Roman"/>
          <w:color w:val="000000" w:themeColor="text1"/>
          <w:sz w:val="24"/>
          <w:lang w:val="pt-BR"/>
        </w:rPr>
        <w:t>, para os fins de que se trata esta Orientação,</w:t>
      </w:r>
      <w:r w:rsidR="0049252C">
        <w:rPr>
          <w:rFonts w:ascii="Times New Roman" w:hAnsi="Times New Roman" w:cs="Times New Roman"/>
          <w:color w:val="000000" w:themeColor="text1"/>
          <w:sz w:val="24"/>
          <w:lang w:val="pt-BR"/>
        </w:rPr>
        <w:t xml:space="preserve"> </w:t>
      </w:r>
      <w:r w:rsidR="4289012F" w:rsidRPr="005930CE">
        <w:rPr>
          <w:rFonts w:ascii="Times New Roman" w:hAnsi="Times New Roman" w:cs="Times New Roman"/>
          <w:color w:val="000000" w:themeColor="text1"/>
          <w:sz w:val="24"/>
          <w:lang w:val="pt-BR"/>
        </w:rPr>
        <w:t xml:space="preserve">o </w:t>
      </w:r>
      <w:r w:rsidR="411C6A68" w:rsidRPr="005930CE">
        <w:rPr>
          <w:rFonts w:ascii="Times New Roman" w:hAnsi="Times New Roman" w:cs="Times New Roman"/>
          <w:color w:val="000000" w:themeColor="text1"/>
          <w:sz w:val="24"/>
          <w:lang w:val="pt-BR"/>
        </w:rPr>
        <w:t xml:space="preserve">CBIO </w:t>
      </w:r>
      <w:r w:rsidRPr="005930CE">
        <w:rPr>
          <w:rFonts w:ascii="Times New Roman" w:hAnsi="Times New Roman" w:cs="Times New Roman"/>
          <w:color w:val="000000" w:themeColor="text1"/>
          <w:sz w:val="24"/>
          <w:lang w:val="pt-BR"/>
        </w:rPr>
        <w:t xml:space="preserve">não </w:t>
      </w:r>
      <w:r w:rsidR="4DECC19E" w:rsidRPr="005930CE">
        <w:rPr>
          <w:rFonts w:ascii="Times New Roman" w:hAnsi="Times New Roman" w:cs="Times New Roman"/>
          <w:color w:val="000000" w:themeColor="text1"/>
          <w:sz w:val="24"/>
          <w:lang w:val="pt-BR"/>
        </w:rPr>
        <w:t xml:space="preserve">se enquadra no conceito de </w:t>
      </w:r>
      <w:r w:rsidR="7BCF291E" w:rsidRPr="005930CE">
        <w:rPr>
          <w:rFonts w:ascii="Times New Roman" w:hAnsi="Times New Roman" w:cs="Times New Roman"/>
          <w:color w:val="000000" w:themeColor="text1"/>
          <w:sz w:val="24"/>
          <w:lang w:val="pt-BR"/>
        </w:rPr>
        <w:t>ativo</w:t>
      </w:r>
      <w:r w:rsidR="7C9F0C3E" w:rsidRPr="005930CE">
        <w:rPr>
          <w:rFonts w:ascii="Times New Roman" w:hAnsi="Times New Roman" w:cs="Times New Roman"/>
          <w:color w:val="000000" w:themeColor="text1"/>
          <w:sz w:val="24"/>
          <w:lang w:val="pt-BR"/>
        </w:rPr>
        <w:t xml:space="preserve"> financeiro</w:t>
      </w:r>
      <w:r w:rsidR="00C15CD0"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conforme</w:t>
      </w:r>
      <w:r w:rsidR="7EF2C8A8" w:rsidRPr="005930CE">
        <w:rPr>
          <w:rFonts w:ascii="Times New Roman" w:hAnsi="Times New Roman" w:cs="Times New Roman"/>
          <w:color w:val="000000" w:themeColor="text1"/>
          <w:sz w:val="24"/>
          <w:lang w:val="pt-BR"/>
        </w:rPr>
        <w:t xml:space="preserve"> </w:t>
      </w:r>
      <w:r w:rsidR="4DECC19E" w:rsidRPr="005930CE">
        <w:rPr>
          <w:rFonts w:ascii="Times New Roman" w:hAnsi="Times New Roman" w:cs="Times New Roman"/>
          <w:color w:val="000000" w:themeColor="text1"/>
          <w:sz w:val="24"/>
          <w:lang w:val="pt-BR"/>
        </w:rPr>
        <w:t>critérios estabelecidos n</w:t>
      </w:r>
      <w:r w:rsidR="7EF2C8A8" w:rsidRPr="005930CE">
        <w:rPr>
          <w:rFonts w:ascii="Times New Roman" w:hAnsi="Times New Roman" w:cs="Times New Roman"/>
          <w:color w:val="000000" w:themeColor="text1"/>
          <w:sz w:val="24"/>
          <w:lang w:val="pt-BR"/>
        </w:rPr>
        <w:t>o item 11 do CPC 39</w:t>
      </w:r>
      <w:r w:rsidR="25B49DB5" w:rsidRPr="005930CE">
        <w:rPr>
          <w:rFonts w:ascii="Times New Roman" w:hAnsi="Times New Roman" w:cs="Times New Roman"/>
          <w:color w:val="000000" w:themeColor="text1"/>
          <w:sz w:val="24"/>
          <w:lang w:val="pt-BR"/>
        </w:rPr>
        <w:t>.</w:t>
      </w:r>
    </w:p>
    <w:p w14:paraId="2578D156" w14:textId="77777777" w:rsidR="00BA06EE" w:rsidRPr="005930CE" w:rsidRDefault="00BA06EE" w:rsidP="00515A62">
      <w:pPr>
        <w:pStyle w:val="Textoembloco"/>
        <w:tabs>
          <w:tab w:val="clear" w:pos="6804"/>
        </w:tabs>
        <w:spacing w:before="0" w:after="0" w:line="240" w:lineRule="auto"/>
        <w:ind w:left="0" w:right="0" w:firstLine="0"/>
        <w:jc w:val="both"/>
        <w:rPr>
          <w:rFonts w:ascii="Times New Roman" w:hAnsi="Times New Roman" w:cs="Times New Roman"/>
          <w:color w:val="000000" w:themeColor="text1"/>
          <w:sz w:val="24"/>
          <w:u w:val="single"/>
        </w:rPr>
      </w:pPr>
    </w:p>
    <w:p w14:paraId="143B2050" w14:textId="77777777" w:rsidR="00A745F0" w:rsidRPr="005930CE" w:rsidRDefault="00A745F0" w:rsidP="00515A62">
      <w:pPr>
        <w:pStyle w:val="Textoembloco"/>
        <w:tabs>
          <w:tab w:val="clear" w:pos="6804"/>
        </w:tabs>
        <w:spacing w:before="0" w:after="0" w:line="240" w:lineRule="auto"/>
        <w:ind w:left="0" w:right="0" w:firstLine="0"/>
        <w:jc w:val="both"/>
        <w:rPr>
          <w:rFonts w:ascii="Times New Roman" w:hAnsi="Times New Roman" w:cs="Times New Roman"/>
          <w:color w:val="000000" w:themeColor="text1"/>
          <w:sz w:val="24"/>
          <w:u w:val="single"/>
        </w:rPr>
      </w:pPr>
    </w:p>
    <w:p w14:paraId="2703A3A4" w14:textId="2122799E" w:rsidR="00BA06EE" w:rsidRPr="005930CE" w:rsidRDefault="00BA06EE" w:rsidP="00515A62">
      <w:pPr>
        <w:pStyle w:val="Textoembloco"/>
        <w:tabs>
          <w:tab w:val="clear" w:pos="6804"/>
        </w:tabs>
        <w:spacing w:before="0" w:after="0" w:line="240" w:lineRule="auto"/>
        <w:ind w:left="0" w:right="0" w:firstLine="0"/>
        <w:jc w:val="both"/>
        <w:rPr>
          <w:rFonts w:ascii="Times New Roman" w:hAnsi="Times New Roman" w:cs="Times New Roman"/>
          <w:b/>
          <w:bCs/>
          <w:color w:val="000000"/>
          <w:sz w:val="24"/>
        </w:rPr>
      </w:pPr>
      <w:bookmarkStart w:id="17" w:name="_Hlk135596531"/>
      <w:r w:rsidRPr="005930CE">
        <w:rPr>
          <w:rFonts w:ascii="Times New Roman" w:hAnsi="Times New Roman" w:cs="Times New Roman"/>
          <w:b/>
          <w:bCs/>
          <w:color w:val="000000" w:themeColor="text1"/>
          <w:sz w:val="24"/>
        </w:rPr>
        <w:t>Reconhecimento</w:t>
      </w:r>
      <w:r w:rsidR="00D74889" w:rsidRPr="005930CE">
        <w:rPr>
          <w:rFonts w:ascii="Times New Roman" w:hAnsi="Times New Roman" w:cs="Times New Roman"/>
          <w:b/>
          <w:bCs/>
          <w:color w:val="000000" w:themeColor="text1"/>
          <w:sz w:val="24"/>
        </w:rPr>
        <w:t xml:space="preserve"> e Mensuração</w:t>
      </w:r>
      <w:r w:rsidRPr="005930CE">
        <w:rPr>
          <w:rFonts w:ascii="Times New Roman" w:hAnsi="Times New Roman" w:cs="Times New Roman"/>
          <w:b/>
          <w:bCs/>
          <w:color w:val="000000" w:themeColor="text1"/>
          <w:sz w:val="24"/>
        </w:rPr>
        <w:t xml:space="preserve"> Inicial</w:t>
      </w:r>
      <w:r w:rsidR="00567883" w:rsidRPr="005930CE">
        <w:rPr>
          <w:rFonts w:ascii="Times New Roman" w:hAnsi="Times New Roman" w:cs="Times New Roman"/>
          <w:b/>
          <w:bCs/>
          <w:color w:val="000000" w:themeColor="text1"/>
          <w:sz w:val="24"/>
        </w:rPr>
        <w:t xml:space="preserve"> </w:t>
      </w:r>
    </w:p>
    <w:p w14:paraId="51A9846C" w14:textId="77777777" w:rsidR="009F7D7C" w:rsidRPr="005930CE" w:rsidRDefault="009F7D7C"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bookmarkEnd w:id="17"/>
    <w:p w14:paraId="6F4A05C3" w14:textId="186E8AB5" w:rsidR="00C24D7E" w:rsidRPr="005930CE" w:rsidRDefault="0049252C"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Pr>
          <w:rFonts w:ascii="Times New Roman" w:hAnsi="Times New Roman" w:cs="Times New Roman"/>
          <w:color w:val="000000" w:themeColor="text1"/>
          <w:sz w:val="24"/>
          <w:lang w:val="pt-BR"/>
        </w:rPr>
        <w:t>P</w:t>
      </w:r>
      <w:r w:rsidRPr="0049252C">
        <w:rPr>
          <w:rFonts w:ascii="Times New Roman" w:hAnsi="Times New Roman" w:cs="Times New Roman"/>
          <w:color w:val="000000" w:themeColor="text1"/>
          <w:sz w:val="24"/>
          <w:lang w:val="pt-BR"/>
        </w:rPr>
        <w:t xml:space="preserve">ara os fins de que se trata esta Orientação, </w:t>
      </w:r>
      <w:r>
        <w:rPr>
          <w:rFonts w:ascii="Times New Roman" w:hAnsi="Times New Roman" w:cs="Times New Roman"/>
          <w:color w:val="000000" w:themeColor="text1"/>
          <w:sz w:val="24"/>
          <w:lang w:val="pt-BR"/>
        </w:rPr>
        <w:t>o</w:t>
      </w:r>
      <w:r w:rsidR="545394DD" w:rsidRPr="005930CE">
        <w:rPr>
          <w:rFonts w:ascii="Times New Roman" w:hAnsi="Times New Roman" w:cs="Times New Roman"/>
          <w:color w:val="000000" w:themeColor="text1"/>
          <w:sz w:val="24"/>
          <w:lang w:val="pt-BR"/>
        </w:rPr>
        <w:t xml:space="preserve"> CBIO é um ativo</w:t>
      </w:r>
      <w:r w:rsidR="32C0BC8B" w:rsidRPr="005930CE">
        <w:rPr>
          <w:rFonts w:ascii="Times New Roman" w:hAnsi="Times New Roman" w:cs="Times New Roman"/>
          <w:color w:val="000000" w:themeColor="text1"/>
          <w:sz w:val="24"/>
          <w:lang w:val="pt-BR"/>
        </w:rPr>
        <w:t xml:space="preserve"> não financeiro,</w:t>
      </w:r>
      <w:r w:rsidR="545394DD" w:rsidRPr="005930CE">
        <w:rPr>
          <w:rFonts w:ascii="Times New Roman" w:hAnsi="Times New Roman" w:cs="Times New Roman"/>
          <w:color w:val="000000" w:themeColor="text1"/>
          <w:sz w:val="24"/>
          <w:lang w:val="pt-BR"/>
        </w:rPr>
        <w:t xml:space="preserve"> </w:t>
      </w:r>
      <w:r w:rsidR="7EF2C8A8" w:rsidRPr="005930CE">
        <w:rPr>
          <w:rFonts w:ascii="Times New Roman" w:hAnsi="Times New Roman" w:cs="Times New Roman"/>
          <w:color w:val="000000" w:themeColor="text1"/>
          <w:sz w:val="24"/>
          <w:lang w:val="pt-BR"/>
        </w:rPr>
        <w:t>incorpóreo</w:t>
      </w:r>
      <w:r w:rsidR="4C1510E1" w:rsidRPr="005930CE">
        <w:rPr>
          <w:rFonts w:ascii="Times New Roman" w:hAnsi="Times New Roman" w:cs="Times New Roman"/>
          <w:color w:val="000000" w:themeColor="text1"/>
          <w:sz w:val="24"/>
          <w:lang w:val="pt-BR"/>
        </w:rPr>
        <w:t>, sem substância física</w:t>
      </w:r>
      <w:r w:rsidR="004B12A5" w:rsidRPr="005930CE">
        <w:rPr>
          <w:rFonts w:ascii="Times New Roman" w:hAnsi="Times New Roman" w:cs="Times New Roman"/>
          <w:color w:val="000000" w:themeColor="text1"/>
          <w:sz w:val="24"/>
          <w:lang w:val="pt-BR"/>
        </w:rPr>
        <w:t>,</w:t>
      </w:r>
      <w:r w:rsidR="7EF2C8A8" w:rsidRPr="005930CE">
        <w:rPr>
          <w:rFonts w:ascii="Times New Roman" w:hAnsi="Times New Roman" w:cs="Times New Roman"/>
          <w:color w:val="000000" w:themeColor="text1"/>
          <w:sz w:val="24"/>
          <w:lang w:val="pt-BR"/>
        </w:rPr>
        <w:t xml:space="preserve"> mantido para venda </w:t>
      </w:r>
      <w:r w:rsidR="545394DD" w:rsidRPr="005930CE">
        <w:rPr>
          <w:rFonts w:ascii="Times New Roman" w:hAnsi="Times New Roman" w:cs="Times New Roman"/>
          <w:color w:val="000000" w:themeColor="text1"/>
          <w:sz w:val="24"/>
          <w:lang w:val="pt-BR"/>
        </w:rPr>
        <w:t xml:space="preserve">pelo originador </w:t>
      </w:r>
      <w:r w:rsidR="7EF2C8A8" w:rsidRPr="005930CE">
        <w:rPr>
          <w:rFonts w:ascii="Times New Roman" w:hAnsi="Times New Roman" w:cs="Times New Roman"/>
          <w:color w:val="000000" w:themeColor="text1"/>
          <w:sz w:val="24"/>
          <w:lang w:val="pt-BR"/>
        </w:rPr>
        <w:t xml:space="preserve">no curso ordinário </w:t>
      </w:r>
      <w:r w:rsidR="2A0A3206" w:rsidRPr="005930CE">
        <w:rPr>
          <w:rFonts w:ascii="Times New Roman" w:hAnsi="Times New Roman" w:cs="Times New Roman"/>
          <w:color w:val="000000" w:themeColor="text1"/>
          <w:sz w:val="24"/>
          <w:lang w:val="pt-BR"/>
        </w:rPr>
        <w:t xml:space="preserve">de seus </w:t>
      </w:r>
      <w:r w:rsidR="7EF2C8A8" w:rsidRPr="005930CE">
        <w:rPr>
          <w:rFonts w:ascii="Times New Roman" w:hAnsi="Times New Roman" w:cs="Times New Roman"/>
          <w:color w:val="000000" w:themeColor="text1"/>
          <w:sz w:val="24"/>
          <w:lang w:val="pt-BR"/>
        </w:rPr>
        <w:t>negócios</w:t>
      </w:r>
      <w:r w:rsidR="545394DD" w:rsidRPr="005930CE">
        <w:rPr>
          <w:rFonts w:ascii="Times New Roman" w:hAnsi="Times New Roman" w:cs="Times New Roman"/>
          <w:color w:val="000000" w:themeColor="text1"/>
          <w:sz w:val="24"/>
          <w:lang w:val="pt-BR"/>
        </w:rPr>
        <w:t>, portanto,</w:t>
      </w:r>
      <w:r w:rsidR="7EF2C8A8" w:rsidRPr="005930CE">
        <w:rPr>
          <w:rFonts w:ascii="Times New Roman" w:hAnsi="Times New Roman" w:cs="Times New Roman"/>
          <w:color w:val="000000" w:themeColor="text1"/>
          <w:sz w:val="24"/>
          <w:lang w:val="pt-BR"/>
        </w:rPr>
        <w:t xml:space="preserve"> sujeito ao CPC 16</w:t>
      </w:r>
      <w:r w:rsidR="792C1376" w:rsidRPr="005930CE">
        <w:rPr>
          <w:rFonts w:ascii="Times New Roman" w:hAnsi="Times New Roman" w:cs="Times New Roman"/>
          <w:color w:val="000000" w:themeColor="text1"/>
          <w:sz w:val="24"/>
          <w:lang w:val="pt-BR"/>
        </w:rPr>
        <w:t>,</w:t>
      </w:r>
      <w:r w:rsidR="545394DD" w:rsidRPr="005930CE">
        <w:rPr>
          <w:rFonts w:ascii="Times New Roman" w:hAnsi="Times New Roman" w:cs="Times New Roman"/>
          <w:color w:val="000000" w:themeColor="text1"/>
          <w:sz w:val="24"/>
          <w:lang w:val="pt-BR"/>
        </w:rPr>
        <w:t xml:space="preserve"> </w:t>
      </w:r>
      <w:r w:rsidR="7EF2C8A8" w:rsidRPr="005930CE">
        <w:rPr>
          <w:rFonts w:ascii="Times New Roman" w:hAnsi="Times New Roman" w:cs="Times New Roman"/>
          <w:color w:val="000000" w:themeColor="text1"/>
          <w:sz w:val="24"/>
          <w:lang w:val="pt-BR"/>
        </w:rPr>
        <w:t>por força do item 3(a) do CPC 04</w:t>
      </w:r>
      <w:r w:rsidR="545394DD" w:rsidRPr="005930CE">
        <w:rPr>
          <w:rFonts w:ascii="Times New Roman" w:hAnsi="Times New Roman" w:cs="Times New Roman"/>
          <w:color w:val="000000" w:themeColor="text1"/>
          <w:sz w:val="24"/>
          <w:lang w:val="pt-BR"/>
        </w:rPr>
        <w:t xml:space="preserve"> </w:t>
      </w:r>
      <w:r w:rsidR="542103CF" w:rsidRPr="005930CE">
        <w:rPr>
          <w:rFonts w:ascii="Times New Roman" w:hAnsi="Times New Roman" w:cs="Times New Roman"/>
          <w:color w:val="000000" w:themeColor="text1"/>
          <w:sz w:val="24"/>
          <w:lang w:val="pt-BR"/>
        </w:rPr>
        <w:t xml:space="preserve">- </w:t>
      </w:r>
      <w:r w:rsidR="545394DD" w:rsidRPr="005930CE">
        <w:rPr>
          <w:rFonts w:ascii="Times New Roman" w:hAnsi="Times New Roman" w:cs="Times New Roman"/>
          <w:color w:val="000000" w:themeColor="text1"/>
          <w:sz w:val="24"/>
          <w:lang w:val="pt-BR"/>
        </w:rPr>
        <w:t>Ativo Intangível</w:t>
      </w:r>
      <w:r w:rsidR="00F32234" w:rsidRPr="005930CE">
        <w:rPr>
          <w:rFonts w:ascii="Times New Roman" w:hAnsi="Times New Roman" w:cs="Times New Roman"/>
          <w:color w:val="000000" w:themeColor="text1"/>
          <w:sz w:val="24"/>
          <w:lang w:val="pt-BR"/>
        </w:rPr>
        <w:t>.</w:t>
      </w:r>
    </w:p>
    <w:p w14:paraId="05CC0494" w14:textId="77777777" w:rsidR="00C24D7E" w:rsidRPr="005930CE" w:rsidRDefault="00C24D7E" w:rsidP="00C24D7E">
      <w:pPr>
        <w:pStyle w:val="Textoembloco"/>
        <w:tabs>
          <w:tab w:val="clear" w:pos="6804"/>
        </w:tabs>
        <w:spacing w:before="0" w:after="0" w:line="240" w:lineRule="auto"/>
        <w:ind w:left="0" w:right="0" w:firstLine="0"/>
        <w:jc w:val="both"/>
        <w:rPr>
          <w:rFonts w:ascii="Times New Roman" w:hAnsi="Times New Roman" w:cs="Times New Roman"/>
          <w:color w:val="000000" w:themeColor="text1"/>
          <w:sz w:val="24"/>
          <w:lang w:val="pt-BR"/>
        </w:rPr>
      </w:pPr>
    </w:p>
    <w:p w14:paraId="7ED84341" w14:textId="3A41641F" w:rsidR="00C24D7E" w:rsidRPr="005930CE" w:rsidRDefault="70675D95"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O</w:t>
      </w:r>
      <w:r w:rsidR="123AABCD" w:rsidRPr="005930CE">
        <w:rPr>
          <w:rFonts w:ascii="Times New Roman" w:hAnsi="Times New Roman" w:cs="Times New Roman"/>
          <w:color w:val="000000" w:themeColor="text1"/>
          <w:sz w:val="24"/>
          <w:lang w:val="pt-BR"/>
        </w:rPr>
        <w:t>s gastos d</w:t>
      </w:r>
      <w:r w:rsidR="487568E7" w:rsidRPr="005930CE">
        <w:rPr>
          <w:rFonts w:ascii="Times New Roman" w:hAnsi="Times New Roman" w:cs="Times New Roman"/>
          <w:color w:val="000000" w:themeColor="text1"/>
          <w:sz w:val="24"/>
          <w:lang w:val="pt-BR"/>
        </w:rPr>
        <w:t>o processo de</w:t>
      </w:r>
      <w:r w:rsidR="123AABCD" w:rsidRPr="005930CE">
        <w:rPr>
          <w:rFonts w:ascii="Times New Roman" w:hAnsi="Times New Roman" w:cs="Times New Roman"/>
          <w:color w:val="000000" w:themeColor="text1"/>
          <w:sz w:val="24"/>
          <w:lang w:val="pt-BR"/>
        </w:rPr>
        <w:t xml:space="preserve"> certificação do</w:t>
      </w:r>
      <w:r w:rsidR="3940E16E" w:rsidRPr="005930CE">
        <w:rPr>
          <w:rFonts w:ascii="Times New Roman" w:hAnsi="Times New Roman" w:cs="Times New Roman"/>
          <w:color w:val="000000" w:themeColor="text1"/>
          <w:sz w:val="24"/>
          <w:lang w:val="pt-BR"/>
        </w:rPr>
        <w:t xml:space="preserve"> CBIO</w:t>
      </w:r>
      <w:r w:rsidR="7A4ABF0A" w:rsidRPr="005930CE">
        <w:rPr>
          <w:rFonts w:ascii="Times New Roman" w:hAnsi="Times New Roman" w:cs="Times New Roman"/>
          <w:color w:val="000000" w:themeColor="text1"/>
          <w:sz w:val="24"/>
          <w:lang w:val="pt-BR"/>
        </w:rPr>
        <w:t>, se materiais,</w:t>
      </w:r>
      <w:r w:rsidR="3940E16E" w:rsidRPr="005930CE">
        <w:rPr>
          <w:rFonts w:ascii="Times New Roman" w:hAnsi="Times New Roman" w:cs="Times New Roman"/>
          <w:color w:val="000000" w:themeColor="text1"/>
          <w:sz w:val="24"/>
          <w:lang w:val="pt-BR"/>
        </w:rPr>
        <w:t xml:space="preserve"> </w:t>
      </w:r>
      <w:r w:rsidR="6F19FC63" w:rsidRPr="005930CE">
        <w:rPr>
          <w:rFonts w:ascii="Times New Roman" w:hAnsi="Times New Roman" w:cs="Times New Roman"/>
          <w:color w:val="000000" w:themeColor="text1"/>
          <w:sz w:val="24"/>
          <w:lang w:val="pt-BR"/>
        </w:rPr>
        <w:t>deve</w:t>
      </w:r>
      <w:r w:rsidR="718D1E65" w:rsidRPr="005930CE">
        <w:rPr>
          <w:rFonts w:ascii="Times New Roman" w:hAnsi="Times New Roman" w:cs="Times New Roman"/>
          <w:color w:val="000000" w:themeColor="text1"/>
          <w:sz w:val="24"/>
          <w:lang w:val="pt-BR"/>
        </w:rPr>
        <w:t>m</w:t>
      </w:r>
      <w:r w:rsidR="6F19FC63" w:rsidRPr="005930CE">
        <w:rPr>
          <w:rFonts w:ascii="Times New Roman" w:hAnsi="Times New Roman" w:cs="Times New Roman"/>
          <w:color w:val="000000" w:themeColor="text1"/>
          <w:sz w:val="24"/>
          <w:lang w:val="pt-BR"/>
        </w:rPr>
        <w:t xml:space="preserve"> ser registrado</w:t>
      </w:r>
      <w:r w:rsidR="3B818C2F" w:rsidRPr="005930CE">
        <w:rPr>
          <w:rFonts w:ascii="Times New Roman" w:hAnsi="Times New Roman" w:cs="Times New Roman"/>
          <w:color w:val="000000" w:themeColor="text1"/>
          <w:sz w:val="24"/>
          <w:lang w:val="pt-BR"/>
        </w:rPr>
        <w:t>s</w:t>
      </w:r>
      <w:r w:rsidR="6F19FC63" w:rsidRPr="005930CE">
        <w:rPr>
          <w:rFonts w:ascii="Times New Roman" w:hAnsi="Times New Roman" w:cs="Times New Roman"/>
          <w:color w:val="000000" w:themeColor="text1"/>
          <w:sz w:val="24"/>
          <w:lang w:val="pt-BR"/>
        </w:rPr>
        <w:t xml:space="preserve"> </w:t>
      </w:r>
      <w:r w:rsidR="003A2FF5">
        <w:rPr>
          <w:rFonts w:ascii="Times New Roman" w:hAnsi="Times New Roman" w:cs="Times New Roman"/>
          <w:color w:val="000000" w:themeColor="text1"/>
          <w:sz w:val="24"/>
          <w:lang w:val="pt-BR"/>
        </w:rPr>
        <w:t>em</w:t>
      </w:r>
      <w:r w:rsidR="6F19FC63" w:rsidRPr="005930CE">
        <w:rPr>
          <w:rFonts w:ascii="Times New Roman" w:hAnsi="Times New Roman" w:cs="Times New Roman"/>
          <w:color w:val="000000" w:themeColor="text1"/>
          <w:sz w:val="24"/>
          <w:lang w:val="pt-BR"/>
        </w:rPr>
        <w:t xml:space="preserve"> </w:t>
      </w:r>
      <w:r w:rsidR="792C1376" w:rsidRPr="005930CE">
        <w:rPr>
          <w:rFonts w:ascii="Times New Roman" w:hAnsi="Times New Roman" w:cs="Times New Roman"/>
          <w:color w:val="000000" w:themeColor="text1"/>
          <w:sz w:val="24"/>
          <w:lang w:val="pt-BR"/>
        </w:rPr>
        <w:t>E</w:t>
      </w:r>
      <w:r w:rsidR="6F19FC63" w:rsidRPr="005930CE">
        <w:rPr>
          <w:rFonts w:ascii="Times New Roman" w:hAnsi="Times New Roman" w:cs="Times New Roman"/>
          <w:color w:val="000000" w:themeColor="text1"/>
          <w:sz w:val="24"/>
          <w:lang w:val="pt-BR"/>
        </w:rPr>
        <w:t xml:space="preserve">stoque do </w:t>
      </w:r>
      <w:r w:rsidR="792C1376" w:rsidRPr="005930CE">
        <w:rPr>
          <w:rFonts w:ascii="Times New Roman" w:hAnsi="Times New Roman" w:cs="Times New Roman"/>
          <w:color w:val="000000" w:themeColor="text1"/>
          <w:sz w:val="24"/>
          <w:lang w:val="pt-BR"/>
        </w:rPr>
        <w:t>O</w:t>
      </w:r>
      <w:r w:rsidR="6F19FC63" w:rsidRPr="005930CE">
        <w:rPr>
          <w:rFonts w:ascii="Times New Roman" w:hAnsi="Times New Roman" w:cs="Times New Roman"/>
          <w:color w:val="000000" w:themeColor="text1"/>
          <w:sz w:val="24"/>
          <w:lang w:val="pt-BR"/>
        </w:rPr>
        <w:t xml:space="preserve">riginador, conforme item </w:t>
      </w:r>
      <w:r w:rsidR="007E4AFD" w:rsidRPr="005930CE">
        <w:rPr>
          <w:rFonts w:ascii="Times New Roman" w:hAnsi="Times New Roman" w:cs="Times New Roman"/>
          <w:color w:val="000000" w:themeColor="text1"/>
          <w:sz w:val="24"/>
          <w:lang w:val="pt-BR"/>
        </w:rPr>
        <w:t>10</w:t>
      </w:r>
      <w:r w:rsidR="6F19FC63" w:rsidRPr="005930CE">
        <w:rPr>
          <w:rFonts w:ascii="Times New Roman" w:hAnsi="Times New Roman" w:cs="Times New Roman"/>
          <w:color w:val="000000" w:themeColor="text1"/>
          <w:sz w:val="24"/>
          <w:lang w:val="pt-BR"/>
        </w:rPr>
        <w:t xml:space="preserve"> do pronunciamento técnico CPC 16</w:t>
      </w:r>
      <w:r w:rsidR="78FEAB37" w:rsidRPr="005930CE">
        <w:rPr>
          <w:rFonts w:ascii="Times New Roman" w:hAnsi="Times New Roman" w:cs="Times New Roman"/>
          <w:color w:val="000000" w:themeColor="text1"/>
          <w:sz w:val="24"/>
          <w:lang w:val="pt-BR"/>
        </w:rPr>
        <w:t xml:space="preserve">, </w:t>
      </w:r>
      <w:r w:rsidR="113FF9E0" w:rsidRPr="005930CE">
        <w:rPr>
          <w:rFonts w:ascii="Times New Roman" w:hAnsi="Times New Roman" w:cs="Times New Roman"/>
          <w:color w:val="000000" w:themeColor="text1"/>
          <w:sz w:val="24"/>
          <w:lang w:val="pt-BR"/>
        </w:rPr>
        <w:t>até o final do referido processo</w:t>
      </w:r>
      <w:r w:rsidR="00F55E64" w:rsidRPr="005930CE">
        <w:rPr>
          <w:rFonts w:ascii="Times New Roman" w:hAnsi="Times New Roman" w:cs="Times New Roman"/>
          <w:color w:val="000000" w:themeColor="text1"/>
          <w:sz w:val="24"/>
          <w:lang w:val="pt-BR"/>
        </w:rPr>
        <w:t>, quando devem ser baixados contra o resultado no momento do reconhecimento da subvenção</w:t>
      </w:r>
      <w:r w:rsidR="7FFA5427" w:rsidRPr="005930CE">
        <w:rPr>
          <w:rFonts w:ascii="Times New Roman" w:hAnsi="Times New Roman" w:cs="Times New Roman"/>
          <w:color w:val="000000" w:themeColor="text1"/>
          <w:sz w:val="24"/>
          <w:lang w:val="pt-BR"/>
        </w:rPr>
        <w:t xml:space="preserve">. </w:t>
      </w:r>
    </w:p>
    <w:p w14:paraId="49991C3C" w14:textId="77777777" w:rsidR="00C24D7E" w:rsidRPr="005930CE" w:rsidRDefault="00C24D7E" w:rsidP="00C24D7E">
      <w:pPr>
        <w:pStyle w:val="PargrafodaLista"/>
        <w:rPr>
          <w:color w:val="000000" w:themeColor="text1"/>
        </w:rPr>
      </w:pPr>
    </w:p>
    <w:p w14:paraId="7B7FE466" w14:textId="2706E4D8" w:rsidR="005B49B5" w:rsidRPr="005930CE" w:rsidRDefault="005B49B5"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O CBIO é uma assistência concedida pelo governo aos produtores ou importadores de biocombustíveis. Portanto, o reconhecimento do ativo CBIO deve ter como contrapartida uma subvenção governamental nos termos do item 3 do CPC 07.</w:t>
      </w:r>
    </w:p>
    <w:p w14:paraId="6E0123AE" w14:textId="77777777" w:rsidR="005B49B5" w:rsidRPr="005930CE" w:rsidRDefault="005B49B5" w:rsidP="00BB649B">
      <w:pPr>
        <w:pStyle w:val="PargrafodaLista"/>
        <w:rPr>
          <w:color w:val="000000" w:themeColor="text1"/>
        </w:rPr>
      </w:pPr>
    </w:p>
    <w:p w14:paraId="11DCFAF3" w14:textId="2AE8A604" w:rsidR="00680709" w:rsidRPr="005930CE" w:rsidRDefault="46B6302D"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Ao final do processo de certificação</w:t>
      </w:r>
      <w:r w:rsidR="3AF167A9"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o</w:t>
      </w:r>
      <w:r w:rsidR="7E48E3CC" w:rsidRPr="005930CE">
        <w:rPr>
          <w:rFonts w:ascii="Times New Roman" w:hAnsi="Times New Roman" w:cs="Times New Roman"/>
          <w:color w:val="000000" w:themeColor="text1"/>
          <w:sz w:val="24"/>
          <w:lang w:val="pt-BR"/>
        </w:rPr>
        <w:t xml:space="preserve"> CBIO deverá ser mensurado</w:t>
      </w:r>
      <w:r w:rsidR="09D895F2" w:rsidRPr="005930CE">
        <w:rPr>
          <w:rFonts w:ascii="Times New Roman" w:hAnsi="Times New Roman" w:cs="Times New Roman"/>
          <w:color w:val="000000" w:themeColor="text1"/>
          <w:sz w:val="24"/>
          <w:lang w:val="pt-BR"/>
        </w:rPr>
        <w:t xml:space="preserve"> </w:t>
      </w:r>
      <w:r w:rsidR="007326F2" w:rsidRPr="005930CE">
        <w:rPr>
          <w:rFonts w:ascii="Times New Roman" w:hAnsi="Times New Roman" w:cs="Times New Roman"/>
          <w:color w:val="000000" w:themeColor="text1"/>
          <w:sz w:val="24"/>
          <w:lang w:val="pt-BR"/>
        </w:rPr>
        <w:t>a</w:t>
      </w:r>
      <w:r w:rsidR="75B049ED" w:rsidRPr="005930CE">
        <w:rPr>
          <w:rFonts w:ascii="Times New Roman" w:hAnsi="Times New Roman" w:cs="Times New Roman"/>
          <w:color w:val="000000" w:themeColor="text1"/>
          <w:sz w:val="24"/>
          <w:lang w:val="pt-BR"/>
        </w:rPr>
        <w:t xml:space="preserve">o valor justo do </w:t>
      </w:r>
      <w:r w:rsidR="00013B18">
        <w:rPr>
          <w:rFonts w:ascii="Times New Roman" w:hAnsi="Times New Roman" w:cs="Times New Roman"/>
          <w:color w:val="000000" w:themeColor="text1"/>
          <w:sz w:val="24"/>
          <w:lang w:val="pt-BR"/>
        </w:rPr>
        <w:t>ativo</w:t>
      </w:r>
      <w:r w:rsidR="75B049ED" w:rsidRPr="005930CE">
        <w:rPr>
          <w:rFonts w:ascii="Times New Roman" w:hAnsi="Times New Roman" w:cs="Times New Roman"/>
          <w:color w:val="000000" w:themeColor="text1"/>
          <w:sz w:val="24"/>
          <w:lang w:val="pt-BR"/>
        </w:rPr>
        <w:t xml:space="preserve"> no momento de sua emissão</w:t>
      </w:r>
      <w:r w:rsidR="005B49B5" w:rsidRPr="005930CE">
        <w:rPr>
          <w:rFonts w:ascii="Times New Roman" w:hAnsi="Times New Roman" w:cs="Times New Roman"/>
          <w:color w:val="000000" w:themeColor="text1"/>
          <w:sz w:val="24"/>
          <w:lang w:val="pt-BR"/>
        </w:rPr>
        <w:t xml:space="preserve">, </w:t>
      </w:r>
      <w:r w:rsidR="00A35326" w:rsidRPr="005930CE">
        <w:rPr>
          <w:rFonts w:ascii="Times New Roman" w:hAnsi="Times New Roman" w:cs="Times New Roman"/>
          <w:color w:val="000000" w:themeColor="text1"/>
          <w:sz w:val="24"/>
          <w:lang w:val="pt-BR"/>
        </w:rPr>
        <w:t xml:space="preserve">conforme dispõe </w:t>
      </w:r>
      <w:r w:rsidR="005B49B5" w:rsidRPr="005930CE">
        <w:rPr>
          <w:rFonts w:ascii="Times New Roman" w:hAnsi="Times New Roman" w:cs="Times New Roman"/>
          <w:color w:val="000000" w:themeColor="text1"/>
          <w:sz w:val="24"/>
          <w:lang w:val="pt-BR"/>
        </w:rPr>
        <w:t>o item 23 do CPC 07</w:t>
      </w:r>
      <w:r w:rsidR="75B049ED" w:rsidRPr="005930CE">
        <w:rPr>
          <w:rFonts w:ascii="Times New Roman" w:hAnsi="Times New Roman" w:cs="Times New Roman"/>
          <w:color w:val="000000" w:themeColor="text1"/>
          <w:sz w:val="24"/>
          <w:lang w:val="pt-BR"/>
        </w:rPr>
        <w:t>.</w:t>
      </w:r>
    </w:p>
    <w:p w14:paraId="7F1A4E42" w14:textId="77777777" w:rsidR="006204BA" w:rsidRPr="005930CE" w:rsidRDefault="006204BA" w:rsidP="00BB649B">
      <w:pPr>
        <w:pStyle w:val="Textoembloco"/>
        <w:tabs>
          <w:tab w:val="clear" w:pos="6804"/>
        </w:tabs>
        <w:spacing w:before="0" w:after="0" w:line="240" w:lineRule="auto"/>
        <w:ind w:right="0"/>
        <w:jc w:val="both"/>
        <w:rPr>
          <w:rFonts w:ascii="Times New Roman" w:hAnsi="Times New Roman" w:cs="Times New Roman"/>
          <w:color w:val="000000" w:themeColor="text1"/>
          <w:sz w:val="24"/>
          <w:lang w:val="pt-BR"/>
        </w:rPr>
      </w:pPr>
    </w:p>
    <w:p w14:paraId="2F3944F8" w14:textId="4BC4B074" w:rsidR="006204BA" w:rsidRPr="005930CE" w:rsidRDefault="08FE372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A contrapartida d</w:t>
      </w:r>
      <w:r w:rsidR="005B49B5" w:rsidRPr="005930CE">
        <w:rPr>
          <w:rFonts w:ascii="Times New Roman" w:hAnsi="Times New Roman" w:cs="Times New Roman"/>
          <w:color w:val="000000" w:themeColor="text1"/>
          <w:sz w:val="24"/>
          <w:lang w:val="pt-BR"/>
        </w:rPr>
        <w:t xml:space="preserve">a mensuração </w:t>
      </w:r>
      <w:r w:rsidR="0DE73EE7" w:rsidRPr="005930CE">
        <w:rPr>
          <w:rFonts w:ascii="Times New Roman" w:hAnsi="Times New Roman" w:cs="Times New Roman"/>
          <w:color w:val="000000" w:themeColor="text1"/>
          <w:sz w:val="24"/>
          <w:lang w:val="pt-BR"/>
        </w:rPr>
        <w:t>a</w:t>
      </w:r>
      <w:r w:rsidR="004272E6" w:rsidRPr="005930CE">
        <w:rPr>
          <w:rFonts w:ascii="Times New Roman" w:hAnsi="Times New Roman" w:cs="Times New Roman"/>
          <w:color w:val="000000" w:themeColor="text1"/>
          <w:sz w:val="24"/>
          <w:lang w:val="pt-BR"/>
        </w:rPr>
        <w:t>o</w:t>
      </w:r>
      <w:r w:rsidR="0DE73EE7" w:rsidRPr="005930CE">
        <w:rPr>
          <w:rFonts w:ascii="Times New Roman" w:hAnsi="Times New Roman" w:cs="Times New Roman"/>
          <w:color w:val="000000" w:themeColor="text1"/>
          <w:sz w:val="24"/>
          <w:lang w:val="pt-BR"/>
        </w:rPr>
        <w:t xml:space="preserve"> val</w:t>
      </w:r>
      <w:r w:rsidR="4196EF05" w:rsidRPr="005930CE">
        <w:rPr>
          <w:rFonts w:ascii="Times New Roman" w:hAnsi="Times New Roman" w:cs="Times New Roman"/>
          <w:color w:val="000000" w:themeColor="text1"/>
          <w:sz w:val="24"/>
          <w:lang w:val="pt-BR"/>
        </w:rPr>
        <w:t>o</w:t>
      </w:r>
      <w:r w:rsidR="0DE73EE7" w:rsidRPr="005930CE">
        <w:rPr>
          <w:rFonts w:ascii="Times New Roman" w:hAnsi="Times New Roman" w:cs="Times New Roman"/>
          <w:color w:val="000000" w:themeColor="text1"/>
          <w:sz w:val="24"/>
          <w:lang w:val="pt-BR"/>
        </w:rPr>
        <w:t xml:space="preserve">r justo </w:t>
      </w:r>
      <w:r w:rsidRPr="005930CE">
        <w:rPr>
          <w:rFonts w:ascii="Times New Roman" w:hAnsi="Times New Roman" w:cs="Times New Roman"/>
          <w:color w:val="000000" w:themeColor="text1"/>
          <w:sz w:val="24"/>
          <w:lang w:val="pt-BR"/>
        </w:rPr>
        <w:t xml:space="preserve">do ativo </w:t>
      </w:r>
      <w:r w:rsidR="4888D5C0" w:rsidRPr="005930CE">
        <w:rPr>
          <w:rFonts w:ascii="Times New Roman" w:hAnsi="Times New Roman" w:cs="Times New Roman"/>
          <w:color w:val="000000" w:themeColor="text1"/>
          <w:sz w:val="24"/>
          <w:lang w:val="pt-BR"/>
        </w:rPr>
        <w:t xml:space="preserve">CBIO deve </w:t>
      </w:r>
      <w:r w:rsidR="5775B69B" w:rsidRPr="005930CE">
        <w:rPr>
          <w:rFonts w:ascii="Times New Roman" w:hAnsi="Times New Roman" w:cs="Times New Roman"/>
          <w:color w:val="000000" w:themeColor="text1"/>
          <w:sz w:val="24"/>
          <w:lang w:val="pt-BR"/>
        </w:rPr>
        <w:t xml:space="preserve">ser </w:t>
      </w:r>
      <w:r w:rsidR="004272E6" w:rsidRPr="005930CE">
        <w:rPr>
          <w:rFonts w:ascii="Times New Roman" w:hAnsi="Times New Roman" w:cs="Times New Roman"/>
          <w:color w:val="000000" w:themeColor="text1"/>
          <w:sz w:val="24"/>
          <w:lang w:val="pt-BR"/>
        </w:rPr>
        <w:t>registrada</w:t>
      </w:r>
      <w:r w:rsidR="4888D5C0" w:rsidRPr="005930CE">
        <w:rPr>
          <w:rFonts w:ascii="Times New Roman" w:hAnsi="Times New Roman" w:cs="Times New Roman"/>
          <w:color w:val="000000" w:themeColor="text1"/>
          <w:sz w:val="24"/>
          <w:lang w:val="pt-BR"/>
        </w:rPr>
        <w:t xml:space="preserve"> </w:t>
      </w:r>
      <w:r w:rsidR="32B9A5A9" w:rsidRPr="005930CE">
        <w:rPr>
          <w:rFonts w:ascii="Times New Roman" w:hAnsi="Times New Roman" w:cs="Times New Roman"/>
          <w:color w:val="000000" w:themeColor="text1"/>
          <w:sz w:val="24"/>
          <w:lang w:val="pt-BR"/>
        </w:rPr>
        <w:t xml:space="preserve">diretamente </w:t>
      </w:r>
      <w:r w:rsidR="01F9BECA" w:rsidRPr="005930CE">
        <w:rPr>
          <w:rFonts w:ascii="Times New Roman" w:hAnsi="Times New Roman" w:cs="Times New Roman"/>
          <w:color w:val="000000" w:themeColor="text1"/>
          <w:sz w:val="24"/>
          <w:lang w:val="pt-BR"/>
        </w:rPr>
        <w:t xml:space="preserve">no resultado, </w:t>
      </w:r>
      <w:r w:rsidR="4888D5C0" w:rsidRPr="005930CE">
        <w:rPr>
          <w:rFonts w:ascii="Times New Roman" w:hAnsi="Times New Roman" w:cs="Times New Roman"/>
          <w:color w:val="000000" w:themeColor="text1"/>
          <w:sz w:val="24"/>
          <w:lang w:val="pt-BR"/>
        </w:rPr>
        <w:t>pois</w:t>
      </w:r>
      <w:r w:rsidR="01F9BECA" w:rsidRPr="005930CE">
        <w:rPr>
          <w:rFonts w:ascii="Times New Roman" w:hAnsi="Times New Roman" w:cs="Times New Roman"/>
          <w:color w:val="000000" w:themeColor="text1"/>
          <w:sz w:val="24"/>
          <w:lang w:val="pt-BR"/>
        </w:rPr>
        <w:t xml:space="preserve"> no momento d</w:t>
      </w:r>
      <w:r w:rsidRPr="005930CE">
        <w:rPr>
          <w:rFonts w:ascii="Times New Roman" w:hAnsi="Times New Roman" w:cs="Times New Roman"/>
          <w:color w:val="000000" w:themeColor="text1"/>
          <w:sz w:val="24"/>
          <w:lang w:val="pt-BR"/>
        </w:rPr>
        <w:t>e sua</w:t>
      </w:r>
      <w:r w:rsidR="01F9BECA" w:rsidRPr="005930CE">
        <w:rPr>
          <w:rFonts w:ascii="Times New Roman" w:hAnsi="Times New Roman" w:cs="Times New Roman"/>
          <w:color w:val="000000" w:themeColor="text1"/>
          <w:sz w:val="24"/>
          <w:lang w:val="pt-BR"/>
        </w:rPr>
        <w:t xml:space="preserve"> emissão </w:t>
      </w:r>
      <w:r w:rsidR="2C0996A9" w:rsidRPr="005930CE">
        <w:rPr>
          <w:rFonts w:ascii="Times New Roman" w:hAnsi="Times New Roman" w:cs="Times New Roman"/>
          <w:color w:val="000000" w:themeColor="text1"/>
          <w:sz w:val="24"/>
          <w:lang w:val="pt-BR"/>
        </w:rPr>
        <w:t xml:space="preserve">as condições </w:t>
      </w:r>
      <w:r w:rsidR="6374735B" w:rsidRPr="005930CE">
        <w:rPr>
          <w:rFonts w:ascii="Times New Roman" w:hAnsi="Times New Roman" w:cs="Times New Roman"/>
          <w:color w:val="000000" w:themeColor="text1"/>
          <w:sz w:val="24"/>
          <w:lang w:val="pt-BR"/>
        </w:rPr>
        <w:t xml:space="preserve">necessárias </w:t>
      </w:r>
      <w:r w:rsidR="2C0996A9" w:rsidRPr="005930CE">
        <w:rPr>
          <w:rFonts w:ascii="Times New Roman" w:hAnsi="Times New Roman" w:cs="Times New Roman"/>
          <w:color w:val="000000" w:themeColor="text1"/>
          <w:sz w:val="24"/>
          <w:lang w:val="pt-BR"/>
        </w:rPr>
        <w:t>para sua obtenção</w:t>
      </w:r>
      <w:r w:rsidR="3B28FC0E" w:rsidRPr="005930CE">
        <w:rPr>
          <w:rFonts w:ascii="Times New Roman" w:hAnsi="Times New Roman" w:cs="Times New Roman"/>
          <w:color w:val="000000" w:themeColor="text1"/>
          <w:sz w:val="24"/>
          <w:lang w:val="pt-BR"/>
        </w:rPr>
        <w:t xml:space="preserve"> já foram cumpridas</w:t>
      </w:r>
      <w:r w:rsidR="4698DBA9" w:rsidRPr="005930CE">
        <w:rPr>
          <w:rFonts w:ascii="Times New Roman" w:hAnsi="Times New Roman" w:cs="Times New Roman"/>
          <w:color w:val="000000" w:themeColor="text1"/>
          <w:sz w:val="24"/>
          <w:lang w:val="pt-BR"/>
        </w:rPr>
        <w:t xml:space="preserve"> (cumprimento passado)</w:t>
      </w:r>
      <w:r w:rsidR="56560DD3" w:rsidRPr="005930CE">
        <w:rPr>
          <w:rFonts w:ascii="Times New Roman" w:hAnsi="Times New Roman" w:cs="Times New Roman"/>
          <w:color w:val="000000" w:themeColor="text1"/>
          <w:sz w:val="24"/>
          <w:lang w:val="pt-BR"/>
        </w:rPr>
        <w:t xml:space="preserve">, conforme item </w:t>
      </w:r>
      <w:r w:rsidR="004272E6" w:rsidRPr="005930CE">
        <w:rPr>
          <w:rFonts w:ascii="Times New Roman" w:hAnsi="Times New Roman" w:cs="Times New Roman"/>
          <w:color w:val="000000" w:themeColor="text1"/>
          <w:sz w:val="24"/>
          <w:lang w:val="pt-BR"/>
        </w:rPr>
        <w:t>20</w:t>
      </w:r>
      <w:r w:rsidR="56560DD3" w:rsidRPr="005930CE">
        <w:rPr>
          <w:rFonts w:ascii="Times New Roman" w:hAnsi="Times New Roman" w:cs="Times New Roman"/>
          <w:color w:val="000000" w:themeColor="text1"/>
          <w:sz w:val="24"/>
          <w:lang w:val="pt-BR"/>
        </w:rPr>
        <w:t xml:space="preserve"> do CPC 07</w:t>
      </w:r>
      <w:r w:rsidR="3C52F9E9" w:rsidRPr="005930CE">
        <w:rPr>
          <w:rFonts w:ascii="Times New Roman" w:hAnsi="Times New Roman" w:cs="Times New Roman"/>
          <w:color w:val="000000" w:themeColor="text1"/>
          <w:sz w:val="24"/>
          <w:lang w:val="pt-BR"/>
        </w:rPr>
        <w:t>.</w:t>
      </w:r>
    </w:p>
    <w:p w14:paraId="4317B5D6" w14:textId="77777777" w:rsidR="00D85C7A" w:rsidRPr="005930CE" w:rsidRDefault="00D85C7A" w:rsidP="00515A62">
      <w:pPr>
        <w:pStyle w:val="PargrafodaLista"/>
        <w:rPr>
          <w:color w:val="000000"/>
        </w:rPr>
      </w:pPr>
    </w:p>
    <w:p w14:paraId="7E3BD7A1" w14:textId="77777777" w:rsidR="00A745F0" w:rsidRPr="005930CE" w:rsidRDefault="00A745F0" w:rsidP="00515A62">
      <w:pPr>
        <w:pStyle w:val="PargrafodaLista"/>
        <w:rPr>
          <w:color w:val="000000"/>
        </w:rPr>
      </w:pPr>
    </w:p>
    <w:p w14:paraId="7FA7A11D" w14:textId="77777777" w:rsidR="00A029B0" w:rsidRPr="005930CE" w:rsidRDefault="00A029B0" w:rsidP="00515A62">
      <w:pPr>
        <w:pStyle w:val="Textoembloco"/>
        <w:tabs>
          <w:tab w:val="clear" w:pos="6804"/>
        </w:tabs>
        <w:spacing w:before="0" w:after="0" w:line="240" w:lineRule="auto"/>
        <w:ind w:left="0" w:right="0" w:firstLine="0"/>
        <w:jc w:val="both"/>
        <w:rPr>
          <w:rFonts w:ascii="Times New Roman" w:hAnsi="Times New Roman" w:cs="Times New Roman"/>
          <w:b/>
          <w:bCs/>
          <w:color w:val="000000"/>
          <w:sz w:val="24"/>
        </w:rPr>
      </w:pPr>
      <w:bookmarkStart w:id="18" w:name="_Hlk135596536"/>
      <w:r w:rsidRPr="005930CE">
        <w:rPr>
          <w:rFonts w:ascii="Times New Roman" w:hAnsi="Times New Roman" w:cs="Times New Roman"/>
          <w:b/>
          <w:bCs/>
          <w:color w:val="000000" w:themeColor="text1"/>
          <w:sz w:val="24"/>
        </w:rPr>
        <w:t>Mensuração Subsequente</w:t>
      </w:r>
    </w:p>
    <w:bookmarkEnd w:id="18"/>
    <w:p w14:paraId="5CDCD596" w14:textId="77777777" w:rsidR="00A029B0" w:rsidRPr="005930CE" w:rsidRDefault="00A029B0" w:rsidP="00515A62">
      <w:pPr>
        <w:pStyle w:val="PargrafodaLista"/>
        <w:rPr>
          <w:color w:val="000000"/>
        </w:rPr>
      </w:pPr>
    </w:p>
    <w:p w14:paraId="1EFAC5AB" w14:textId="6C121BAE" w:rsidR="00D85C7A" w:rsidRPr="005930CE" w:rsidRDefault="00AC7721"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O</w:t>
      </w:r>
      <w:r w:rsidR="4A304823" w:rsidRPr="005930CE">
        <w:rPr>
          <w:rFonts w:ascii="Times New Roman" w:hAnsi="Times New Roman" w:cs="Times New Roman"/>
          <w:color w:val="000000" w:themeColor="text1"/>
          <w:sz w:val="24"/>
          <w:lang w:val="pt-BR"/>
        </w:rPr>
        <w:t xml:space="preserve"> valor justo </w:t>
      </w:r>
      <w:r w:rsidR="00D74889" w:rsidRPr="005930CE">
        <w:rPr>
          <w:rFonts w:ascii="Times New Roman" w:hAnsi="Times New Roman" w:cs="Times New Roman"/>
          <w:color w:val="000000" w:themeColor="text1"/>
          <w:sz w:val="24"/>
          <w:lang w:val="pt-BR"/>
        </w:rPr>
        <w:t xml:space="preserve">do </w:t>
      </w:r>
      <w:r w:rsidRPr="005930CE">
        <w:rPr>
          <w:rFonts w:ascii="Times New Roman" w:hAnsi="Times New Roman" w:cs="Times New Roman"/>
          <w:color w:val="000000" w:themeColor="text1"/>
          <w:sz w:val="24"/>
          <w:lang w:val="pt-BR"/>
        </w:rPr>
        <w:t>CBIO</w:t>
      </w:r>
      <w:r w:rsidR="00A35326" w:rsidRPr="005930CE">
        <w:rPr>
          <w:rFonts w:ascii="Times New Roman" w:hAnsi="Times New Roman" w:cs="Times New Roman"/>
          <w:color w:val="000000" w:themeColor="text1"/>
          <w:sz w:val="24"/>
          <w:lang w:val="pt-BR"/>
        </w:rPr>
        <w:t xml:space="preserve">, conforme expresso no </w:t>
      </w:r>
      <w:r w:rsidR="00C13DB0" w:rsidRPr="005930CE">
        <w:rPr>
          <w:rFonts w:ascii="Times New Roman" w:hAnsi="Times New Roman" w:cs="Times New Roman"/>
          <w:color w:val="000000" w:themeColor="text1"/>
          <w:sz w:val="24"/>
          <w:lang w:val="pt-BR"/>
        </w:rPr>
        <w:t>item 9</w:t>
      </w:r>
      <w:r w:rsidR="001D4EC9" w:rsidRPr="005930CE">
        <w:rPr>
          <w:rFonts w:ascii="Times New Roman" w:hAnsi="Times New Roman" w:cs="Times New Roman"/>
          <w:color w:val="000000" w:themeColor="text1"/>
          <w:sz w:val="24"/>
          <w:lang w:val="pt-BR"/>
        </w:rPr>
        <w:t>0</w:t>
      </w:r>
      <w:r w:rsidR="00A35326"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deve ser utilizado</w:t>
      </w:r>
      <w:r w:rsidR="004858E6" w:rsidRPr="005930CE">
        <w:rPr>
          <w:rFonts w:ascii="Times New Roman" w:hAnsi="Times New Roman" w:cs="Times New Roman"/>
          <w:color w:val="000000" w:themeColor="text1"/>
          <w:sz w:val="24"/>
          <w:lang w:val="pt-BR"/>
        </w:rPr>
        <w:t xml:space="preserve"> como </w:t>
      </w:r>
      <w:r w:rsidR="00A35326" w:rsidRPr="005930CE">
        <w:rPr>
          <w:rFonts w:ascii="Times New Roman" w:hAnsi="Times New Roman" w:cs="Times New Roman"/>
          <w:color w:val="000000" w:themeColor="text1"/>
          <w:sz w:val="24"/>
          <w:lang w:val="pt-BR"/>
        </w:rPr>
        <w:t>seu custo atribuído na mensuração subsequente</w:t>
      </w:r>
      <w:r w:rsidR="004858E6" w:rsidRPr="005930CE">
        <w:rPr>
          <w:rFonts w:ascii="Times New Roman" w:hAnsi="Times New Roman" w:cs="Times New Roman"/>
          <w:color w:val="000000" w:themeColor="text1"/>
          <w:sz w:val="24"/>
          <w:lang w:val="pt-BR"/>
        </w:rPr>
        <w:t xml:space="preserve">, </w:t>
      </w:r>
      <w:r w:rsidR="009E7DB5" w:rsidRPr="005930CE">
        <w:rPr>
          <w:rFonts w:ascii="Times New Roman" w:hAnsi="Times New Roman" w:cs="Times New Roman"/>
          <w:color w:val="000000" w:themeColor="text1"/>
          <w:sz w:val="24"/>
          <w:lang w:val="pt-BR"/>
        </w:rPr>
        <w:t>ajustado ao</w:t>
      </w:r>
      <w:r w:rsidR="01F9BECA" w:rsidRPr="005930CE">
        <w:rPr>
          <w:rFonts w:ascii="Times New Roman" w:hAnsi="Times New Roman" w:cs="Times New Roman"/>
          <w:color w:val="000000" w:themeColor="text1"/>
          <w:sz w:val="24"/>
          <w:lang w:val="pt-BR"/>
        </w:rPr>
        <w:t xml:space="preserve"> valor realizável líquido</w:t>
      </w:r>
      <w:r w:rsidR="009E7DB5" w:rsidRPr="005930CE">
        <w:rPr>
          <w:rFonts w:ascii="Times New Roman" w:hAnsi="Times New Roman" w:cs="Times New Roman"/>
          <w:color w:val="000000" w:themeColor="text1"/>
          <w:sz w:val="24"/>
          <w:lang w:val="pt-BR"/>
        </w:rPr>
        <w:t>, se menor, em linha com o item 9 do CPC 16</w:t>
      </w:r>
      <w:r w:rsidR="01F9BECA" w:rsidRPr="005930CE">
        <w:rPr>
          <w:rFonts w:ascii="Times New Roman" w:hAnsi="Times New Roman" w:cs="Times New Roman"/>
          <w:color w:val="000000" w:themeColor="text1"/>
          <w:sz w:val="24"/>
          <w:lang w:val="pt-BR"/>
        </w:rPr>
        <w:t xml:space="preserve">. A constituição de ajuste ao valor </w:t>
      </w:r>
      <w:r w:rsidR="0D0264D6" w:rsidRPr="005930CE">
        <w:rPr>
          <w:rFonts w:ascii="Times New Roman" w:hAnsi="Times New Roman" w:cs="Times New Roman"/>
          <w:color w:val="000000" w:themeColor="text1"/>
          <w:sz w:val="24"/>
          <w:lang w:val="pt-BR"/>
        </w:rPr>
        <w:t>realizável</w:t>
      </w:r>
      <w:r w:rsidR="01F9BECA" w:rsidRPr="005930CE">
        <w:rPr>
          <w:rFonts w:ascii="Times New Roman" w:hAnsi="Times New Roman" w:cs="Times New Roman"/>
          <w:color w:val="000000" w:themeColor="text1"/>
          <w:sz w:val="24"/>
          <w:lang w:val="pt-BR"/>
        </w:rPr>
        <w:t xml:space="preserve"> líquido, ou sua reversão, devem ter como contrapartida o resultado do período</w:t>
      </w:r>
      <w:r w:rsidR="32B9A5A9" w:rsidRPr="005930CE">
        <w:rPr>
          <w:rFonts w:ascii="Times New Roman" w:hAnsi="Times New Roman" w:cs="Times New Roman"/>
          <w:color w:val="000000" w:themeColor="text1"/>
          <w:sz w:val="24"/>
          <w:lang w:val="pt-BR"/>
        </w:rPr>
        <w:t xml:space="preserve"> </w:t>
      </w:r>
      <w:r w:rsidR="4698DBA9" w:rsidRPr="005930CE">
        <w:rPr>
          <w:rFonts w:ascii="Times New Roman" w:hAnsi="Times New Roman" w:cs="Times New Roman"/>
          <w:color w:val="000000" w:themeColor="text1"/>
          <w:sz w:val="24"/>
          <w:lang w:val="pt-BR"/>
        </w:rPr>
        <w:t>à luz do</w:t>
      </w:r>
      <w:r w:rsidR="32B9A5A9" w:rsidRPr="005930CE">
        <w:rPr>
          <w:rFonts w:ascii="Times New Roman" w:hAnsi="Times New Roman" w:cs="Times New Roman"/>
          <w:color w:val="000000" w:themeColor="text1"/>
          <w:sz w:val="24"/>
          <w:lang w:val="pt-BR"/>
        </w:rPr>
        <w:t xml:space="preserve"> item 34 do CPC 16</w:t>
      </w:r>
      <w:r w:rsidR="34EC6E74" w:rsidRPr="005930CE">
        <w:rPr>
          <w:rFonts w:ascii="Times New Roman" w:hAnsi="Times New Roman" w:cs="Times New Roman"/>
          <w:color w:val="000000" w:themeColor="text1"/>
          <w:sz w:val="24"/>
          <w:lang w:val="pt-BR"/>
        </w:rPr>
        <w:t>.</w:t>
      </w:r>
    </w:p>
    <w:p w14:paraId="157DF35C" w14:textId="77777777" w:rsidR="3AFC450D" w:rsidRPr="005930CE" w:rsidRDefault="3AFC450D" w:rsidP="00515A62">
      <w:pPr>
        <w:pStyle w:val="Textoembloco"/>
        <w:tabs>
          <w:tab w:val="clear" w:pos="6804"/>
        </w:tabs>
        <w:spacing w:before="0" w:after="0" w:line="240" w:lineRule="auto"/>
        <w:ind w:left="0" w:right="0" w:firstLine="0"/>
        <w:jc w:val="both"/>
        <w:rPr>
          <w:rFonts w:ascii="Times New Roman" w:hAnsi="Times New Roman" w:cs="Times New Roman"/>
          <w:b/>
          <w:bCs/>
          <w:color w:val="000000" w:themeColor="text1"/>
          <w:sz w:val="24"/>
          <w:u w:val="single"/>
        </w:rPr>
      </w:pPr>
    </w:p>
    <w:p w14:paraId="5443BF38" w14:textId="77777777" w:rsidR="00A67BDA" w:rsidRPr="005930CE" w:rsidRDefault="00A67BDA" w:rsidP="00515A62">
      <w:pPr>
        <w:pStyle w:val="Textoembloco"/>
        <w:tabs>
          <w:tab w:val="clear" w:pos="6804"/>
        </w:tabs>
        <w:spacing w:before="0" w:after="0" w:line="240" w:lineRule="auto"/>
        <w:ind w:left="0" w:right="0" w:firstLine="0"/>
        <w:jc w:val="both"/>
        <w:rPr>
          <w:rFonts w:ascii="Times New Roman" w:hAnsi="Times New Roman" w:cs="Times New Roman"/>
          <w:b/>
          <w:bCs/>
          <w:color w:val="000000" w:themeColor="text1"/>
          <w:sz w:val="24"/>
          <w:u w:val="single"/>
        </w:rPr>
      </w:pPr>
    </w:p>
    <w:p w14:paraId="1BEDD9C7" w14:textId="77777777" w:rsidR="00A029B0" w:rsidRPr="005930CE" w:rsidRDefault="00A029B0" w:rsidP="00515A62">
      <w:pPr>
        <w:pStyle w:val="Textoembloco"/>
        <w:tabs>
          <w:tab w:val="clear" w:pos="6804"/>
        </w:tabs>
        <w:spacing w:before="0" w:after="0" w:line="240" w:lineRule="auto"/>
        <w:ind w:left="0" w:right="0" w:firstLine="0"/>
        <w:jc w:val="both"/>
        <w:rPr>
          <w:rFonts w:ascii="Times New Roman" w:hAnsi="Times New Roman" w:cs="Times New Roman"/>
          <w:b/>
          <w:bCs/>
          <w:color w:val="000000"/>
          <w:sz w:val="24"/>
        </w:rPr>
      </w:pPr>
      <w:bookmarkStart w:id="19" w:name="_Hlk135596541"/>
      <w:r w:rsidRPr="005930CE">
        <w:rPr>
          <w:rFonts w:ascii="Times New Roman" w:hAnsi="Times New Roman" w:cs="Times New Roman"/>
          <w:b/>
          <w:bCs/>
          <w:color w:val="000000" w:themeColor="text1"/>
          <w:sz w:val="24"/>
        </w:rPr>
        <w:t>Desreconhecimento</w:t>
      </w:r>
    </w:p>
    <w:bookmarkEnd w:id="19"/>
    <w:p w14:paraId="0EC87A77" w14:textId="77777777" w:rsidR="00A029B0" w:rsidRPr="005930CE" w:rsidRDefault="00A029B0" w:rsidP="00515A62">
      <w:pPr>
        <w:pStyle w:val="Textoembloco"/>
        <w:tabs>
          <w:tab w:val="clear" w:pos="6804"/>
        </w:tabs>
        <w:spacing w:before="0" w:after="0" w:line="240" w:lineRule="auto"/>
        <w:ind w:left="567" w:right="0" w:firstLine="0"/>
        <w:jc w:val="both"/>
        <w:rPr>
          <w:rFonts w:ascii="Times New Roman" w:hAnsi="Times New Roman" w:cs="Times New Roman"/>
          <w:color w:val="000000"/>
          <w:sz w:val="24"/>
        </w:rPr>
      </w:pPr>
    </w:p>
    <w:p w14:paraId="3C0EF289" w14:textId="4855D893" w:rsidR="009C225D" w:rsidRPr="005930CE" w:rsidRDefault="5EED61E2"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sz w:val="24"/>
        </w:rPr>
      </w:pPr>
      <w:r w:rsidRPr="005930CE">
        <w:rPr>
          <w:rFonts w:ascii="Times New Roman" w:hAnsi="Times New Roman" w:cs="Times New Roman"/>
          <w:color w:val="000000" w:themeColor="text1"/>
          <w:sz w:val="24"/>
          <w:lang w:val="pt-BR"/>
        </w:rPr>
        <w:t xml:space="preserve">A </w:t>
      </w:r>
      <w:r w:rsidR="6B7476E9" w:rsidRPr="005930CE">
        <w:rPr>
          <w:rFonts w:ascii="Times New Roman" w:hAnsi="Times New Roman" w:cs="Times New Roman"/>
          <w:color w:val="000000" w:themeColor="text1"/>
          <w:sz w:val="24"/>
          <w:lang w:val="pt-BR"/>
        </w:rPr>
        <w:t xml:space="preserve">baixa </w:t>
      </w:r>
      <w:r w:rsidR="2C0996A9" w:rsidRPr="005930CE">
        <w:rPr>
          <w:rFonts w:ascii="Times New Roman" w:hAnsi="Times New Roman" w:cs="Times New Roman"/>
          <w:color w:val="000000" w:themeColor="text1"/>
          <w:sz w:val="24"/>
          <w:lang w:val="pt-BR"/>
        </w:rPr>
        <w:t>do CBIO</w:t>
      </w:r>
      <w:r w:rsidR="6B7476E9" w:rsidRPr="005930CE">
        <w:rPr>
          <w:rFonts w:ascii="Times New Roman" w:hAnsi="Times New Roman" w:cs="Times New Roman"/>
          <w:color w:val="000000" w:themeColor="text1"/>
          <w:sz w:val="24"/>
          <w:lang w:val="pt-BR"/>
        </w:rPr>
        <w:t xml:space="preserve"> é reconhecida no resultado no momento da transferência do </w:t>
      </w:r>
      <w:r w:rsidR="60737CAB" w:rsidRPr="005930CE">
        <w:rPr>
          <w:rFonts w:ascii="Times New Roman" w:hAnsi="Times New Roman" w:cs="Times New Roman"/>
          <w:color w:val="000000" w:themeColor="text1"/>
          <w:sz w:val="24"/>
          <w:lang w:val="pt-BR"/>
        </w:rPr>
        <w:t xml:space="preserve">seu </w:t>
      </w:r>
      <w:r w:rsidR="6B7476E9" w:rsidRPr="005930CE">
        <w:rPr>
          <w:rFonts w:ascii="Times New Roman" w:hAnsi="Times New Roman" w:cs="Times New Roman"/>
          <w:color w:val="000000" w:themeColor="text1"/>
          <w:sz w:val="24"/>
          <w:lang w:val="pt-BR"/>
        </w:rPr>
        <w:t xml:space="preserve">controle </w:t>
      </w:r>
      <w:r w:rsidR="51D19C28" w:rsidRPr="005930CE">
        <w:rPr>
          <w:rFonts w:ascii="Times New Roman" w:hAnsi="Times New Roman" w:cs="Times New Roman"/>
          <w:color w:val="000000" w:themeColor="text1"/>
          <w:sz w:val="24"/>
          <w:lang w:val="pt-BR"/>
        </w:rPr>
        <w:t xml:space="preserve">ao </w:t>
      </w:r>
      <w:r w:rsidR="004858E6" w:rsidRPr="005930CE">
        <w:rPr>
          <w:rFonts w:ascii="Times New Roman" w:hAnsi="Times New Roman" w:cs="Times New Roman"/>
          <w:color w:val="000000" w:themeColor="text1"/>
          <w:sz w:val="24"/>
          <w:lang w:val="pt-BR"/>
        </w:rPr>
        <w:t>comprador</w:t>
      </w:r>
      <w:r w:rsidR="009475E5" w:rsidRPr="005930CE">
        <w:rPr>
          <w:rFonts w:ascii="Times New Roman" w:hAnsi="Times New Roman" w:cs="Times New Roman"/>
          <w:color w:val="000000" w:themeColor="text1"/>
          <w:sz w:val="24"/>
          <w:lang w:val="pt-BR"/>
        </w:rPr>
        <w:t xml:space="preserve"> e confrontada com a receita de venda reconhecida neste</w:t>
      </w:r>
      <w:r w:rsidR="00E00CC5" w:rsidRPr="005930CE">
        <w:rPr>
          <w:rFonts w:ascii="Times New Roman" w:hAnsi="Times New Roman" w:cs="Times New Roman"/>
          <w:color w:val="000000" w:themeColor="text1"/>
          <w:sz w:val="24"/>
          <w:lang w:val="pt-BR"/>
        </w:rPr>
        <w:t xml:space="preserve"> mesmo</w:t>
      </w:r>
      <w:r w:rsidR="009475E5" w:rsidRPr="005930CE">
        <w:rPr>
          <w:rFonts w:ascii="Times New Roman" w:hAnsi="Times New Roman" w:cs="Times New Roman"/>
          <w:color w:val="000000" w:themeColor="text1"/>
          <w:sz w:val="24"/>
          <w:lang w:val="pt-BR"/>
        </w:rPr>
        <w:t xml:space="preserve"> momento</w:t>
      </w:r>
      <w:r w:rsidR="00E00CC5" w:rsidRPr="005930CE">
        <w:rPr>
          <w:rFonts w:ascii="Times New Roman" w:hAnsi="Times New Roman" w:cs="Times New Roman"/>
          <w:color w:val="000000" w:themeColor="text1"/>
          <w:sz w:val="24"/>
          <w:lang w:val="pt-BR"/>
        </w:rPr>
        <w:t xml:space="preserve">, </w:t>
      </w:r>
      <w:r w:rsidR="21F1187B" w:rsidRPr="005930CE">
        <w:rPr>
          <w:rFonts w:ascii="Times New Roman" w:hAnsi="Times New Roman" w:cs="Times New Roman"/>
          <w:color w:val="000000" w:themeColor="text1"/>
          <w:sz w:val="24"/>
          <w:lang w:val="pt-BR"/>
        </w:rPr>
        <w:t>conforme item 31 do CPC 47</w:t>
      </w:r>
      <w:r w:rsidR="6B7476E9" w:rsidRPr="005930CE">
        <w:rPr>
          <w:rFonts w:ascii="Times New Roman" w:hAnsi="Times New Roman" w:cs="Times New Roman"/>
          <w:color w:val="000000" w:themeColor="text1"/>
          <w:sz w:val="24"/>
          <w:lang w:val="pt-BR"/>
        </w:rPr>
        <w:t xml:space="preserve">. </w:t>
      </w:r>
    </w:p>
    <w:p w14:paraId="247B3A4D" w14:textId="77777777" w:rsidR="00985FB6" w:rsidRPr="005930CE" w:rsidRDefault="00985FB6" w:rsidP="00515A62">
      <w:pPr>
        <w:pStyle w:val="Textoembloco"/>
        <w:tabs>
          <w:tab w:val="clear" w:pos="6804"/>
        </w:tabs>
        <w:spacing w:before="0" w:after="0" w:line="240" w:lineRule="auto"/>
        <w:ind w:left="0" w:right="0" w:firstLine="0"/>
        <w:jc w:val="both"/>
        <w:rPr>
          <w:rFonts w:ascii="Times New Roman" w:hAnsi="Times New Roman" w:cs="Times New Roman"/>
          <w:b/>
          <w:bCs/>
          <w:color w:val="000000" w:themeColor="text1"/>
          <w:sz w:val="24"/>
          <w:u w:val="single"/>
        </w:rPr>
      </w:pPr>
    </w:p>
    <w:p w14:paraId="509A160F" w14:textId="77777777" w:rsidR="00A745F0" w:rsidRPr="005930CE" w:rsidRDefault="00A745F0" w:rsidP="00515A62">
      <w:pPr>
        <w:pStyle w:val="Textoembloco"/>
        <w:tabs>
          <w:tab w:val="clear" w:pos="6804"/>
        </w:tabs>
        <w:spacing w:before="0" w:after="0" w:line="240" w:lineRule="auto"/>
        <w:ind w:left="0" w:right="0" w:firstLine="0"/>
        <w:jc w:val="both"/>
        <w:rPr>
          <w:rFonts w:ascii="Times New Roman" w:hAnsi="Times New Roman" w:cs="Times New Roman"/>
          <w:b/>
          <w:bCs/>
          <w:color w:val="000000" w:themeColor="text1"/>
          <w:sz w:val="24"/>
          <w:u w:val="single"/>
        </w:rPr>
      </w:pPr>
    </w:p>
    <w:p w14:paraId="26786F38" w14:textId="77777777" w:rsidR="00A029B0" w:rsidRPr="005930CE" w:rsidRDefault="00335DCE" w:rsidP="00515A62">
      <w:pPr>
        <w:pStyle w:val="Textoembloco"/>
        <w:tabs>
          <w:tab w:val="clear" w:pos="6804"/>
        </w:tabs>
        <w:spacing w:before="0" w:after="0" w:line="240" w:lineRule="auto"/>
        <w:ind w:left="0" w:right="0" w:firstLine="0"/>
        <w:jc w:val="both"/>
        <w:rPr>
          <w:rFonts w:ascii="Times New Roman" w:hAnsi="Times New Roman" w:cs="Times New Roman"/>
          <w:b/>
          <w:bCs/>
          <w:color w:val="000000" w:themeColor="text1"/>
          <w:sz w:val="24"/>
        </w:rPr>
      </w:pPr>
      <w:bookmarkStart w:id="20" w:name="_Hlk135596545"/>
      <w:r w:rsidRPr="005930CE">
        <w:rPr>
          <w:rFonts w:ascii="Times New Roman" w:hAnsi="Times New Roman" w:cs="Times New Roman"/>
          <w:b/>
          <w:bCs/>
          <w:color w:val="000000" w:themeColor="text1"/>
          <w:sz w:val="24"/>
        </w:rPr>
        <w:t>Divulgação</w:t>
      </w:r>
    </w:p>
    <w:bookmarkEnd w:id="20"/>
    <w:p w14:paraId="754F899D" w14:textId="77777777" w:rsidR="00A029B0" w:rsidRPr="005930CE" w:rsidRDefault="00A029B0" w:rsidP="00515A62">
      <w:pPr>
        <w:pStyle w:val="Textoembloco"/>
        <w:tabs>
          <w:tab w:val="clear" w:pos="6804"/>
        </w:tabs>
        <w:spacing w:before="0" w:after="0" w:line="240" w:lineRule="auto"/>
        <w:ind w:left="0" w:right="0" w:firstLine="0"/>
        <w:jc w:val="both"/>
        <w:rPr>
          <w:rFonts w:ascii="Times New Roman" w:hAnsi="Times New Roman" w:cs="Times New Roman"/>
          <w:color w:val="000000" w:themeColor="text1"/>
          <w:sz w:val="24"/>
          <w:u w:val="single"/>
        </w:rPr>
      </w:pPr>
    </w:p>
    <w:p w14:paraId="075F36D0" w14:textId="77777777" w:rsidR="00D85C7A" w:rsidRPr="005930CE" w:rsidRDefault="43118F36"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Na data das demonstrações </w:t>
      </w:r>
      <w:r w:rsidR="4289012F" w:rsidRPr="005930CE">
        <w:rPr>
          <w:rFonts w:ascii="Times New Roman" w:hAnsi="Times New Roman" w:cs="Times New Roman"/>
          <w:color w:val="000000" w:themeColor="text1"/>
          <w:sz w:val="24"/>
          <w:lang w:val="pt-BR"/>
        </w:rPr>
        <w:t>financeiras</w:t>
      </w:r>
      <w:r w:rsidRPr="005930CE">
        <w:rPr>
          <w:rFonts w:ascii="Times New Roman" w:hAnsi="Times New Roman" w:cs="Times New Roman"/>
          <w:color w:val="000000" w:themeColor="text1"/>
          <w:sz w:val="24"/>
          <w:lang w:val="pt-BR"/>
        </w:rPr>
        <w:t xml:space="preserve"> pode haver CBIOs em processo de emissão em virtude do prazo concedido pela ANP de até 60 dias</w:t>
      </w:r>
      <w:r w:rsidR="4289012F" w:rsidRPr="005930CE">
        <w:rPr>
          <w:rFonts w:ascii="Times New Roman" w:hAnsi="Times New Roman" w:cs="Times New Roman"/>
          <w:color w:val="000000" w:themeColor="text1"/>
          <w:sz w:val="24"/>
          <w:lang w:val="pt-BR"/>
        </w:rPr>
        <w:t xml:space="preserve"> contados da emissão da NF-e de venda de biocombustível</w:t>
      </w:r>
      <w:r w:rsidRPr="005930CE">
        <w:rPr>
          <w:rFonts w:ascii="Times New Roman" w:hAnsi="Times New Roman" w:cs="Times New Roman"/>
          <w:color w:val="000000" w:themeColor="text1"/>
          <w:sz w:val="24"/>
          <w:lang w:val="pt-BR"/>
        </w:rPr>
        <w:t xml:space="preserve"> </w:t>
      </w:r>
      <w:r w:rsidR="4289012F" w:rsidRPr="005930CE">
        <w:rPr>
          <w:rFonts w:ascii="Times New Roman" w:hAnsi="Times New Roman" w:cs="Times New Roman"/>
          <w:color w:val="000000" w:themeColor="text1"/>
          <w:sz w:val="24"/>
          <w:lang w:val="pt-BR"/>
        </w:rPr>
        <w:t xml:space="preserve">para </w:t>
      </w:r>
      <w:r w:rsidRPr="005930CE">
        <w:rPr>
          <w:rFonts w:ascii="Times New Roman" w:hAnsi="Times New Roman" w:cs="Times New Roman"/>
          <w:color w:val="000000" w:themeColor="text1"/>
          <w:sz w:val="24"/>
          <w:lang w:val="pt-BR"/>
        </w:rPr>
        <w:t xml:space="preserve">a escrituração </w:t>
      </w:r>
      <w:r w:rsidR="3E696594" w:rsidRPr="005930CE">
        <w:rPr>
          <w:rFonts w:ascii="Times New Roman" w:hAnsi="Times New Roman" w:cs="Times New Roman"/>
          <w:color w:val="000000" w:themeColor="text1"/>
          <w:sz w:val="24"/>
          <w:lang w:val="pt-BR"/>
        </w:rPr>
        <w:t>n</w:t>
      </w:r>
      <w:r w:rsidRPr="005930CE">
        <w:rPr>
          <w:rFonts w:ascii="Times New Roman" w:hAnsi="Times New Roman" w:cs="Times New Roman"/>
          <w:color w:val="000000" w:themeColor="text1"/>
          <w:sz w:val="24"/>
          <w:lang w:val="pt-BR"/>
        </w:rPr>
        <w:t xml:space="preserve">a </w:t>
      </w:r>
      <w:r w:rsidR="0D0264D6" w:rsidRPr="005930CE">
        <w:rPr>
          <w:rFonts w:ascii="Times New Roman" w:hAnsi="Times New Roman" w:cs="Times New Roman"/>
          <w:color w:val="000000" w:themeColor="text1"/>
          <w:sz w:val="24"/>
          <w:lang w:val="pt-BR"/>
        </w:rPr>
        <w:t>Plataforma CBIO</w:t>
      </w:r>
      <w:r w:rsidRPr="005930CE">
        <w:rPr>
          <w:rFonts w:ascii="Times New Roman" w:hAnsi="Times New Roman" w:cs="Times New Roman"/>
          <w:color w:val="000000" w:themeColor="text1"/>
          <w:sz w:val="24"/>
          <w:lang w:val="pt-BR"/>
        </w:rPr>
        <w:t xml:space="preserve">. </w:t>
      </w:r>
      <w:r w:rsidR="2D8ACC4D" w:rsidRPr="005930CE">
        <w:rPr>
          <w:rFonts w:ascii="Times New Roman" w:hAnsi="Times New Roman" w:cs="Times New Roman"/>
          <w:color w:val="000000" w:themeColor="text1"/>
          <w:sz w:val="24"/>
          <w:lang w:val="pt-BR"/>
        </w:rPr>
        <w:t>Nesse caso, a</w:t>
      </w:r>
      <w:r w:rsidRPr="005930CE">
        <w:rPr>
          <w:rFonts w:ascii="Times New Roman" w:hAnsi="Times New Roman" w:cs="Times New Roman"/>
          <w:color w:val="000000" w:themeColor="text1"/>
          <w:sz w:val="24"/>
          <w:lang w:val="pt-BR"/>
        </w:rPr>
        <w:t xml:space="preserve"> </w:t>
      </w:r>
      <w:r w:rsidR="23C55747" w:rsidRPr="005930CE">
        <w:rPr>
          <w:rFonts w:ascii="Times New Roman" w:hAnsi="Times New Roman" w:cs="Times New Roman"/>
          <w:color w:val="000000" w:themeColor="text1"/>
          <w:sz w:val="24"/>
          <w:lang w:val="pt-BR"/>
        </w:rPr>
        <w:t>a</w:t>
      </w:r>
      <w:r w:rsidRPr="005930CE">
        <w:rPr>
          <w:rFonts w:ascii="Times New Roman" w:hAnsi="Times New Roman" w:cs="Times New Roman"/>
          <w:color w:val="000000" w:themeColor="text1"/>
          <w:sz w:val="24"/>
          <w:lang w:val="pt-BR"/>
        </w:rPr>
        <w:t>dministração</w:t>
      </w:r>
      <w:r w:rsidR="23C55747" w:rsidRPr="005930CE">
        <w:rPr>
          <w:rFonts w:ascii="Times New Roman" w:hAnsi="Times New Roman" w:cs="Times New Roman"/>
          <w:color w:val="000000" w:themeColor="text1"/>
          <w:sz w:val="24"/>
          <w:lang w:val="pt-BR"/>
        </w:rPr>
        <w:t xml:space="preserve"> da entidade que reporta</w:t>
      </w:r>
      <w:r w:rsidRPr="005930CE">
        <w:rPr>
          <w:rFonts w:ascii="Times New Roman" w:hAnsi="Times New Roman" w:cs="Times New Roman"/>
          <w:color w:val="000000" w:themeColor="text1"/>
          <w:sz w:val="24"/>
          <w:lang w:val="pt-BR"/>
        </w:rPr>
        <w:t xml:space="preserve"> deverá divulgar</w:t>
      </w:r>
      <w:r w:rsidR="2D8ACC4D" w:rsidRPr="005930CE">
        <w:rPr>
          <w:rFonts w:ascii="Times New Roman" w:hAnsi="Times New Roman" w:cs="Times New Roman"/>
          <w:color w:val="000000" w:themeColor="text1"/>
          <w:sz w:val="24"/>
          <w:lang w:val="pt-BR"/>
        </w:rPr>
        <w:t>, em notas explicativas,</w:t>
      </w:r>
      <w:r w:rsidRPr="005930CE">
        <w:rPr>
          <w:rFonts w:ascii="Times New Roman" w:hAnsi="Times New Roman" w:cs="Times New Roman"/>
          <w:color w:val="000000" w:themeColor="text1"/>
          <w:sz w:val="24"/>
          <w:lang w:val="pt-BR"/>
        </w:rPr>
        <w:t xml:space="preserve"> </w:t>
      </w:r>
      <w:r w:rsidR="7035D821" w:rsidRPr="005930CE">
        <w:rPr>
          <w:rFonts w:ascii="Times New Roman" w:hAnsi="Times New Roman" w:cs="Times New Roman"/>
          <w:color w:val="000000" w:themeColor="text1"/>
          <w:sz w:val="24"/>
          <w:lang w:val="pt-BR"/>
        </w:rPr>
        <w:t xml:space="preserve">a quantidade e o valor justo dos CBIOS em estoque e </w:t>
      </w:r>
      <w:r w:rsidR="29ABF3A7" w:rsidRPr="005930CE">
        <w:rPr>
          <w:rFonts w:ascii="Times New Roman" w:hAnsi="Times New Roman" w:cs="Times New Roman"/>
          <w:color w:val="000000" w:themeColor="text1"/>
          <w:sz w:val="24"/>
          <w:lang w:val="pt-BR"/>
        </w:rPr>
        <w:t xml:space="preserve">aqueles </w:t>
      </w:r>
      <w:r w:rsidR="7035D821" w:rsidRPr="005930CE">
        <w:rPr>
          <w:rFonts w:ascii="Times New Roman" w:hAnsi="Times New Roman" w:cs="Times New Roman"/>
          <w:color w:val="000000" w:themeColor="text1"/>
          <w:sz w:val="24"/>
          <w:lang w:val="pt-BR"/>
        </w:rPr>
        <w:t>em processo de emiss</w:t>
      </w:r>
      <w:r w:rsidR="29ABF3A7" w:rsidRPr="005930CE">
        <w:rPr>
          <w:rFonts w:ascii="Times New Roman" w:hAnsi="Times New Roman" w:cs="Times New Roman"/>
          <w:color w:val="000000" w:themeColor="text1"/>
          <w:sz w:val="24"/>
          <w:lang w:val="pt-BR"/>
        </w:rPr>
        <w:t>ão</w:t>
      </w:r>
      <w:r w:rsidR="2383C733" w:rsidRPr="005930CE">
        <w:rPr>
          <w:rFonts w:ascii="Times New Roman" w:hAnsi="Times New Roman" w:cs="Times New Roman"/>
          <w:color w:val="000000" w:themeColor="text1"/>
          <w:sz w:val="24"/>
          <w:lang w:val="pt-BR"/>
        </w:rPr>
        <w:t>, desde que possua efeito material</w:t>
      </w:r>
      <w:r w:rsidR="6E0B1761" w:rsidRPr="005930CE">
        <w:rPr>
          <w:rFonts w:ascii="Times New Roman" w:hAnsi="Times New Roman" w:cs="Times New Roman"/>
          <w:color w:val="000000" w:themeColor="text1"/>
          <w:sz w:val="24"/>
          <w:lang w:val="pt-BR"/>
        </w:rPr>
        <w:t>.</w:t>
      </w:r>
      <w:r w:rsidR="6C98BEEB" w:rsidRPr="005930CE">
        <w:rPr>
          <w:rFonts w:ascii="Times New Roman" w:hAnsi="Times New Roman" w:cs="Times New Roman"/>
          <w:color w:val="000000" w:themeColor="text1"/>
          <w:sz w:val="24"/>
          <w:lang w:val="pt-BR"/>
        </w:rPr>
        <w:t xml:space="preserve"> </w:t>
      </w:r>
    </w:p>
    <w:p w14:paraId="6AC676E4" w14:textId="77777777" w:rsidR="001E3CAD" w:rsidRPr="005930CE" w:rsidRDefault="001E3CAD" w:rsidP="00515A62">
      <w:pPr>
        <w:pStyle w:val="PargrafodaLista"/>
        <w:rPr>
          <w:color w:val="000000" w:themeColor="text1"/>
        </w:rPr>
      </w:pPr>
    </w:p>
    <w:p w14:paraId="5ACC04E8" w14:textId="77777777" w:rsidR="001E3CAD" w:rsidRPr="005930CE" w:rsidRDefault="29ABF3A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As margens da venda de biocombustíveis e do CBIO devem ser segregadas no resultado do segmento de biocombustíveis, destacando</w:t>
      </w:r>
      <w:r w:rsidR="23C55747" w:rsidRPr="005930CE">
        <w:rPr>
          <w:rFonts w:ascii="Times New Roman" w:hAnsi="Times New Roman" w:cs="Times New Roman"/>
          <w:color w:val="000000" w:themeColor="text1"/>
          <w:sz w:val="24"/>
          <w:lang w:val="pt-BR"/>
        </w:rPr>
        <w:t>-se</w:t>
      </w:r>
      <w:r w:rsidRPr="005930CE">
        <w:rPr>
          <w:rFonts w:ascii="Times New Roman" w:hAnsi="Times New Roman" w:cs="Times New Roman"/>
          <w:color w:val="000000" w:themeColor="text1"/>
          <w:sz w:val="24"/>
          <w:lang w:val="pt-BR"/>
        </w:rPr>
        <w:t xml:space="preserve"> a quantidade de CBIOS negociados</w:t>
      </w:r>
      <w:r w:rsidR="23C55747" w:rsidRPr="005930CE">
        <w:rPr>
          <w:rFonts w:ascii="Times New Roman" w:hAnsi="Times New Roman" w:cs="Times New Roman"/>
          <w:color w:val="000000" w:themeColor="text1"/>
          <w:sz w:val="24"/>
          <w:lang w:val="pt-BR"/>
        </w:rPr>
        <w:t xml:space="preserve"> e o seu respectivo impacto no resultado da entidade qu</w:t>
      </w:r>
      <w:r w:rsidR="6C98BEEB" w:rsidRPr="005930CE">
        <w:rPr>
          <w:rFonts w:ascii="Times New Roman" w:hAnsi="Times New Roman" w:cs="Times New Roman"/>
          <w:color w:val="000000" w:themeColor="text1"/>
          <w:sz w:val="24"/>
          <w:lang w:val="pt-BR"/>
        </w:rPr>
        <w:t>e</w:t>
      </w:r>
      <w:r w:rsidR="23C55747" w:rsidRPr="005930CE">
        <w:rPr>
          <w:rFonts w:ascii="Times New Roman" w:hAnsi="Times New Roman" w:cs="Times New Roman"/>
          <w:color w:val="000000" w:themeColor="text1"/>
          <w:sz w:val="24"/>
          <w:lang w:val="pt-BR"/>
        </w:rPr>
        <w:t xml:space="preserve"> reporta</w:t>
      </w:r>
      <w:r w:rsidRPr="005930CE">
        <w:rPr>
          <w:rFonts w:ascii="Times New Roman" w:hAnsi="Times New Roman" w:cs="Times New Roman"/>
          <w:color w:val="000000" w:themeColor="text1"/>
          <w:sz w:val="24"/>
          <w:lang w:val="pt-BR"/>
        </w:rPr>
        <w:t>.</w:t>
      </w:r>
    </w:p>
    <w:p w14:paraId="5FE530B0" w14:textId="77777777" w:rsidR="001E3CAD" w:rsidRPr="005930CE" w:rsidRDefault="001E3CAD" w:rsidP="00515A62">
      <w:pPr>
        <w:pStyle w:val="Corpodetexto"/>
        <w:rPr>
          <w:rFonts w:ascii="Times New Roman" w:hAnsi="Times New Roman" w:cs="Times New Roman"/>
          <w:color w:val="000000" w:themeColor="text1"/>
          <w:sz w:val="24"/>
          <w:szCs w:val="24"/>
        </w:rPr>
      </w:pPr>
    </w:p>
    <w:p w14:paraId="39DF102C" w14:textId="77777777" w:rsidR="00A745F0" w:rsidRPr="005930CE" w:rsidRDefault="00A745F0" w:rsidP="00515A62">
      <w:pPr>
        <w:pStyle w:val="Corpodetexto"/>
        <w:rPr>
          <w:rFonts w:ascii="Times New Roman" w:hAnsi="Times New Roman" w:cs="Times New Roman"/>
          <w:color w:val="000000" w:themeColor="text1"/>
          <w:sz w:val="24"/>
          <w:szCs w:val="24"/>
        </w:rPr>
      </w:pPr>
    </w:p>
    <w:p w14:paraId="7689CC2A" w14:textId="2062592B" w:rsidR="0022382E" w:rsidRPr="005930CE" w:rsidRDefault="4C4A4E29" w:rsidP="00515A62">
      <w:pPr>
        <w:pStyle w:val="Corpodetexto"/>
        <w:jc w:val="both"/>
        <w:rPr>
          <w:rFonts w:ascii="Times New Roman" w:hAnsi="Times New Roman" w:cs="Times New Roman"/>
          <w:b/>
          <w:bCs/>
          <w:sz w:val="24"/>
          <w:szCs w:val="24"/>
          <w:lang w:val="pt-BR"/>
        </w:rPr>
      </w:pPr>
      <w:bookmarkStart w:id="21" w:name="_Hlk135596553"/>
      <w:r w:rsidRPr="005930CE">
        <w:rPr>
          <w:rFonts w:ascii="Times New Roman" w:hAnsi="Times New Roman" w:cs="Times New Roman"/>
          <w:b/>
          <w:bCs/>
          <w:sz w:val="24"/>
          <w:szCs w:val="24"/>
        </w:rPr>
        <w:t xml:space="preserve">CBIO </w:t>
      </w:r>
      <w:r w:rsidR="403807CA" w:rsidRPr="005930CE">
        <w:rPr>
          <w:rFonts w:ascii="Times New Roman" w:hAnsi="Times New Roman" w:cs="Times New Roman"/>
          <w:b/>
          <w:bCs/>
          <w:sz w:val="24"/>
          <w:szCs w:val="24"/>
        </w:rPr>
        <w:t xml:space="preserve">- </w:t>
      </w:r>
      <w:r w:rsidR="6C20EABF" w:rsidRPr="005930CE">
        <w:rPr>
          <w:rFonts w:ascii="Times New Roman" w:hAnsi="Times New Roman" w:cs="Times New Roman"/>
          <w:b/>
          <w:bCs/>
          <w:sz w:val="24"/>
          <w:szCs w:val="24"/>
        </w:rPr>
        <w:t xml:space="preserve">CONTABILIZAÇÃO </w:t>
      </w:r>
      <w:r w:rsidR="0035735B" w:rsidRPr="005930CE">
        <w:rPr>
          <w:rFonts w:ascii="Times New Roman" w:hAnsi="Times New Roman" w:cs="Times New Roman"/>
          <w:b/>
          <w:bCs/>
          <w:sz w:val="24"/>
          <w:szCs w:val="24"/>
        </w:rPr>
        <w:t>N</w:t>
      </w:r>
      <w:r w:rsidR="6C20EABF" w:rsidRPr="005930CE">
        <w:rPr>
          <w:rFonts w:ascii="Times New Roman" w:hAnsi="Times New Roman" w:cs="Times New Roman"/>
          <w:b/>
          <w:bCs/>
          <w:sz w:val="24"/>
          <w:szCs w:val="24"/>
        </w:rPr>
        <w:t xml:space="preserve">O </w:t>
      </w:r>
      <w:r w:rsidR="403807CA" w:rsidRPr="005930CE">
        <w:rPr>
          <w:rFonts w:ascii="Times New Roman" w:hAnsi="Times New Roman" w:cs="Times New Roman"/>
          <w:b/>
          <w:bCs/>
          <w:sz w:val="24"/>
          <w:szCs w:val="24"/>
          <w:lang w:val="pt-BR"/>
        </w:rPr>
        <w:t>INTERMEDIÁRIO</w:t>
      </w:r>
      <w:r w:rsidR="764E0E12" w:rsidRPr="005930CE">
        <w:rPr>
          <w:rFonts w:ascii="Times New Roman" w:hAnsi="Times New Roman" w:cs="Times New Roman"/>
          <w:b/>
          <w:bCs/>
          <w:sz w:val="24"/>
          <w:szCs w:val="24"/>
          <w:lang w:val="pt-BR"/>
        </w:rPr>
        <w:t xml:space="preserve"> (</w:t>
      </w:r>
      <w:r w:rsidR="764E0E12" w:rsidRPr="005930CE">
        <w:rPr>
          <w:rFonts w:ascii="Times New Roman" w:hAnsi="Times New Roman" w:cs="Times New Roman"/>
          <w:b/>
          <w:bCs/>
          <w:i/>
          <w:sz w:val="24"/>
          <w:szCs w:val="24"/>
          <w:lang w:val="pt-BR"/>
        </w:rPr>
        <w:t>Brokers and Traders</w:t>
      </w:r>
      <w:r w:rsidR="764E0E12" w:rsidRPr="005930CE">
        <w:rPr>
          <w:rFonts w:ascii="Times New Roman" w:hAnsi="Times New Roman" w:cs="Times New Roman"/>
          <w:b/>
          <w:bCs/>
          <w:sz w:val="24"/>
          <w:szCs w:val="24"/>
          <w:lang w:val="pt-BR"/>
        </w:rPr>
        <w:t>)</w:t>
      </w:r>
    </w:p>
    <w:bookmarkEnd w:id="21"/>
    <w:p w14:paraId="1F6A6D9B" w14:textId="77777777" w:rsidR="00696A91" w:rsidRPr="005930CE" w:rsidRDefault="00696A91" w:rsidP="00515A62">
      <w:pPr>
        <w:pStyle w:val="Textoembloco"/>
        <w:tabs>
          <w:tab w:val="clear" w:pos="6804"/>
        </w:tabs>
        <w:spacing w:before="0" w:after="0" w:line="240" w:lineRule="auto"/>
        <w:ind w:left="0" w:right="0"/>
        <w:jc w:val="both"/>
        <w:rPr>
          <w:rFonts w:ascii="Times New Roman" w:hAnsi="Times New Roman" w:cs="Times New Roman"/>
          <w:color w:val="000000" w:themeColor="text1"/>
          <w:sz w:val="24"/>
          <w:lang w:val="pt-BR"/>
        </w:rPr>
      </w:pPr>
    </w:p>
    <w:p w14:paraId="50FBA102" w14:textId="3A35A80B" w:rsidR="00696A91" w:rsidRPr="005930CE" w:rsidRDefault="3CEF9A45"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Entidades que tenham como modelo de negócio </w:t>
      </w:r>
      <w:r w:rsidR="00C578AF" w:rsidRPr="005930CE">
        <w:rPr>
          <w:rFonts w:ascii="Times New Roman" w:hAnsi="Times New Roman" w:cs="Times New Roman"/>
          <w:color w:val="000000" w:themeColor="text1"/>
          <w:sz w:val="24"/>
          <w:lang w:val="pt-BR"/>
        </w:rPr>
        <w:t>compra ou venda de CBIOs</w:t>
      </w:r>
      <w:r w:rsidRPr="005930CE">
        <w:rPr>
          <w:rFonts w:ascii="Times New Roman" w:hAnsi="Times New Roman" w:cs="Times New Roman"/>
          <w:color w:val="000000" w:themeColor="text1"/>
          <w:sz w:val="24"/>
          <w:lang w:val="pt-BR"/>
        </w:rPr>
        <w:t xml:space="preserve"> atuam como negociantes (</w:t>
      </w:r>
      <w:r w:rsidRPr="005930CE">
        <w:rPr>
          <w:rFonts w:ascii="Times New Roman" w:hAnsi="Times New Roman" w:cs="Times New Roman"/>
          <w:i/>
          <w:iCs/>
          <w:color w:val="000000" w:themeColor="text1"/>
          <w:sz w:val="24"/>
          <w:lang w:val="pt-BR"/>
        </w:rPr>
        <w:t>broker</w:t>
      </w:r>
      <w:r w:rsidR="00042158" w:rsidRPr="005930CE">
        <w:rPr>
          <w:rFonts w:ascii="Times New Roman" w:hAnsi="Times New Roman" w:cs="Times New Roman"/>
          <w:i/>
          <w:iCs/>
          <w:color w:val="000000" w:themeColor="text1"/>
          <w:sz w:val="24"/>
          <w:lang w:val="pt-BR"/>
        </w:rPr>
        <w:t>-</w:t>
      </w:r>
      <w:r w:rsidRPr="005930CE">
        <w:rPr>
          <w:rFonts w:ascii="Times New Roman" w:hAnsi="Times New Roman" w:cs="Times New Roman"/>
          <w:i/>
          <w:iCs/>
          <w:color w:val="000000" w:themeColor="text1"/>
          <w:sz w:val="24"/>
          <w:lang w:val="pt-BR"/>
        </w:rPr>
        <w:t>traders</w:t>
      </w:r>
      <w:r w:rsidRPr="005930CE">
        <w:rPr>
          <w:rFonts w:ascii="Times New Roman" w:hAnsi="Times New Roman" w:cs="Times New Roman"/>
          <w:color w:val="000000" w:themeColor="text1"/>
          <w:sz w:val="24"/>
          <w:lang w:val="pt-BR"/>
        </w:rPr>
        <w:t xml:space="preserve">) com o intuito de </w:t>
      </w:r>
      <w:r w:rsidR="00C578AF" w:rsidRPr="005930CE">
        <w:rPr>
          <w:rFonts w:ascii="Times New Roman" w:hAnsi="Times New Roman" w:cs="Times New Roman"/>
          <w:sz w:val="24"/>
        </w:rPr>
        <w:t>gerar lucro com base nas variações dos preços ou na margem d</w:t>
      </w:r>
      <w:r w:rsidR="00042158" w:rsidRPr="005930CE">
        <w:rPr>
          <w:rFonts w:ascii="Times New Roman" w:hAnsi="Times New Roman" w:cs="Times New Roman"/>
          <w:sz w:val="24"/>
        </w:rPr>
        <w:t>as transações</w:t>
      </w:r>
      <w:r w:rsidRPr="005930CE">
        <w:rPr>
          <w:rFonts w:ascii="Times New Roman" w:hAnsi="Times New Roman" w:cs="Times New Roman"/>
          <w:color w:val="000000" w:themeColor="text1"/>
          <w:sz w:val="24"/>
          <w:lang w:val="pt-BR"/>
        </w:rPr>
        <w:t>.</w:t>
      </w:r>
    </w:p>
    <w:p w14:paraId="72648C7E" w14:textId="77777777" w:rsidR="00696A91" w:rsidRPr="005930CE" w:rsidRDefault="00696A91" w:rsidP="00515A62">
      <w:pPr>
        <w:pStyle w:val="Textoembloco"/>
        <w:tabs>
          <w:tab w:val="clear" w:pos="6804"/>
        </w:tabs>
        <w:spacing w:before="0" w:after="0" w:line="240" w:lineRule="auto"/>
        <w:ind w:left="0" w:right="0"/>
        <w:jc w:val="both"/>
        <w:rPr>
          <w:rFonts w:ascii="Times New Roman" w:hAnsi="Times New Roman" w:cs="Times New Roman"/>
          <w:color w:val="000000" w:themeColor="text1"/>
          <w:sz w:val="24"/>
          <w:lang w:val="pt-BR"/>
        </w:rPr>
      </w:pPr>
    </w:p>
    <w:p w14:paraId="166EAAF2" w14:textId="29128263" w:rsidR="00696A91" w:rsidRPr="005930CE" w:rsidRDefault="3CEF9A45"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Nos casos em que a entidade atue como negociante de </w:t>
      </w:r>
      <w:r w:rsidR="00042158" w:rsidRPr="005930CE">
        <w:rPr>
          <w:rFonts w:ascii="Times New Roman" w:hAnsi="Times New Roman" w:cs="Times New Roman"/>
          <w:color w:val="000000" w:themeColor="text1"/>
          <w:sz w:val="24"/>
          <w:lang w:val="pt-BR"/>
        </w:rPr>
        <w:t>CBIOs</w:t>
      </w:r>
      <w:r w:rsidRPr="005930CE">
        <w:rPr>
          <w:rFonts w:ascii="Times New Roman" w:hAnsi="Times New Roman" w:cs="Times New Roman"/>
          <w:color w:val="000000" w:themeColor="text1"/>
          <w:sz w:val="24"/>
          <w:lang w:val="pt-BR"/>
        </w:rPr>
        <w:t xml:space="preserve">, ela deve observar os requisitos do Pronunciamento Técnico CPC 16 e aplicar o item 3(b), que </w:t>
      </w:r>
      <w:r w:rsidR="2383C733" w:rsidRPr="005930CE">
        <w:rPr>
          <w:rFonts w:ascii="Times New Roman" w:hAnsi="Times New Roman" w:cs="Times New Roman"/>
          <w:color w:val="000000" w:themeColor="text1"/>
          <w:sz w:val="24"/>
          <w:lang w:val="pt-BR"/>
        </w:rPr>
        <w:t>permite</w:t>
      </w:r>
      <w:r w:rsidR="00042158"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que comerciantes de commodities mensurem seus estoques pelo valor justo deduzido d</w:t>
      </w:r>
      <w:r w:rsidR="0015498C">
        <w:rPr>
          <w:rFonts w:ascii="Times New Roman" w:hAnsi="Times New Roman" w:cs="Times New Roman"/>
          <w:color w:val="000000" w:themeColor="text1"/>
          <w:sz w:val="24"/>
          <w:lang w:val="pt-BR"/>
        </w:rPr>
        <w:t>o</w:t>
      </w:r>
      <w:r w:rsidRPr="005930CE">
        <w:rPr>
          <w:rFonts w:ascii="Times New Roman" w:hAnsi="Times New Roman" w:cs="Times New Roman"/>
          <w:color w:val="000000" w:themeColor="text1"/>
          <w:sz w:val="24"/>
          <w:lang w:val="pt-BR"/>
        </w:rPr>
        <w:t xml:space="preserve">s </w:t>
      </w:r>
      <w:r w:rsidR="001A4B44" w:rsidRPr="005930CE">
        <w:rPr>
          <w:rFonts w:ascii="Times New Roman" w:hAnsi="Times New Roman" w:cs="Times New Roman"/>
          <w:color w:val="000000" w:themeColor="text1"/>
          <w:sz w:val="24"/>
          <w:lang w:val="pt-BR"/>
        </w:rPr>
        <w:t>custos</w:t>
      </w:r>
      <w:r w:rsidRPr="005930CE">
        <w:rPr>
          <w:rFonts w:ascii="Times New Roman" w:hAnsi="Times New Roman" w:cs="Times New Roman"/>
          <w:color w:val="000000" w:themeColor="text1"/>
          <w:sz w:val="24"/>
          <w:lang w:val="pt-BR"/>
        </w:rPr>
        <w:t xml:space="preserve"> de venda</w:t>
      </w:r>
      <w:r w:rsidR="255FB93C"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com as alterações posteriores desse valor justo sendo reconhecidas no resultado do período em que tenha</w:t>
      </w:r>
      <w:r w:rsidR="00042158" w:rsidRPr="005930CE">
        <w:rPr>
          <w:rFonts w:ascii="Times New Roman" w:hAnsi="Times New Roman" w:cs="Times New Roman"/>
          <w:color w:val="000000" w:themeColor="text1"/>
          <w:sz w:val="24"/>
          <w:lang w:val="pt-BR"/>
        </w:rPr>
        <w:t>m</w:t>
      </w:r>
      <w:r w:rsidRPr="005930CE">
        <w:rPr>
          <w:rFonts w:ascii="Times New Roman" w:hAnsi="Times New Roman" w:cs="Times New Roman"/>
          <w:color w:val="000000" w:themeColor="text1"/>
          <w:sz w:val="24"/>
          <w:lang w:val="pt-BR"/>
        </w:rPr>
        <w:t xml:space="preserve"> sido verificada</w:t>
      </w:r>
      <w:r w:rsidR="00042158" w:rsidRPr="005930CE">
        <w:rPr>
          <w:rFonts w:ascii="Times New Roman" w:hAnsi="Times New Roman" w:cs="Times New Roman"/>
          <w:color w:val="000000" w:themeColor="text1"/>
          <w:sz w:val="24"/>
          <w:lang w:val="pt-BR"/>
        </w:rPr>
        <w:t>s</w:t>
      </w:r>
      <w:r w:rsidRPr="005930CE">
        <w:rPr>
          <w:rFonts w:ascii="Times New Roman" w:hAnsi="Times New Roman" w:cs="Times New Roman"/>
          <w:color w:val="000000" w:themeColor="text1"/>
          <w:sz w:val="24"/>
          <w:lang w:val="pt-BR"/>
        </w:rPr>
        <w:t>.</w:t>
      </w:r>
    </w:p>
    <w:p w14:paraId="405F17DF" w14:textId="77777777" w:rsidR="00696A91" w:rsidRPr="005930CE" w:rsidRDefault="00696A91" w:rsidP="00515A62">
      <w:pPr>
        <w:pStyle w:val="Textoembloco"/>
        <w:tabs>
          <w:tab w:val="clear" w:pos="6804"/>
        </w:tabs>
        <w:spacing w:before="0" w:after="0" w:line="240" w:lineRule="auto"/>
        <w:ind w:left="0" w:right="0"/>
        <w:jc w:val="both"/>
        <w:rPr>
          <w:rFonts w:ascii="Times New Roman" w:hAnsi="Times New Roman" w:cs="Times New Roman"/>
          <w:color w:val="000000" w:themeColor="text1"/>
          <w:sz w:val="24"/>
          <w:lang w:val="pt-BR"/>
        </w:rPr>
      </w:pPr>
    </w:p>
    <w:p w14:paraId="121A136F" w14:textId="2687ACB0" w:rsidR="00696A91" w:rsidRPr="005930CE" w:rsidRDefault="3CEF9A45"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Portanto, no caso de entidades que se qualifiquem como negociantes (</w:t>
      </w:r>
      <w:r w:rsidRPr="005930CE">
        <w:rPr>
          <w:rFonts w:ascii="Times New Roman" w:hAnsi="Times New Roman" w:cs="Times New Roman"/>
          <w:i/>
          <w:iCs/>
          <w:color w:val="000000" w:themeColor="text1"/>
          <w:sz w:val="24"/>
          <w:lang w:val="pt-BR"/>
        </w:rPr>
        <w:t>broker</w:t>
      </w:r>
      <w:r w:rsidR="001A4B44" w:rsidRPr="005930CE">
        <w:rPr>
          <w:rFonts w:ascii="Times New Roman" w:hAnsi="Times New Roman" w:cs="Times New Roman"/>
          <w:i/>
          <w:iCs/>
          <w:color w:val="000000" w:themeColor="text1"/>
          <w:sz w:val="24"/>
          <w:lang w:val="pt-BR"/>
        </w:rPr>
        <w:t xml:space="preserve"> -</w:t>
      </w:r>
      <w:r w:rsidRPr="005930CE">
        <w:rPr>
          <w:rFonts w:ascii="Times New Roman" w:hAnsi="Times New Roman" w:cs="Times New Roman"/>
          <w:i/>
          <w:iCs/>
          <w:color w:val="000000" w:themeColor="text1"/>
          <w:sz w:val="24"/>
          <w:lang w:val="pt-BR"/>
        </w:rPr>
        <w:t xml:space="preserve"> traders</w:t>
      </w:r>
      <w:r w:rsidRPr="005930CE">
        <w:rPr>
          <w:rFonts w:ascii="Times New Roman" w:hAnsi="Times New Roman" w:cs="Times New Roman"/>
          <w:color w:val="000000" w:themeColor="text1"/>
          <w:sz w:val="24"/>
          <w:lang w:val="pt-BR"/>
        </w:rPr>
        <w:t xml:space="preserve">) de </w:t>
      </w:r>
      <w:r w:rsidR="08DCF258" w:rsidRPr="005930CE">
        <w:rPr>
          <w:rFonts w:ascii="Times New Roman" w:hAnsi="Times New Roman" w:cs="Times New Roman"/>
          <w:color w:val="000000" w:themeColor="text1"/>
          <w:sz w:val="24"/>
          <w:lang w:val="pt-BR"/>
        </w:rPr>
        <w:t>CBIOs</w:t>
      </w:r>
      <w:r w:rsidRPr="005930CE">
        <w:rPr>
          <w:rFonts w:ascii="Times New Roman" w:hAnsi="Times New Roman" w:cs="Times New Roman"/>
          <w:color w:val="000000" w:themeColor="text1"/>
          <w:sz w:val="24"/>
          <w:lang w:val="pt-BR"/>
        </w:rPr>
        <w:t>, todos os requisitos contidos no CPC 16</w:t>
      </w:r>
      <w:r w:rsidR="6112EF11"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 xml:space="preserve">devem ser observados, com exceção dos requisitos de mensuração, que </w:t>
      </w:r>
      <w:r w:rsidR="4BF14AC8" w:rsidRPr="005930CE">
        <w:rPr>
          <w:rFonts w:ascii="Times New Roman" w:hAnsi="Times New Roman" w:cs="Times New Roman"/>
          <w:color w:val="000000" w:themeColor="text1"/>
          <w:sz w:val="24"/>
          <w:lang w:val="pt-BR"/>
        </w:rPr>
        <w:t xml:space="preserve">poderá </w:t>
      </w:r>
      <w:r w:rsidRPr="005930CE">
        <w:rPr>
          <w:rFonts w:ascii="Times New Roman" w:hAnsi="Times New Roman" w:cs="Times New Roman"/>
          <w:color w:val="000000" w:themeColor="text1"/>
          <w:sz w:val="24"/>
          <w:lang w:val="pt-BR"/>
        </w:rPr>
        <w:t>ser realizada pelo valor justo deduzido dos custos de venda com alterações na mensuração subsequente sendo reconhecidas no resultado do período em que ocorrerem</w:t>
      </w:r>
      <w:r w:rsidR="4BF14AC8" w:rsidRPr="005930CE">
        <w:rPr>
          <w:rFonts w:ascii="Times New Roman" w:hAnsi="Times New Roman" w:cs="Times New Roman"/>
          <w:color w:val="000000" w:themeColor="text1"/>
          <w:sz w:val="24"/>
          <w:lang w:val="pt-BR"/>
        </w:rPr>
        <w:t>, ou mantidos ao custo histórico</w:t>
      </w:r>
      <w:r w:rsidRPr="005930CE">
        <w:rPr>
          <w:rFonts w:ascii="Times New Roman" w:hAnsi="Times New Roman" w:cs="Times New Roman"/>
          <w:color w:val="000000" w:themeColor="text1"/>
          <w:sz w:val="24"/>
          <w:lang w:val="pt-BR"/>
        </w:rPr>
        <w:t>.</w:t>
      </w:r>
      <w:r w:rsidR="0004091C" w:rsidRPr="005930CE">
        <w:rPr>
          <w:rFonts w:ascii="Times New Roman" w:hAnsi="Times New Roman" w:cs="Times New Roman"/>
          <w:color w:val="000000" w:themeColor="text1"/>
          <w:sz w:val="24"/>
          <w:lang w:val="pt-BR"/>
        </w:rPr>
        <w:t xml:space="preserve"> Caso opte-se pela mensuração ao custo histórico, então o valor justo dos ativos deverá ser divulgado em notas explicativas.</w:t>
      </w:r>
    </w:p>
    <w:p w14:paraId="0D683D2E" w14:textId="77777777" w:rsidR="00696A91" w:rsidRPr="005930CE" w:rsidRDefault="00696A91" w:rsidP="00515A62">
      <w:pPr>
        <w:pStyle w:val="Textoembloco"/>
        <w:spacing w:before="0" w:after="0" w:line="240" w:lineRule="auto"/>
        <w:ind w:left="0" w:right="0"/>
        <w:jc w:val="both"/>
        <w:rPr>
          <w:rFonts w:ascii="Times New Roman" w:hAnsi="Times New Roman" w:cs="Times New Roman"/>
          <w:color w:val="000000" w:themeColor="text1"/>
          <w:sz w:val="24"/>
          <w:lang w:val="pt-BR"/>
        </w:rPr>
      </w:pPr>
    </w:p>
    <w:p w14:paraId="72FFB57F" w14:textId="3BC2217F" w:rsidR="00696A91" w:rsidRPr="005930CE" w:rsidRDefault="3CEF9A45"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No momento da venda dos estoques de</w:t>
      </w:r>
      <w:r w:rsidR="6C98BEEB" w:rsidRPr="005930CE">
        <w:rPr>
          <w:rFonts w:ascii="Times New Roman" w:hAnsi="Times New Roman" w:cs="Times New Roman"/>
          <w:color w:val="000000" w:themeColor="text1"/>
          <w:sz w:val="24"/>
          <w:lang w:val="pt-BR"/>
        </w:rPr>
        <w:t xml:space="preserve"> CBIO</w:t>
      </w:r>
      <w:r w:rsidR="00C06607" w:rsidRPr="005930CE">
        <w:rPr>
          <w:rFonts w:ascii="Times New Roman" w:hAnsi="Times New Roman" w:cs="Times New Roman"/>
          <w:color w:val="000000" w:themeColor="text1"/>
          <w:sz w:val="24"/>
          <w:lang w:val="pt-BR"/>
        </w:rPr>
        <w:t>s</w:t>
      </w:r>
      <w:r w:rsidRPr="005930CE">
        <w:rPr>
          <w:rFonts w:ascii="Times New Roman" w:hAnsi="Times New Roman" w:cs="Times New Roman"/>
          <w:color w:val="000000" w:themeColor="text1"/>
          <w:sz w:val="24"/>
          <w:lang w:val="pt-BR"/>
        </w:rPr>
        <w:t xml:space="preserve"> deve-se apurar o </w:t>
      </w:r>
      <w:r w:rsidR="0081088F" w:rsidRPr="005930CE">
        <w:rPr>
          <w:rFonts w:ascii="Times New Roman" w:hAnsi="Times New Roman" w:cs="Times New Roman"/>
          <w:color w:val="000000" w:themeColor="text1"/>
          <w:sz w:val="24"/>
          <w:lang w:val="pt-BR"/>
        </w:rPr>
        <w:t>resultado da transação</w:t>
      </w:r>
      <w:r w:rsidR="00C06607" w:rsidRPr="005930CE">
        <w:rPr>
          <w:rFonts w:ascii="Times New Roman" w:hAnsi="Times New Roman" w:cs="Times New Roman"/>
          <w:color w:val="000000" w:themeColor="text1"/>
          <w:sz w:val="24"/>
          <w:lang w:val="pt-BR"/>
        </w:rPr>
        <w:t xml:space="preserve"> confrontando-se </w:t>
      </w:r>
      <w:r w:rsidRPr="005930CE">
        <w:rPr>
          <w:rFonts w:ascii="Times New Roman" w:hAnsi="Times New Roman" w:cs="Times New Roman"/>
          <w:color w:val="000000" w:themeColor="text1"/>
          <w:sz w:val="24"/>
          <w:lang w:val="pt-BR"/>
        </w:rPr>
        <w:t xml:space="preserve">o valor de venda com o valor contábil dos </w:t>
      </w:r>
      <w:r w:rsidR="00C06607" w:rsidRPr="005930CE">
        <w:rPr>
          <w:rFonts w:ascii="Times New Roman" w:hAnsi="Times New Roman" w:cs="Times New Roman"/>
          <w:color w:val="000000" w:themeColor="text1"/>
          <w:sz w:val="24"/>
          <w:lang w:val="pt-BR"/>
        </w:rPr>
        <w:t>estoques vendidos</w:t>
      </w:r>
      <w:r w:rsidRPr="005930CE">
        <w:rPr>
          <w:rFonts w:ascii="Times New Roman" w:hAnsi="Times New Roman" w:cs="Times New Roman"/>
          <w:color w:val="000000" w:themeColor="text1"/>
          <w:sz w:val="24"/>
          <w:lang w:val="pt-BR"/>
        </w:rPr>
        <w:t>.</w:t>
      </w:r>
    </w:p>
    <w:p w14:paraId="43695972" w14:textId="77777777" w:rsidR="00617E59" w:rsidRPr="005930CE" w:rsidRDefault="00617E59" w:rsidP="00BB649B">
      <w:pPr>
        <w:pStyle w:val="PargrafodaLista"/>
        <w:rPr>
          <w:color w:val="000000" w:themeColor="text1"/>
        </w:rPr>
      </w:pPr>
    </w:p>
    <w:p w14:paraId="5FA60A04" w14:textId="7BD6639B" w:rsidR="00A745F0" w:rsidRPr="005930CE" w:rsidRDefault="00A745F0" w:rsidP="00515A62">
      <w:pPr>
        <w:pStyle w:val="Corpodetexto"/>
        <w:jc w:val="both"/>
        <w:rPr>
          <w:rFonts w:ascii="Times New Roman" w:hAnsi="Times New Roman" w:cs="Times New Roman"/>
          <w:b/>
          <w:bCs/>
          <w:sz w:val="24"/>
          <w:szCs w:val="24"/>
        </w:rPr>
      </w:pPr>
    </w:p>
    <w:p w14:paraId="37298722" w14:textId="77777777" w:rsidR="005930CE" w:rsidRPr="005930CE" w:rsidRDefault="005930CE" w:rsidP="00515A62">
      <w:pPr>
        <w:pStyle w:val="Corpodetexto"/>
        <w:jc w:val="both"/>
        <w:rPr>
          <w:rFonts w:ascii="Times New Roman" w:hAnsi="Times New Roman" w:cs="Times New Roman"/>
          <w:b/>
          <w:bCs/>
          <w:sz w:val="24"/>
          <w:szCs w:val="24"/>
        </w:rPr>
      </w:pPr>
    </w:p>
    <w:p w14:paraId="5C2E61A5" w14:textId="218BE532" w:rsidR="0022382E" w:rsidRPr="005930CE" w:rsidRDefault="00F83C3B" w:rsidP="00515A62">
      <w:pPr>
        <w:pStyle w:val="Corpodetexto"/>
        <w:jc w:val="both"/>
        <w:rPr>
          <w:rFonts w:ascii="Times New Roman" w:hAnsi="Times New Roman" w:cs="Times New Roman"/>
          <w:b/>
          <w:bCs/>
          <w:sz w:val="24"/>
          <w:szCs w:val="24"/>
          <w:lang w:val="pt-BR"/>
        </w:rPr>
      </w:pPr>
      <w:bookmarkStart w:id="22" w:name="_Hlk135596560"/>
      <w:r w:rsidRPr="005930CE">
        <w:rPr>
          <w:rFonts w:ascii="Times New Roman" w:hAnsi="Times New Roman" w:cs="Times New Roman"/>
          <w:b/>
          <w:bCs/>
          <w:sz w:val="24"/>
          <w:szCs w:val="24"/>
        </w:rPr>
        <w:t>CBIO</w:t>
      </w:r>
      <w:r w:rsidR="129F167F" w:rsidRPr="005930CE">
        <w:rPr>
          <w:rFonts w:ascii="Times New Roman" w:hAnsi="Times New Roman" w:cs="Times New Roman"/>
          <w:b/>
          <w:bCs/>
          <w:sz w:val="24"/>
          <w:szCs w:val="24"/>
        </w:rPr>
        <w:t xml:space="preserve"> </w:t>
      </w:r>
      <w:r w:rsidR="6FE97984" w:rsidRPr="005930CE">
        <w:rPr>
          <w:rFonts w:ascii="Times New Roman" w:hAnsi="Times New Roman" w:cs="Times New Roman"/>
          <w:b/>
          <w:bCs/>
          <w:sz w:val="24"/>
          <w:szCs w:val="24"/>
        </w:rPr>
        <w:t>–</w:t>
      </w:r>
      <w:r w:rsidR="129F167F" w:rsidRPr="005930CE">
        <w:rPr>
          <w:rFonts w:ascii="Times New Roman" w:hAnsi="Times New Roman" w:cs="Times New Roman"/>
          <w:b/>
          <w:bCs/>
          <w:sz w:val="24"/>
          <w:szCs w:val="24"/>
        </w:rPr>
        <w:t xml:space="preserve"> </w:t>
      </w:r>
      <w:r w:rsidR="00696A91" w:rsidRPr="005930CE">
        <w:rPr>
          <w:rFonts w:ascii="Times New Roman" w:hAnsi="Times New Roman" w:cs="Times New Roman"/>
          <w:b/>
          <w:bCs/>
          <w:sz w:val="24"/>
          <w:szCs w:val="24"/>
        </w:rPr>
        <w:t xml:space="preserve">CONTABILIZAÇÃO </w:t>
      </w:r>
      <w:r w:rsidR="0035735B" w:rsidRPr="005930CE">
        <w:rPr>
          <w:rFonts w:ascii="Times New Roman" w:hAnsi="Times New Roman" w:cs="Times New Roman"/>
          <w:b/>
          <w:bCs/>
          <w:sz w:val="24"/>
          <w:szCs w:val="24"/>
        </w:rPr>
        <w:t>N</w:t>
      </w:r>
      <w:r w:rsidR="00696A91" w:rsidRPr="005930CE">
        <w:rPr>
          <w:rFonts w:ascii="Times New Roman" w:hAnsi="Times New Roman" w:cs="Times New Roman"/>
          <w:b/>
          <w:bCs/>
          <w:sz w:val="24"/>
          <w:szCs w:val="24"/>
        </w:rPr>
        <w:t xml:space="preserve">O </w:t>
      </w:r>
      <w:r w:rsidR="004236C9" w:rsidRPr="005930CE">
        <w:rPr>
          <w:rFonts w:ascii="Times New Roman" w:hAnsi="Times New Roman" w:cs="Times New Roman"/>
          <w:b/>
          <w:bCs/>
          <w:sz w:val="24"/>
          <w:szCs w:val="24"/>
        </w:rPr>
        <w:t>USUÁRIO</w:t>
      </w:r>
      <w:r w:rsidR="00134578" w:rsidRPr="005930CE">
        <w:rPr>
          <w:rFonts w:ascii="Times New Roman" w:hAnsi="Times New Roman" w:cs="Times New Roman"/>
          <w:b/>
          <w:bCs/>
          <w:sz w:val="24"/>
          <w:szCs w:val="24"/>
          <w:lang w:val="pt-BR"/>
        </w:rPr>
        <w:t xml:space="preserve"> FINAL</w:t>
      </w:r>
    </w:p>
    <w:p w14:paraId="7A64ED1A" w14:textId="77777777" w:rsidR="009F57D5" w:rsidRPr="005930CE" w:rsidRDefault="009F57D5" w:rsidP="00515A62">
      <w:pPr>
        <w:pStyle w:val="Corpodetexto"/>
        <w:jc w:val="both"/>
        <w:rPr>
          <w:rFonts w:ascii="Times New Roman" w:hAnsi="Times New Roman" w:cs="Times New Roman"/>
          <w:b/>
          <w:bCs/>
          <w:sz w:val="24"/>
          <w:szCs w:val="24"/>
          <w:lang w:val="pt-BR"/>
        </w:rPr>
      </w:pPr>
    </w:p>
    <w:bookmarkEnd w:id="22"/>
    <w:p w14:paraId="5E507C93" w14:textId="77777777" w:rsidR="005063B3" w:rsidRPr="005930CE" w:rsidRDefault="005063B3" w:rsidP="00515A62">
      <w:pPr>
        <w:pStyle w:val="Corpodetexto"/>
        <w:jc w:val="both"/>
        <w:rPr>
          <w:rFonts w:ascii="Times New Roman" w:hAnsi="Times New Roman" w:cs="Times New Roman"/>
          <w:b/>
          <w:bCs/>
          <w:sz w:val="24"/>
          <w:szCs w:val="24"/>
          <w:lang w:val="pt-BR"/>
        </w:rPr>
      </w:pPr>
    </w:p>
    <w:p w14:paraId="50C7FC27" w14:textId="5E22F072" w:rsidR="00981441" w:rsidRPr="005930CE" w:rsidRDefault="7099E7CD"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Para fins dessa orient</w:t>
      </w:r>
      <w:r w:rsidR="7026FC59" w:rsidRPr="005930CE">
        <w:rPr>
          <w:rFonts w:ascii="Times New Roman" w:hAnsi="Times New Roman" w:cs="Times New Roman"/>
          <w:color w:val="000000" w:themeColor="text1"/>
          <w:sz w:val="24"/>
          <w:lang w:val="pt-BR"/>
        </w:rPr>
        <w:t>a</w:t>
      </w:r>
      <w:r w:rsidRPr="005930CE">
        <w:rPr>
          <w:rFonts w:ascii="Times New Roman" w:hAnsi="Times New Roman" w:cs="Times New Roman"/>
          <w:color w:val="000000" w:themeColor="text1"/>
          <w:sz w:val="24"/>
          <w:lang w:val="pt-BR"/>
        </w:rPr>
        <w:t>ção,</w:t>
      </w:r>
      <w:r w:rsidR="7E896604" w:rsidRPr="005930CE">
        <w:rPr>
          <w:rFonts w:ascii="Times New Roman" w:hAnsi="Times New Roman" w:cs="Times New Roman"/>
          <w:color w:val="000000" w:themeColor="text1"/>
          <w:sz w:val="24"/>
          <w:lang w:val="pt-BR"/>
        </w:rPr>
        <w:t xml:space="preserve"> </w:t>
      </w:r>
      <w:r w:rsidR="7A838EBE" w:rsidRPr="005930CE">
        <w:rPr>
          <w:rFonts w:ascii="Times New Roman" w:hAnsi="Times New Roman" w:cs="Times New Roman"/>
          <w:color w:val="000000" w:themeColor="text1"/>
          <w:sz w:val="24"/>
          <w:lang w:val="pt-BR"/>
        </w:rPr>
        <w:t xml:space="preserve">o </w:t>
      </w:r>
      <w:r w:rsidR="030A958C" w:rsidRPr="005930CE">
        <w:rPr>
          <w:rFonts w:ascii="Times New Roman" w:hAnsi="Times New Roman" w:cs="Times New Roman"/>
          <w:color w:val="000000" w:themeColor="text1"/>
          <w:sz w:val="24"/>
          <w:lang w:val="pt-BR"/>
        </w:rPr>
        <w:t>usuário final</w:t>
      </w:r>
      <w:r w:rsidR="7A838EBE" w:rsidRPr="005930CE">
        <w:rPr>
          <w:rFonts w:ascii="Times New Roman" w:hAnsi="Times New Roman" w:cs="Times New Roman"/>
          <w:color w:val="000000" w:themeColor="text1"/>
          <w:sz w:val="24"/>
          <w:lang w:val="pt-BR"/>
        </w:rPr>
        <w:t xml:space="preserve"> </w:t>
      </w:r>
      <w:r w:rsidR="44EE8A77" w:rsidRPr="005930CE">
        <w:rPr>
          <w:rFonts w:ascii="Times New Roman" w:hAnsi="Times New Roman" w:cs="Times New Roman"/>
          <w:color w:val="000000" w:themeColor="text1"/>
          <w:sz w:val="24"/>
          <w:lang w:val="pt-BR"/>
        </w:rPr>
        <w:t>d</w:t>
      </w:r>
      <w:r w:rsidRPr="005930CE">
        <w:rPr>
          <w:rFonts w:ascii="Times New Roman" w:hAnsi="Times New Roman" w:cs="Times New Roman"/>
          <w:color w:val="000000" w:themeColor="text1"/>
          <w:sz w:val="24"/>
          <w:lang w:val="pt-BR"/>
        </w:rPr>
        <w:t>e</w:t>
      </w:r>
      <w:r w:rsidR="44EE8A77" w:rsidRPr="005930CE">
        <w:rPr>
          <w:rFonts w:ascii="Times New Roman" w:hAnsi="Times New Roman" w:cs="Times New Roman"/>
          <w:color w:val="000000" w:themeColor="text1"/>
          <w:sz w:val="24"/>
          <w:lang w:val="pt-BR"/>
        </w:rPr>
        <w:t xml:space="preserve"> CBIO </w:t>
      </w:r>
      <w:r w:rsidRPr="005930CE">
        <w:rPr>
          <w:rFonts w:ascii="Times New Roman" w:hAnsi="Times New Roman" w:cs="Times New Roman"/>
          <w:color w:val="000000" w:themeColor="text1"/>
          <w:sz w:val="24"/>
          <w:lang w:val="pt-BR"/>
        </w:rPr>
        <w:t>são os distribuidores de combustíveis que</w:t>
      </w:r>
      <w:r w:rsidR="44EE8A77" w:rsidRPr="005930CE">
        <w:rPr>
          <w:rFonts w:ascii="Times New Roman" w:hAnsi="Times New Roman" w:cs="Times New Roman"/>
          <w:color w:val="000000" w:themeColor="text1"/>
          <w:sz w:val="24"/>
          <w:lang w:val="pt-BR"/>
        </w:rPr>
        <w:t xml:space="preserve"> </w:t>
      </w:r>
      <w:r w:rsidR="25791B4B" w:rsidRPr="005930CE">
        <w:rPr>
          <w:rFonts w:ascii="Times New Roman" w:hAnsi="Times New Roman" w:cs="Times New Roman"/>
          <w:color w:val="000000" w:themeColor="text1"/>
          <w:sz w:val="24"/>
          <w:lang w:val="pt-BR"/>
        </w:rPr>
        <w:t>f</w:t>
      </w:r>
      <w:r w:rsidRPr="005930CE">
        <w:rPr>
          <w:rFonts w:ascii="Times New Roman" w:hAnsi="Times New Roman" w:cs="Times New Roman"/>
          <w:color w:val="000000" w:themeColor="text1"/>
          <w:sz w:val="24"/>
          <w:lang w:val="pt-BR"/>
        </w:rPr>
        <w:t>i</w:t>
      </w:r>
      <w:r w:rsidR="25791B4B" w:rsidRPr="005930CE">
        <w:rPr>
          <w:rFonts w:ascii="Times New Roman" w:hAnsi="Times New Roman" w:cs="Times New Roman"/>
          <w:color w:val="000000" w:themeColor="text1"/>
          <w:sz w:val="24"/>
          <w:lang w:val="pt-BR"/>
        </w:rPr>
        <w:t xml:space="preserve">zerem uso desses </w:t>
      </w:r>
      <w:r w:rsidR="001F434D" w:rsidRPr="005930CE">
        <w:rPr>
          <w:rFonts w:ascii="Times New Roman" w:hAnsi="Times New Roman" w:cs="Times New Roman"/>
          <w:color w:val="000000" w:themeColor="text1"/>
          <w:sz w:val="24"/>
          <w:lang w:val="pt-BR"/>
        </w:rPr>
        <w:t xml:space="preserve">créditos </w:t>
      </w:r>
      <w:r w:rsidR="252955A3" w:rsidRPr="005930CE">
        <w:rPr>
          <w:rFonts w:ascii="Times New Roman" w:hAnsi="Times New Roman" w:cs="Times New Roman"/>
          <w:color w:val="000000" w:themeColor="text1"/>
          <w:sz w:val="24"/>
          <w:lang w:val="pt-BR"/>
        </w:rPr>
        <w:t>para compensação d</w:t>
      </w:r>
      <w:r w:rsidR="72FAF80B" w:rsidRPr="005930CE">
        <w:rPr>
          <w:rFonts w:ascii="Times New Roman" w:hAnsi="Times New Roman" w:cs="Times New Roman"/>
          <w:color w:val="000000" w:themeColor="text1"/>
          <w:sz w:val="24"/>
          <w:lang w:val="pt-BR"/>
        </w:rPr>
        <w:t>as emissões indiretas de GEE oriundas das</w:t>
      </w:r>
      <w:r w:rsidR="252955A3" w:rsidRPr="005930CE">
        <w:rPr>
          <w:rFonts w:ascii="Times New Roman" w:hAnsi="Times New Roman" w:cs="Times New Roman"/>
          <w:color w:val="000000" w:themeColor="text1"/>
          <w:sz w:val="24"/>
          <w:lang w:val="pt-BR"/>
        </w:rPr>
        <w:t xml:space="preserve"> sua</w:t>
      </w:r>
      <w:r w:rsidRPr="005930CE">
        <w:rPr>
          <w:rFonts w:ascii="Times New Roman" w:hAnsi="Times New Roman" w:cs="Times New Roman"/>
          <w:color w:val="000000" w:themeColor="text1"/>
          <w:sz w:val="24"/>
          <w:lang w:val="pt-BR"/>
        </w:rPr>
        <w:t>s vendas de combustíveis fósseis</w:t>
      </w:r>
      <w:r w:rsidR="252955A3" w:rsidRPr="005930CE">
        <w:rPr>
          <w:rFonts w:ascii="Times New Roman" w:hAnsi="Times New Roman" w:cs="Times New Roman"/>
          <w:color w:val="000000" w:themeColor="text1"/>
          <w:sz w:val="24"/>
          <w:lang w:val="pt-BR"/>
        </w:rPr>
        <w:t>.</w:t>
      </w:r>
    </w:p>
    <w:p w14:paraId="23213B76" w14:textId="77777777" w:rsidR="00981441" w:rsidRPr="005930CE" w:rsidRDefault="00981441" w:rsidP="00515A62">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4CF2E8CC" w14:textId="7D6F22D9" w:rsidR="009F57D5" w:rsidRPr="005930CE" w:rsidRDefault="0BCABF1D"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Conforme disposto no artigo 7º da Lei 13.</w:t>
      </w:r>
      <w:r w:rsidR="30C6FDC1" w:rsidRPr="005930CE">
        <w:rPr>
          <w:rFonts w:ascii="Times New Roman" w:hAnsi="Times New Roman" w:cs="Times New Roman"/>
          <w:color w:val="000000" w:themeColor="text1"/>
          <w:sz w:val="24"/>
          <w:lang w:val="pt-BR"/>
        </w:rPr>
        <w:t xml:space="preserve">576, </w:t>
      </w:r>
      <w:r w:rsidR="68A09D85" w:rsidRPr="005930CE">
        <w:rPr>
          <w:rFonts w:ascii="Times New Roman" w:hAnsi="Times New Roman" w:cs="Times New Roman"/>
          <w:color w:val="000000" w:themeColor="text1"/>
          <w:sz w:val="24"/>
          <w:lang w:val="pt-BR"/>
        </w:rPr>
        <w:t xml:space="preserve">o estabelecimento de metas para aquisição de CBIOs no ano corrente decorre da comercialização de combustíveis fósseis no ano anterior. </w:t>
      </w:r>
      <w:r w:rsidR="68A09D85" w:rsidRPr="005930CE">
        <w:rPr>
          <w:rFonts w:ascii="Times New Roman" w:hAnsi="Times New Roman" w:cs="Times New Roman"/>
          <w:color w:val="000000" w:themeColor="text1"/>
          <w:sz w:val="24"/>
          <w:lang w:val="pt-BR"/>
        </w:rPr>
        <w:lastRenderedPageBreak/>
        <w:t>Reprise-se o que dispõe o mencionado artigo</w:t>
      </w:r>
      <w:r w:rsidR="255FB93C" w:rsidRPr="005930CE">
        <w:rPr>
          <w:rFonts w:ascii="Times New Roman" w:hAnsi="Times New Roman" w:cs="Times New Roman"/>
          <w:color w:val="000000" w:themeColor="text1"/>
          <w:sz w:val="24"/>
          <w:lang w:val="pt-BR"/>
        </w:rPr>
        <w:t>:</w:t>
      </w:r>
      <w:r w:rsidR="252955A3" w:rsidRPr="005930CE">
        <w:rPr>
          <w:rFonts w:ascii="Times New Roman" w:hAnsi="Times New Roman" w:cs="Times New Roman"/>
          <w:color w:val="000000" w:themeColor="text1"/>
          <w:sz w:val="24"/>
          <w:lang w:val="pt-BR"/>
        </w:rPr>
        <w:t xml:space="preserve"> </w:t>
      </w:r>
      <w:r w:rsidR="7E896604" w:rsidRPr="005930CE">
        <w:rPr>
          <w:rFonts w:ascii="Times New Roman" w:hAnsi="Times New Roman" w:cs="Times New Roman"/>
          <w:color w:val="000000" w:themeColor="text1"/>
          <w:sz w:val="24"/>
          <w:lang w:val="pt-BR"/>
        </w:rPr>
        <w:t xml:space="preserve"> </w:t>
      </w:r>
    </w:p>
    <w:p w14:paraId="1DD9A62A" w14:textId="77777777" w:rsidR="00696A91" w:rsidRPr="005930CE" w:rsidRDefault="00696A91" w:rsidP="00515A62">
      <w:pPr>
        <w:pStyle w:val="Textoembloco"/>
        <w:tabs>
          <w:tab w:val="clear" w:pos="6804"/>
        </w:tabs>
        <w:spacing w:before="0" w:after="0" w:line="240" w:lineRule="auto"/>
        <w:ind w:right="0"/>
        <w:jc w:val="both"/>
        <w:rPr>
          <w:rFonts w:ascii="Times New Roman" w:hAnsi="Times New Roman" w:cs="Times New Roman"/>
          <w:color w:val="000000" w:themeColor="text1"/>
          <w:sz w:val="24"/>
          <w:lang w:val="pt-BR"/>
        </w:rPr>
      </w:pPr>
    </w:p>
    <w:p w14:paraId="41C85ABF" w14:textId="77777777" w:rsidR="009A2A2D" w:rsidRPr="005930CE" w:rsidRDefault="009A2A2D" w:rsidP="00EC5B75">
      <w:pPr>
        <w:pStyle w:val="Textoembloco"/>
        <w:tabs>
          <w:tab w:val="clear" w:pos="6804"/>
        </w:tabs>
        <w:spacing w:before="0" w:after="0" w:line="240" w:lineRule="auto"/>
        <w:ind w:left="2268" w:right="0" w:firstLine="0"/>
        <w:jc w:val="both"/>
        <w:rPr>
          <w:rFonts w:ascii="Times New Roman" w:hAnsi="Times New Roman" w:cs="Times New Roman"/>
          <w:i/>
          <w:iCs/>
          <w:color w:val="000000"/>
          <w:sz w:val="24"/>
        </w:rPr>
      </w:pPr>
      <w:r w:rsidRPr="005930CE">
        <w:rPr>
          <w:rFonts w:ascii="Times New Roman" w:hAnsi="Times New Roman" w:cs="Times New Roman"/>
          <w:i/>
          <w:iCs/>
          <w:color w:val="000000"/>
          <w:sz w:val="24"/>
        </w:rPr>
        <w:t xml:space="preserve">Art. 7º A meta compulsória anual de que trata o art. 6º desta Lei será desdobrada, para cada ano corrente, em metas individuais, aplicadas a todos os distribuidores de combustíveis, </w:t>
      </w:r>
      <w:r w:rsidRPr="005930CE">
        <w:rPr>
          <w:rFonts w:ascii="Times New Roman" w:hAnsi="Times New Roman" w:cs="Times New Roman"/>
          <w:b/>
          <w:bCs/>
          <w:i/>
          <w:iCs/>
          <w:color w:val="000000"/>
          <w:sz w:val="24"/>
        </w:rPr>
        <w:t>proporcionais à respectiva participação de mercado na comercialização de combustíveis fósseis no ano anterior</w:t>
      </w:r>
      <w:r w:rsidRPr="005930CE">
        <w:rPr>
          <w:rFonts w:ascii="Times New Roman" w:hAnsi="Times New Roman" w:cs="Times New Roman"/>
          <w:i/>
          <w:iCs/>
          <w:color w:val="000000"/>
          <w:sz w:val="24"/>
        </w:rPr>
        <w:t>. (</w:t>
      </w:r>
      <w:r w:rsidRPr="005930CE">
        <w:rPr>
          <w:rFonts w:ascii="Times New Roman" w:hAnsi="Times New Roman" w:cs="Times New Roman"/>
          <w:b/>
          <w:bCs/>
          <w:i/>
          <w:iCs/>
          <w:color w:val="000000"/>
          <w:sz w:val="24"/>
        </w:rPr>
        <w:t>Grifos adicionados</w:t>
      </w:r>
      <w:r w:rsidRPr="005930CE">
        <w:rPr>
          <w:rFonts w:ascii="Times New Roman" w:hAnsi="Times New Roman" w:cs="Times New Roman"/>
          <w:i/>
          <w:iCs/>
          <w:color w:val="000000"/>
          <w:sz w:val="24"/>
        </w:rPr>
        <w:t>).</w:t>
      </w:r>
    </w:p>
    <w:p w14:paraId="3E4E21C9" w14:textId="77777777" w:rsidR="009A2A2D" w:rsidRPr="005930CE" w:rsidRDefault="009A2A2D" w:rsidP="00515A62">
      <w:pPr>
        <w:pStyle w:val="Textoembloco"/>
        <w:tabs>
          <w:tab w:val="clear" w:pos="6804"/>
        </w:tabs>
        <w:spacing w:before="0" w:after="0" w:line="240" w:lineRule="auto"/>
        <w:ind w:right="0"/>
        <w:jc w:val="both"/>
        <w:rPr>
          <w:rFonts w:ascii="Times New Roman" w:hAnsi="Times New Roman" w:cs="Times New Roman"/>
          <w:i/>
          <w:iCs/>
          <w:color w:val="000000"/>
          <w:sz w:val="24"/>
        </w:rPr>
      </w:pPr>
    </w:p>
    <w:p w14:paraId="5672F209" w14:textId="2B98CC14" w:rsidR="009A2A2D" w:rsidRPr="005930CE" w:rsidRDefault="6EE135F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rPr>
        <w:t>Nesses moldes, é possível depreender o entendimento de que o fato gerador para aquisição de CBIOs p</w:t>
      </w:r>
      <w:r w:rsidR="72FAF80B" w:rsidRPr="005930CE">
        <w:rPr>
          <w:rFonts w:ascii="Times New Roman" w:hAnsi="Times New Roman" w:cs="Times New Roman"/>
          <w:color w:val="000000" w:themeColor="text1"/>
          <w:sz w:val="24"/>
        </w:rPr>
        <w:t>elos distribuidores</w:t>
      </w:r>
      <w:r w:rsidRPr="005930CE">
        <w:rPr>
          <w:rFonts w:ascii="Times New Roman" w:hAnsi="Times New Roman" w:cs="Times New Roman"/>
          <w:color w:val="000000" w:themeColor="text1"/>
          <w:sz w:val="24"/>
        </w:rPr>
        <w:t xml:space="preserve"> surge à medida que tais </w:t>
      </w:r>
      <w:r w:rsidR="00BA0ACC" w:rsidRPr="005930CE">
        <w:rPr>
          <w:rFonts w:ascii="Times New Roman" w:hAnsi="Times New Roman" w:cs="Times New Roman"/>
          <w:color w:val="000000" w:themeColor="text1"/>
          <w:sz w:val="24"/>
        </w:rPr>
        <w:t>entidades</w:t>
      </w:r>
      <w:r w:rsidRPr="005930CE">
        <w:rPr>
          <w:rFonts w:ascii="Times New Roman" w:hAnsi="Times New Roman" w:cs="Times New Roman"/>
          <w:color w:val="000000" w:themeColor="text1"/>
          <w:sz w:val="24"/>
        </w:rPr>
        <w:t xml:space="preserve"> vendem combustíveis fosséis.</w:t>
      </w:r>
    </w:p>
    <w:p w14:paraId="12BC3131" w14:textId="77777777" w:rsidR="009A2A2D" w:rsidRPr="005930CE" w:rsidRDefault="009A2A2D" w:rsidP="00515A62">
      <w:pPr>
        <w:pStyle w:val="Textoembloco"/>
        <w:tabs>
          <w:tab w:val="clear" w:pos="6804"/>
          <w:tab w:val="num" w:pos="2700"/>
        </w:tabs>
        <w:spacing w:before="0" w:after="0" w:line="240" w:lineRule="auto"/>
        <w:ind w:left="360" w:right="0" w:firstLine="0"/>
        <w:jc w:val="both"/>
        <w:rPr>
          <w:rFonts w:ascii="Times New Roman" w:hAnsi="Times New Roman" w:cs="Times New Roman"/>
          <w:color w:val="000000" w:themeColor="text1"/>
          <w:sz w:val="24"/>
          <w:lang w:val="pt-BR"/>
        </w:rPr>
      </w:pPr>
    </w:p>
    <w:p w14:paraId="58B7EA2F" w14:textId="377C7780" w:rsidR="009A2A2D" w:rsidRPr="005930CE" w:rsidRDefault="6EE135F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A análise </w:t>
      </w:r>
      <w:r w:rsidR="17CE09E6" w:rsidRPr="005930CE">
        <w:rPr>
          <w:rFonts w:ascii="Times New Roman" w:hAnsi="Times New Roman" w:cs="Times New Roman"/>
          <w:color w:val="000000" w:themeColor="text1"/>
          <w:sz w:val="24"/>
          <w:lang w:val="pt-BR"/>
        </w:rPr>
        <w:t>de quando</w:t>
      </w:r>
      <w:r w:rsidRPr="005930CE">
        <w:rPr>
          <w:rFonts w:ascii="Times New Roman" w:hAnsi="Times New Roman" w:cs="Times New Roman"/>
          <w:color w:val="000000" w:themeColor="text1"/>
          <w:sz w:val="24"/>
          <w:lang w:val="pt-BR"/>
        </w:rPr>
        <w:t xml:space="preserve"> </w:t>
      </w:r>
      <w:r w:rsidR="17CE09E6" w:rsidRPr="005930CE">
        <w:rPr>
          <w:rFonts w:ascii="Times New Roman" w:hAnsi="Times New Roman" w:cs="Times New Roman"/>
          <w:color w:val="000000" w:themeColor="text1"/>
          <w:sz w:val="24"/>
          <w:lang w:val="pt-BR"/>
        </w:rPr>
        <w:t xml:space="preserve">surge a obrigação de se adquirir CBIOs por parte das entidades que comercializam combustível fóssil é condição determinante para o tratamento contábil preconizado nesta Orientação, pois </w:t>
      </w:r>
      <w:r w:rsidR="6364F8BF" w:rsidRPr="005930CE">
        <w:rPr>
          <w:rFonts w:ascii="Times New Roman" w:hAnsi="Times New Roman" w:cs="Times New Roman"/>
          <w:color w:val="000000" w:themeColor="text1"/>
          <w:sz w:val="24"/>
          <w:lang w:val="pt-BR"/>
        </w:rPr>
        <w:t>a adequada compreensão do fato gerador desta obrigação é parte essencial para se estabelecer o momento em que tais entidades devem reconhecer contabilmente uma provisão advinda desta obrigação</w:t>
      </w:r>
      <w:r w:rsidR="00013B18">
        <w:rPr>
          <w:rFonts w:ascii="Times New Roman" w:hAnsi="Times New Roman" w:cs="Times New Roman"/>
          <w:color w:val="000000" w:themeColor="text1"/>
          <w:sz w:val="24"/>
          <w:lang w:val="pt-BR"/>
        </w:rPr>
        <w:t>,</w:t>
      </w:r>
      <w:r w:rsidR="6364F8BF" w:rsidRPr="005930CE">
        <w:rPr>
          <w:rFonts w:ascii="Times New Roman" w:hAnsi="Times New Roman" w:cs="Times New Roman"/>
          <w:color w:val="000000" w:themeColor="text1"/>
          <w:sz w:val="24"/>
          <w:lang w:val="pt-BR"/>
        </w:rPr>
        <w:t xml:space="preserve"> nos moldes do</w:t>
      </w:r>
      <w:r w:rsidR="045472FA" w:rsidRPr="005930CE">
        <w:rPr>
          <w:rFonts w:ascii="Times New Roman" w:hAnsi="Times New Roman" w:cs="Times New Roman"/>
          <w:color w:val="000000" w:themeColor="text1"/>
          <w:sz w:val="24"/>
          <w:lang w:val="pt-BR"/>
        </w:rPr>
        <w:t xml:space="preserve"> item 14 do</w:t>
      </w:r>
      <w:r w:rsidR="6364F8BF" w:rsidRPr="005930CE">
        <w:rPr>
          <w:rFonts w:ascii="Times New Roman" w:hAnsi="Times New Roman" w:cs="Times New Roman"/>
          <w:color w:val="000000" w:themeColor="text1"/>
          <w:sz w:val="24"/>
          <w:lang w:val="pt-BR"/>
        </w:rPr>
        <w:t xml:space="preserve"> CPC 25</w:t>
      </w:r>
      <w:r w:rsidR="045472FA" w:rsidRPr="005930CE">
        <w:rPr>
          <w:rFonts w:ascii="Times New Roman" w:hAnsi="Times New Roman" w:cs="Times New Roman"/>
          <w:color w:val="000000" w:themeColor="text1"/>
          <w:sz w:val="24"/>
          <w:lang w:val="pt-BR"/>
        </w:rPr>
        <w:t>.</w:t>
      </w:r>
    </w:p>
    <w:p w14:paraId="229FEE8F" w14:textId="77777777" w:rsidR="003A05E6" w:rsidRPr="005930CE" w:rsidRDefault="003A05E6" w:rsidP="00515A62">
      <w:pPr>
        <w:pStyle w:val="PargrafodaLista"/>
        <w:ind w:left="567" w:hanging="567"/>
        <w:rPr>
          <w:color w:val="000000" w:themeColor="text1"/>
        </w:rPr>
      </w:pPr>
    </w:p>
    <w:p w14:paraId="6C8FA37C" w14:textId="25F351F9" w:rsidR="003A05E6" w:rsidRPr="005930CE" w:rsidRDefault="045472FA"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Convém ressaltar que a ANP </w:t>
      </w:r>
      <w:r w:rsidR="00923A04" w:rsidRPr="005930CE">
        <w:rPr>
          <w:rFonts w:ascii="Times New Roman" w:hAnsi="Times New Roman" w:cs="Times New Roman"/>
          <w:color w:val="000000" w:themeColor="text1"/>
          <w:sz w:val="24"/>
          <w:lang w:val="pt-BR"/>
        </w:rPr>
        <w:t>divulga</w:t>
      </w:r>
      <w:r w:rsidR="102C9A81" w:rsidRPr="005930CE">
        <w:rPr>
          <w:rFonts w:ascii="Times New Roman" w:hAnsi="Times New Roman" w:cs="Times New Roman"/>
          <w:color w:val="000000" w:themeColor="text1"/>
          <w:sz w:val="24"/>
          <w:lang w:val="pt-BR"/>
        </w:rPr>
        <w:t xml:space="preserve"> em dezembro d</w:t>
      </w:r>
      <w:r w:rsidR="004304EA" w:rsidRPr="005930CE">
        <w:rPr>
          <w:rFonts w:ascii="Times New Roman" w:hAnsi="Times New Roman" w:cs="Times New Roman"/>
          <w:color w:val="000000" w:themeColor="text1"/>
          <w:sz w:val="24"/>
          <w:lang w:val="pt-BR"/>
        </w:rPr>
        <w:t>o</w:t>
      </w:r>
      <w:r w:rsidR="102C9A81" w:rsidRPr="005930CE">
        <w:rPr>
          <w:rFonts w:ascii="Times New Roman" w:hAnsi="Times New Roman" w:cs="Times New Roman"/>
          <w:color w:val="000000" w:themeColor="text1"/>
          <w:sz w:val="24"/>
          <w:lang w:val="pt-BR"/>
        </w:rPr>
        <w:t xml:space="preserve"> ano</w:t>
      </w:r>
      <w:r w:rsidR="004304EA" w:rsidRPr="005930CE">
        <w:rPr>
          <w:rFonts w:ascii="Times New Roman" w:hAnsi="Times New Roman" w:cs="Times New Roman"/>
          <w:color w:val="000000" w:themeColor="text1"/>
          <w:sz w:val="24"/>
          <w:lang w:val="pt-BR"/>
        </w:rPr>
        <w:t xml:space="preserve"> anterior ao de vigência</w:t>
      </w:r>
      <w:r w:rsidR="001F434D" w:rsidRPr="005930CE">
        <w:rPr>
          <w:rFonts w:ascii="Times New Roman" w:hAnsi="Times New Roman" w:cs="Times New Roman"/>
          <w:color w:val="000000" w:themeColor="text1"/>
          <w:sz w:val="24"/>
          <w:lang w:val="pt-BR"/>
        </w:rPr>
        <w:t xml:space="preserve"> da meta</w:t>
      </w:r>
      <w:r w:rsidR="00923A04" w:rsidRPr="005930CE">
        <w:rPr>
          <w:rFonts w:ascii="Times New Roman" w:hAnsi="Times New Roman" w:cs="Times New Roman"/>
          <w:color w:val="000000" w:themeColor="text1"/>
          <w:sz w:val="24"/>
          <w:lang w:val="pt-BR"/>
        </w:rPr>
        <w:t xml:space="preserve"> definitiva</w:t>
      </w:r>
      <w:r w:rsidR="102C9A81" w:rsidRPr="005930CE">
        <w:rPr>
          <w:rFonts w:ascii="Times New Roman" w:hAnsi="Times New Roman" w:cs="Times New Roman"/>
          <w:color w:val="000000" w:themeColor="text1"/>
          <w:sz w:val="24"/>
          <w:lang w:val="pt-BR"/>
        </w:rPr>
        <w:t xml:space="preserve"> uma </w:t>
      </w:r>
      <w:r w:rsidR="00923A04" w:rsidRPr="005930CE">
        <w:rPr>
          <w:rFonts w:ascii="Times New Roman" w:hAnsi="Times New Roman" w:cs="Times New Roman"/>
          <w:color w:val="000000" w:themeColor="text1"/>
          <w:sz w:val="24"/>
          <w:lang w:val="pt-BR"/>
        </w:rPr>
        <w:t>estimativa preliminar</w:t>
      </w:r>
      <w:r w:rsidR="102C9A81" w:rsidRPr="005930CE">
        <w:rPr>
          <w:rFonts w:ascii="Times New Roman" w:hAnsi="Times New Roman" w:cs="Times New Roman"/>
          <w:color w:val="000000" w:themeColor="text1"/>
          <w:sz w:val="24"/>
          <w:lang w:val="pt-BR"/>
        </w:rPr>
        <w:t xml:space="preserve"> d</w:t>
      </w:r>
      <w:r w:rsidR="00923A04" w:rsidRPr="005930CE">
        <w:rPr>
          <w:rFonts w:ascii="Times New Roman" w:hAnsi="Times New Roman" w:cs="Times New Roman"/>
          <w:color w:val="000000" w:themeColor="text1"/>
          <w:sz w:val="24"/>
          <w:lang w:val="pt-BR"/>
        </w:rPr>
        <w:t>a</w:t>
      </w:r>
      <w:r w:rsidR="102C9A81" w:rsidRPr="005930CE">
        <w:rPr>
          <w:rFonts w:ascii="Times New Roman" w:hAnsi="Times New Roman" w:cs="Times New Roman"/>
          <w:color w:val="000000" w:themeColor="text1"/>
          <w:sz w:val="24"/>
          <w:lang w:val="pt-BR"/>
        </w:rPr>
        <w:t xml:space="preserve"> </w:t>
      </w:r>
      <w:r w:rsidR="00923A04" w:rsidRPr="005930CE">
        <w:rPr>
          <w:rFonts w:ascii="Times New Roman" w:hAnsi="Times New Roman" w:cs="Times New Roman"/>
          <w:color w:val="000000" w:themeColor="text1"/>
          <w:sz w:val="24"/>
          <w:lang w:val="pt-BR"/>
        </w:rPr>
        <w:t>quantidade</w:t>
      </w:r>
      <w:r w:rsidR="102C9A81" w:rsidRPr="005930CE">
        <w:rPr>
          <w:rFonts w:ascii="Times New Roman" w:hAnsi="Times New Roman" w:cs="Times New Roman"/>
          <w:color w:val="000000" w:themeColor="text1"/>
          <w:sz w:val="24"/>
          <w:lang w:val="pt-BR"/>
        </w:rPr>
        <w:t xml:space="preserve"> de CBIOs que deverá ser adquirida pelas entidades que comercializa</w:t>
      </w:r>
      <w:r w:rsidR="00BA0ACC" w:rsidRPr="005930CE">
        <w:rPr>
          <w:rFonts w:ascii="Times New Roman" w:hAnsi="Times New Roman" w:cs="Times New Roman"/>
          <w:color w:val="000000" w:themeColor="text1"/>
          <w:sz w:val="24"/>
          <w:lang w:val="pt-BR"/>
        </w:rPr>
        <w:t>ram</w:t>
      </w:r>
      <w:r w:rsidR="102C9A81" w:rsidRPr="005930CE">
        <w:rPr>
          <w:rFonts w:ascii="Times New Roman" w:hAnsi="Times New Roman" w:cs="Times New Roman"/>
          <w:color w:val="000000" w:themeColor="text1"/>
          <w:sz w:val="24"/>
          <w:lang w:val="pt-BR"/>
        </w:rPr>
        <w:t xml:space="preserve"> combustíveis fósseis</w:t>
      </w:r>
      <w:r w:rsidR="004304EA" w:rsidRPr="005930CE">
        <w:rPr>
          <w:rFonts w:ascii="Times New Roman" w:hAnsi="Times New Roman" w:cs="Times New Roman"/>
          <w:color w:val="000000" w:themeColor="text1"/>
          <w:sz w:val="24"/>
          <w:lang w:val="pt-BR"/>
        </w:rPr>
        <w:t xml:space="preserve">. </w:t>
      </w:r>
      <w:r w:rsidR="00923A04" w:rsidRPr="005930CE">
        <w:rPr>
          <w:rFonts w:ascii="Times New Roman" w:hAnsi="Times New Roman" w:cs="Times New Roman"/>
          <w:color w:val="000000" w:themeColor="text1"/>
          <w:sz w:val="24"/>
          <w:lang w:val="pt-BR"/>
        </w:rPr>
        <w:t>Até</w:t>
      </w:r>
      <w:r w:rsidR="57629F72" w:rsidRPr="005930CE">
        <w:rPr>
          <w:rFonts w:ascii="Times New Roman" w:hAnsi="Times New Roman" w:cs="Times New Roman"/>
          <w:color w:val="000000" w:themeColor="text1"/>
          <w:sz w:val="24"/>
          <w:lang w:val="pt-BR"/>
        </w:rPr>
        <w:t xml:space="preserve"> março do ano </w:t>
      </w:r>
      <w:r w:rsidR="004304EA" w:rsidRPr="005930CE">
        <w:rPr>
          <w:rFonts w:ascii="Times New Roman" w:hAnsi="Times New Roman" w:cs="Times New Roman"/>
          <w:color w:val="000000" w:themeColor="text1"/>
          <w:sz w:val="24"/>
          <w:lang w:val="pt-BR"/>
        </w:rPr>
        <w:t xml:space="preserve">de vigência da meta, </w:t>
      </w:r>
      <w:r w:rsidR="57629F72" w:rsidRPr="005930CE">
        <w:rPr>
          <w:rFonts w:ascii="Times New Roman" w:hAnsi="Times New Roman" w:cs="Times New Roman"/>
          <w:color w:val="000000" w:themeColor="text1"/>
          <w:sz w:val="24"/>
          <w:lang w:val="pt-BR"/>
        </w:rPr>
        <w:t xml:space="preserve">a ANP </w:t>
      </w:r>
      <w:r w:rsidR="00923A04" w:rsidRPr="005930CE">
        <w:rPr>
          <w:rFonts w:ascii="Times New Roman" w:hAnsi="Times New Roman" w:cs="Times New Roman"/>
          <w:color w:val="000000" w:themeColor="text1"/>
          <w:sz w:val="24"/>
          <w:lang w:val="pt-BR"/>
        </w:rPr>
        <w:t xml:space="preserve">divulga a meta </w:t>
      </w:r>
      <w:r w:rsidR="004304EA" w:rsidRPr="005930CE">
        <w:rPr>
          <w:rFonts w:ascii="Times New Roman" w:hAnsi="Times New Roman" w:cs="Times New Roman"/>
          <w:color w:val="000000" w:themeColor="text1"/>
          <w:sz w:val="24"/>
          <w:lang w:val="pt-BR"/>
        </w:rPr>
        <w:t>definitiva</w:t>
      </w:r>
      <w:r w:rsidR="57629F72" w:rsidRPr="005930CE">
        <w:rPr>
          <w:rFonts w:ascii="Times New Roman" w:hAnsi="Times New Roman" w:cs="Times New Roman"/>
          <w:color w:val="000000" w:themeColor="text1"/>
          <w:sz w:val="24"/>
          <w:lang w:val="pt-BR"/>
        </w:rPr>
        <w:t xml:space="preserve"> de tais obrigações.</w:t>
      </w:r>
    </w:p>
    <w:p w14:paraId="5D7FCD72" w14:textId="77777777" w:rsidR="00540702" w:rsidRPr="005930CE" w:rsidRDefault="00540702" w:rsidP="00515A62">
      <w:pPr>
        <w:pStyle w:val="PargrafodaLista"/>
        <w:ind w:left="567" w:hanging="567"/>
        <w:rPr>
          <w:color w:val="000000" w:themeColor="text1"/>
        </w:rPr>
      </w:pPr>
    </w:p>
    <w:p w14:paraId="0AF982EE" w14:textId="489C5BDD" w:rsidR="00540702" w:rsidRPr="005930CE" w:rsidRDefault="57629F72"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Entretanto, conforme disposto no artigo 7º da Lei 13.576, a obrigação de se adquirir CBIOs </w:t>
      </w:r>
      <w:r w:rsidR="1361953C" w:rsidRPr="005930CE">
        <w:rPr>
          <w:rFonts w:ascii="Times New Roman" w:hAnsi="Times New Roman" w:cs="Times New Roman"/>
          <w:color w:val="000000" w:themeColor="text1"/>
          <w:sz w:val="24"/>
          <w:lang w:val="pt-BR"/>
        </w:rPr>
        <w:t xml:space="preserve">decorre da comercialização de combustíveis fósseis, de modo que as </w:t>
      </w:r>
      <w:r w:rsidR="4BCDE937" w:rsidRPr="005930CE">
        <w:rPr>
          <w:rFonts w:ascii="Times New Roman" w:hAnsi="Times New Roman" w:cs="Times New Roman"/>
          <w:color w:val="000000" w:themeColor="text1"/>
          <w:sz w:val="24"/>
          <w:lang w:val="pt-BR"/>
        </w:rPr>
        <w:t>divulgações</w:t>
      </w:r>
      <w:r w:rsidR="1361953C" w:rsidRPr="005930CE">
        <w:rPr>
          <w:rFonts w:ascii="Times New Roman" w:hAnsi="Times New Roman" w:cs="Times New Roman"/>
          <w:color w:val="000000" w:themeColor="text1"/>
          <w:sz w:val="24"/>
          <w:lang w:val="pt-BR"/>
        </w:rPr>
        <w:t xml:space="preserve"> da ANP podem ser compreendidas como </w:t>
      </w:r>
      <w:r w:rsidR="003A278F" w:rsidRPr="005930CE">
        <w:rPr>
          <w:rFonts w:ascii="Times New Roman" w:hAnsi="Times New Roman" w:cs="Times New Roman"/>
          <w:color w:val="000000" w:themeColor="text1"/>
          <w:sz w:val="24"/>
          <w:lang w:val="pt-BR"/>
        </w:rPr>
        <w:t>mera</w:t>
      </w:r>
      <w:r w:rsidR="00BA0ACC" w:rsidRPr="005930CE">
        <w:rPr>
          <w:rFonts w:ascii="Times New Roman" w:hAnsi="Times New Roman" w:cs="Times New Roman"/>
          <w:color w:val="000000" w:themeColor="text1"/>
          <w:sz w:val="24"/>
          <w:lang w:val="pt-BR"/>
        </w:rPr>
        <w:t xml:space="preserve"> </w:t>
      </w:r>
      <w:r w:rsidR="1361953C" w:rsidRPr="005930CE">
        <w:rPr>
          <w:rFonts w:ascii="Times New Roman" w:hAnsi="Times New Roman" w:cs="Times New Roman"/>
          <w:color w:val="000000" w:themeColor="text1"/>
          <w:sz w:val="24"/>
          <w:lang w:val="pt-BR"/>
        </w:rPr>
        <w:t>formalizaç</w:t>
      </w:r>
      <w:r w:rsidR="003A278F" w:rsidRPr="005930CE">
        <w:rPr>
          <w:rFonts w:ascii="Times New Roman" w:hAnsi="Times New Roman" w:cs="Times New Roman"/>
          <w:color w:val="000000" w:themeColor="text1"/>
          <w:sz w:val="24"/>
          <w:lang w:val="pt-BR"/>
        </w:rPr>
        <w:t>ão</w:t>
      </w:r>
      <w:r w:rsidR="1361953C" w:rsidRPr="005930CE">
        <w:rPr>
          <w:rFonts w:ascii="Times New Roman" w:hAnsi="Times New Roman" w:cs="Times New Roman"/>
          <w:color w:val="000000" w:themeColor="text1"/>
          <w:sz w:val="24"/>
          <w:lang w:val="pt-BR"/>
        </w:rPr>
        <w:t xml:space="preserve"> administrativa das obrigações que surgem </w:t>
      </w:r>
      <w:r w:rsidR="4BCDE937" w:rsidRPr="005930CE">
        <w:rPr>
          <w:rFonts w:ascii="Times New Roman" w:hAnsi="Times New Roman" w:cs="Times New Roman"/>
          <w:color w:val="000000" w:themeColor="text1"/>
          <w:sz w:val="24"/>
          <w:lang w:val="pt-BR"/>
        </w:rPr>
        <w:t xml:space="preserve">no ato da comercialização de tais combustíveis. </w:t>
      </w:r>
    </w:p>
    <w:p w14:paraId="24BAE5F3" w14:textId="77777777" w:rsidR="00AF7DB7" w:rsidRPr="005930CE" w:rsidRDefault="00AF7DB7" w:rsidP="00AF7DB7">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lang w:val="pt-BR"/>
        </w:rPr>
      </w:pPr>
    </w:p>
    <w:p w14:paraId="7D09A5FB" w14:textId="72B3CCF5" w:rsidR="00AB240A" w:rsidRPr="005930CE" w:rsidRDefault="4BCDE93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Posto isso, </w:t>
      </w:r>
      <w:r w:rsidR="003A278F" w:rsidRPr="005930CE">
        <w:rPr>
          <w:rFonts w:ascii="Times New Roman" w:hAnsi="Times New Roman" w:cs="Times New Roman"/>
          <w:color w:val="000000" w:themeColor="text1"/>
          <w:sz w:val="24"/>
          <w:lang w:val="pt-BR"/>
        </w:rPr>
        <w:t xml:space="preserve">em linha com o item 14 do CPC 25, </w:t>
      </w:r>
      <w:r w:rsidRPr="005930CE">
        <w:rPr>
          <w:rFonts w:ascii="Times New Roman" w:hAnsi="Times New Roman" w:cs="Times New Roman"/>
          <w:color w:val="000000" w:themeColor="text1"/>
          <w:sz w:val="24"/>
          <w:lang w:val="pt-BR"/>
        </w:rPr>
        <w:t>as entidades devem</w:t>
      </w:r>
      <w:r w:rsidR="003A278F" w:rsidRPr="005930CE">
        <w:rPr>
          <w:rFonts w:ascii="Times New Roman" w:hAnsi="Times New Roman" w:cs="Times New Roman"/>
          <w:color w:val="000000" w:themeColor="text1"/>
          <w:sz w:val="24"/>
          <w:lang w:val="pt-BR"/>
        </w:rPr>
        <w:t>, à medida que comercializem combustíveis fósseis,</w:t>
      </w:r>
      <w:r w:rsidRPr="005930CE">
        <w:rPr>
          <w:rFonts w:ascii="Times New Roman" w:hAnsi="Times New Roman" w:cs="Times New Roman"/>
          <w:color w:val="000000" w:themeColor="text1"/>
          <w:sz w:val="24"/>
          <w:lang w:val="pt-BR"/>
        </w:rPr>
        <w:t xml:space="preserve"> reconhecer </w:t>
      </w:r>
      <w:r w:rsidR="003A278F" w:rsidRPr="005930CE">
        <w:rPr>
          <w:rFonts w:ascii="Times New Roman" w:hAnsi="Times New Roman" w:cs="Times New Roman"/>
          <w:color w:val="000000" w:themeColor="text1"/>
          <w:sz w:val="24"/>
          <w:lang w:val="pt-BR"/>
        </w:rPr>
        <w:t xml:space="preserve">mensalmente </w:t>
      </w:r>
      <w:r w:rsidRPr="005930CE">
        <w:rPr>
          <w:rFonts w:ascii="Times New Roman" w:hAnsi="Times New Roman" w:cs="Times New Roman"/>
          <w:color w:val="000000" w:themeColor="text1"/>
          <w:sz w:val="24"/>
          <w:lang w:val="pt-BR"/>
        </w:rPr>
        <w:t xml:space="preserve">uma provisão </w:t>
      </w:r>
      <w:r w:rsidR="009909E2" w:rsidRPr="005930CE">
        <w:rPr>
          <w:rFonts w:ascii="Times New Roman" w:hAnsi="Times New Roman" w:cs="Times New Roman"/>
          <w:color w:val="000000" w:themeColor="text1"/>
          <w:sz w:val="24"/>
          <w:lang w:val="pt-BR"/>
        </w:rPr>
        <w:t>dos CBIOs a serem adquiridos</w:t>
      </w:r>
      <w:r w:rsidR="6B7ACD93" w:rsidRPr="005930CE">
        <w:rPr>
          <w:rFonts w:ascii="Times New Roman" w:hAnsi="Times New Roman" w:cs="Times New Roman"/>
          <w:color w:val="000000" w:themeColor="text1"/>
          <w:sz w:val="24"/>
          <w:lang w:val="pt-BR"/>
        </w:rPr>
        <w:t>.</w:t>
      </w:r>
    </w:p>
    <w:p w14:paraId="7631950D" w14:textId="77777777" w:rsidR="00525300" w:rsidRPr="005930CE" w:rsidRDefault="00525300" w:rsidP="00515A62">
      <w:pPr>
        <w:pStyle w:val="PargrafodaLista"/>
        <w:ind w:left="567" w:hanging="567"/>
        <w:rPr>
          <w:color w:val="000000" w:themeColor="text1"/>
        </w:rPr>
      </w:pPr>
    </w:p>
    <w:p w14:paraId="67301220" w14:textId="6711891A" w:rsidR="001B4A57" w:rsidRPr="005930CE" w:rsidRDefault="6B7ACD93"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A título exemplificativo, suponha-se que em janeiro de X0 uma entidade tenha negociado </w:t>
      </w:r>
      <w:r w:rsidR="607237FC" w:rsidRPr="005930CE">
        <w:rPr>
          <w:rFonts w:ascii="Times New Roman" w:hAnsi="Times New Roman" w:cs="Times New Roman"/>
          <w:color w:val="000000" w:themeColor="text1"/>
          <w:sz w:val="24"/>
          <w:lang w:val="pt-BR"/>
        </w:rPr>
        <w:t>1.000</w:t>
      </w:r>
      <w:r w:rsidR="506266BA" w:rsidRPr="005930CE">
        <w:rPr>
          <w:rFonts w:ascii="Times New Roman" w:hAnsi="Times New Roman" w:cs="Times New Roman"/>
          <w:color w:val="000000" w:themeColor="text1"/>
          <w:sz w:val="24"/>
          <w:lang w:val="pt-BR"/>
        </w:rPr>
        <w:t xml:space="preserve"> litros de combustíveis fósseis e que a sua melhor expectativa de mensuração indique que para compensar tal venda será necessário adquirir </w:t>
      </w:r>
      <w:r w:rsidR="1674CEDD" w:rsidRPr="005930CE">
        <w:rPr>
          <w:rFonts w:ascii="Times New Roman" w:hAnsi="Times New Roman" w:cs="Times New Roman"/>
          <w:color w:val="000000" w:themeColor="text1"/>
          <w:sz w:val="24"/>
          <w:lang w:val="pt-BR"/>
        </w:rPr>
        <w:t>10 CBIOs. Portanto, a entidade já deverá em janeiro de X0 reconhecer uma provisão pel</w:t>
      </w:r>
      <w:r w:rsidR="00671D1D" w:rsidRPr="005930CE">
        <w:rPr>
          <w:rFonts w:ascii="Times New Roman" w:hAnsi="Times New Roman" w:cs="Times New Roman"/>
          <w:color w:val="000000" w:themeColor="text1"/>
          <w:sz w:val="24"/>
          <w:lang w:val="pt-BR"/>
        </w:rPr>
        <w:t>a melhor estimativa do desembolso exigido (que no caso seria o valor justo dos CBIOs a serem adquiridos) par</w:t>
      </w:r>
      <w:r w:rsidR="005E58B0" w:rsidRPr="005930CE">
        <w:rPr>
          <w:rFonts w:ascii="Times New Roman" w:hAnsi="Times New Roman" w:cs="Times New Roman"/>
          <w:color w:val="000000" w:themeColor="text1"/>
          <w:sz w:val="24"/>
          <w:lang w:val="pt-BR"/>
        </w:rPr>
        <w:t>a liquidar a obrigação presente</w:t>
      </w:r>
      <w:r w:rsidR="2CAA1A2C" w:rsidRPr="005930CE">
        <w:rPr>
          <w:rFonts w:ascii="Times New Roman" w:hAnsi="Times New Roman" w:cs="Times New Roman"/>
          <w:color w:val="000000" w:themeColor="text1"/>
          <w:sz w:val="24"/>
          <w:lang w:val="pt-BR"/>
        </w:rPr>
        <w:t>, cuja contrapartida deverá ser registrada no resultado do exercício</w:t>
      </w:r>
      <w:r w:rsidR="00813C31" w:rsidRPr="005930CE">
        <w:rPr>
          <w:rFonts w:ascii="Times New Roman" w:hAnsi="Times New Roman" w:cs="Times New Roman"/>
          <w:color w:val="000000" w:themeColor="text1"/>
          <w:sz w:val="24"/>
          <w:lang w:val="pt-BR"/>
        </w:rPr>
        <w:t>, como custo do produto vendido</w:t>
      </w:r>
      <w:r w:rsidR="18C85F05" w:rsidRPr="005930CE">
        <w:rPr>
          <w:rFonts w:ascii="Times New Roman" w:hAnsi="Times New Roman" w:cs="Times New Roman"/>
          <w:color w:val="000000" w:themeColor="text1"/>
          <w:sz w:val="24"/>
          <w:lang w:val="pt-BR"/>
        </w:rPr>
        <w:t>.</w:t>
      </w:r>
    </w:p>
    <w:p w14:paraId="3A343FF3" w14:textId="77777777" w:rsidR="001B4A57" w:rsidRPr="005930CE" w:rsidRDefault="001B4A57" w:rsidP="00515A62">
      <w:pPr>
        <w:pStyle w:val="PargrafodaLista"/>
        <w:ind w:left="567" w:hanging="567"/>
        <w:rPr>
          <w:color w:val="000000" w:themeColor="text1"/>
        </w:rPr>
      </w:pPr>
    </w:p>
    <w:p w14:paraId="74256750" w14:textId="4620D7F9" w:rsidR="00284BED" w:rsidRPr="005930CE" w:rsidRDefault="18C85F05"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Subsequentemente, a entidade do exemplo anterior deverá ajustar esse provisionamento pel</w:t>
      </w:r>
      <w:r w:rsidR="00671D1D" w:rsidRPr="005930CE">
        <w:rPr>
          <w:rFonts w:ascii="Times New Roman" w:hAnsi="Times New Roman" w:cs="Times New Roman"/>
          <w:color w:val="000000" w:themeColor="text1"/>
          <w:sz w:val="24"/>
          <w:lang w:val="pt-BR"/>
        </w:rPr>
        <w:t>a</w:t>
      </w:r>
      <w:r w:rsidRPr="005930CE">
        <w:rPr>
          <w:rFonts w:ascii="Times New Roman" w:hAnsi="Times New Roman" w:cs="Times New Roman"/>
          <w:color w:val="000000" w:themeColor="text1"/>
          <w:sz w:val="24"/>
          <w:lang w:val="pt-BR"/>
        </w:rPr>
        <w:t xml:space="preserve"> </w:t>
      </w:r>
      <w:r w:rsidR="00671D1D" w:rsidRPr="005930CE">
        <w:rPr>
          <w:rFonts w:ascii="Times New Roman" w:hAnsi="Times New Roman" w:cs="Times New Roman"/>
          <w:color w:val="000000" w:themeColor="text1"/>
          <w:sz w:val="24"/>
          <w:lang w:val="pt-BR"/>
        </w:rPr>
        <w:t xml:space="preserve">melhor estimativa do </w:t>
      </w:r>
      <w:r w:rsidRPr="005930CE">
        <w:rPr>
          <w:rFonts w:ascii="Times New Roman" w:hAnsi="Times New Roman" w:cs="Times New Roman"/>
          <w:color w:val="000000" w:themeColor="text1"/>
          <w:sz w:val="24"/>
          <w:lang w:val="pt-BR"/>
        </w:rPr>
        <w:t xml:space="preserve">valor </w:t>
      </w:r>
      <w:r w:rsidR="22D38462" w:rsidRPr="005930CE">
        <w:rPr>
          <w:rFonts w:ascii="Times New Roman" w:hAnsi="Times New Roman" w:cs="Times New Roman"/>
          <w:color w:val="000000" w:themeColor="text1"/>
          <w:sz w:val="24"/>
          <w:lang w:val="pt-BR"/>
        </w:rPr>
        <w:t>justo</w:t>
      </w:r>
      <w:r w:rsidRPr="005930CE">
        <w:rPr>
          <w:rFonts w:ascii="Times New Roman" w:hAnsi="Times New Roman" w:cs="Times New Roman"/>
          <w:color w:val="000000" w:themeColor="text1"/>
          <w:sz w:val="24"/>
          <w:lang w:val="pt-BR"/>
        </w:rPr>
        <w:t xml:space="preserve"> dos CBIOs</w:t>
      </w:r>
      <w:r w:rsidR="00671D1D"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mês a mês</w:t>
      </w:r>
      <w:r w:rsidR="22D38462" w:rsidRPr="005930CE">
        <w:rPr>
          <w:rFonts w:ascii="Times New Roman" w:hAnsi="Times New Roman" w:cs="Times New Roman"/>
          <w:color w:val="000000" w:themeColor="text1"/>
          <w:sz w:val="24"/>
          <w:lang w:val="pt-BR"/>
        </w:rPr>
        <w:t>, bem como considerar majorações ou reduções p</w:t>
      </w:r>
      <w:r w:rsidR="696A9F39" w:rsidRPr="005930CE">
        <w:rPr>
          <w:rFonts w:ascii="Times New Roman" w:hAnsi="Times New Roman" w:cs="Times New Roman"/>
          <w:color w:val="000000" w:themeColor="text1"/>
          <w:sz w:val="24"/>
          <w:lang w:val="pt-BR"/>
        </w:rPr>
        <w:t xml:space="preserve">or causa </w:t>
      </w:r>
      <w:r w:rsidR="75CA0B63" w:rsidRPr="005930CE">
        <w:rPr>
          <w:rFonts w:ascii="Times New Roman" w:hAnsi="Times New Roman" w:cs="Times New Roman"/>
          <w:color w:val="000000" w:themeColor="text1"/>
          <w:sz w:val="24"/>
          <w:lang w:val="pt-BR"/>
        </w:rPr>
        <w:t xml:space="preserve">de novas estimativas </w:t>
      </w:r>
      <w:r w:rsidR="00671D1D" w:rsidRPr="005930CE">
        <w:rPr>
          <w:rFonts w:ascii="Times New Roman" w:hAnsi="Times New Roman" w:cs="Times New Roman"/>
          <w:color w:val="000000" w:themeColor="text1"/>
          <w:sz w:val="24"/>
          <w:lang w:val="pt-BR"/>
        </w:rPr>
        <w:t xml:space="preserve">de comercialização de combustíveis fósseis </w:t>
      </w:r>
      <w:r w:rsidR="75CA0B63" w:rsidRPr="005930CE">
        <w:rPr>
          <w:rFonts w:ascii="Times New Roman" w:hAnsi="Times New Roman" w:cs="Times New Roman"/>
          <w:color w:val="000000" w:themeColor="text1"/>
          <w:sz w:val="24"/>
          <w:lang w:val="pt-BR"/>
        </w:rPr>
        <w:t xml:space="preserve">e </w:t>
      </w:r>
      <w:r w:rsidR="696A9F39" w:rsidRPr="005930CE">
        <w:rPr>
          <w:rFonts w:ascii="Times New Roman" w:hAnsi="Times New Roman" w:cs="Times New Roman"/>
          <w:color w:val="000000" w:themeColor="text1"/>
          <w:sz w:val="24"/>
          <w:lang w:val="pt-BR"/>
        </w:rPr>
        <w:t>dos números efetivamente</w:t>
      </w:r>
      <w:r w:rsidR="22D38462" w:rsidRPr="005930CE">
        <w:rPr>
          <w:rFonts w:ascii="Times New Roman" w:hAnsi="Times New Roman" w:cs="Times New Roman"/>
          <w:color w:val="000000" w:themeColor="text1"/>
          <w:sz w:val="24"/>
          <w:lang w:val="pt-BR"/>
        </w:rPr>
        <w:t xml:space="preserve"> divulgados pela ANP em dezembro do ano de X0 e março do ano X1, respectivamente reclassificando o saldo final da </w:t>
      </w:r>
      <w:r w:rsidR="23291C84" w:rsidRPr="005930CE">
        <w:rPr>
          <w:rFonts w:ascii="Times New Roman" w:hAnsi="Times New Roman" w:cs="Times New Roman"/>
          <w:color w:val="000000" w:themeColor="text1"/>
          <w:sz w:val="24"/>
          <w:lang w:val="pt-BR"/>
        </w:rPr>
        <w:t>provisão para rubrica de passivo à medida que não possuir mais dúvidas acerca do efetivo valor que deverá liquidar,</w:t>
      </w:r>
      <w:r w:rsidR="22D38462" w:rsidRPr="005930CE">
        <w:rPr>
          <w:rFonts w:ascii="Times New Roman" w:hAnsi="Times New Roman" w:cs="Times New Roman"/>
          <w:color w:val="000000" w:themeColor="text1"/>
          <w:sz w:val="24"/>
          <w:lang w:val="pt-BR"/>
        </w:rPr>
        <w:t xml:space="preserve"> deixando somente de </w:t>
      </w:r>
      <w:r w:rsidR="00671D1D" w:rsidRPr="005930CE">
        <w:rPr>
          <w:rFonts w:ascii="Times New Roman" w:hAnsi="Times New Roman" w:cs="Times New Roman"/>
          <w:color w:val="000000" w:themeColor="text1"/>
          <w:sz w:val="24"/>
          <w:lang w:val="pt-BR"/>
        </w:rPr>
        <w:t>atualizar</w:t>
      </w:r>
      <w:r w:rsidR="22D38462" w:rsidRPr="005930CE">
        <w:rPr>
          <w:rFonts w:ascii="Times New Roman" w:hAnsi="Times New Roman" w:cs="Times New Roman"/>
          <w:color w:val="000000" w:themeColor="text1"/>
          <w:sz w:val="24"/>
          <w:lang w:val="pt-BR"/>
        </w:rPr>
        <w:t xml:space="preserve"> </w:t>
      </w:r>
      <w:r w:rsidR="003A2FF5">
        <w:rPr>
          <w:rFonts w:ascii="Times New Roman" w:hAnsi="Times New Roman" w:cs="Times New Roman"/>
          <w:color w:val="000000" w:themeColor="text1"/>
          <w:sz w:val="24"/>
          <w:lang w:val="pt-BR"/>
        </w:rPr>
        <w:t>o valor do</w:t>
      </w:r>
      <w:r w:rsidR="22D38462" w:rsidRPr="005930CE">
        <w:rPr>
          <w:rFonts w:ascii="Times New Roman" w:hAnsi="Times New Roman" w:cs="Times New Roman"/>
          <w:color w:val="000000" w:themeColor="text1"/>
          <w:sz w:val="24"/>
          <w:lang w:val="pt-BR"/>
        </w:rPr>
        <w:t xml:space="preserve"> </w:t>
      </w:r>
      <w:r w:rsidR="23291C84" w:rsidRPr="005930CE">
        <w:rPr>
          <w:rFonts w:ascii="Times New Roman" w:hAnsi="Times New Roman" w:cs="Times New Roman"/>
          <w:color w:val="000000" w:themeColor="text1"/>
          <w:sz w:val="24"/>
          <w:lang w:val="pt-BR"/>
        </w:rPr>
        <w:t xml:space="preserve">passivo na data em que adquirir os CBIOs para liquidar a sua </w:t>
      </w:r>
      <w:r w:rsidR="696A9F39" w:rsidRPr="005930CE">
        <w:rPr>
          <w:rFonts w:ascii="Times New Roman" w:hAnsi="Times New Roman" w:cs="Times New Roman"/>
          <w:color w:val="000000" w:themeColor="text1"/>
          <w:sz w:val="24"/>
          <w:lang w:val="pt-BR"/>
        </w:rPr>
        <w:t>obrigação</w:t>
      </w:r>
      <w:r w:rsidR="23291C84" w:rsidRPr="005930CE">
        <w:rPr>
          <w:rFonts w:ascii="Times New Roman" w:hAnsi="Times New Roman" w:cs="Times New Roman"/>
          <w:color w:val="000000" w:themeColor="text1"/>
          <w:sz w:val="24"/>
          <w:lang w:val="pt-BR"/>
        </w:rPr>
        <w:t>.</w:t>
      </w:r>
      <w:r w:rsidR="00A13F0D" w:rsidRPr="005930CE">
        <w:rPr>
          <w:rFonts w:ascii="Times New Roman" w:hAnsi="Times New Roman" w:cs="Times New Roman"/>
          <w:color w:val="000000" w:themeColor="text1"/>
          <w:sz w:val="24"/>
          <w:lang w:val="pt-BR"/>
        </w:rPr>
        <w:t xml:space="preserve"> </w:t>
      </w:r>
    </w:p>
    <w:p w14:paraId="33F84BA6" w14:textId="77777777" w:rsidR="00284BED" w:rsidRPr="005930CE" w:rsidRDefault="00284BED" w:rsidP="00BB649B">
      <w:pPr>
        <w:pStyle w:val="PargrafodaLista"/>
        <w:rPr>
          <w:color w:val="000000" w:themeColor="text1"/>
        </w:rPr>
      </w:pPr>
    </w:p>
    <w:p w14:paraId="01861D74" w14:textId="5F7A5BEC" w:rsidR="001B4A57" w:rsidRPr="005930CE" w:rsidRDefault="00A13F0D"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Caso na data de reconhecimento da provisão exista</w:t>
      </w:r>
      <w:r w:rsidR="00284BED" w:rsidRPr="005930CE">
        <w:rPr>
          <w:rFonts w:ascii="Times New Roman" w:hAnsi="Times New Roman" w:cs="Times New Roman"/>
          <w:color w:val="000000" w:themeColor="text1"/>
          <w:sz w:val="24"/>
          <w:lang w:val="pt-BR"/>
        </w:rPr>
        <w:t>m</w:t>
      </w:r>
      <w:r w:rsidRPr="005930CE">
        <w:rPr>
          <w:rFonts w:ascii="Times New Roman" w:hAnsi="Times New Roman" w:cs="Times New Roman"/>
          <w:color w:val="000000" w:themeColor="text1"/>
          <w:sz w:val="24"/>
          <w:lang w:val="pt-BR"/>
        </w:rPr>
        <w:t xml:space="preserve"> CBIOs que serão usados para liquidar </w:t>
      </w:r>
      <w:r w:rsidRPr="005930CE">
        <w:rPr>
          <w:rFonts w:ascii="Times New Roman" w:hAnsi="Times New Roman" w:cs="Times New Roman"/>
          <w:color w:val="000000" w:themeColor="text1"/>
          <w:sz w:val="24"/>
          <w:lang w:val="pt-BR"/>
        </w:rPr>
        <w:lastRenderedPageBreak/>
        <w:t>essa obrigação, a provisão deverá ser mensurada pelo valor contábil desses CBIOs detidos. Somente a parcela da provisão não coberta deverá ser mensur</w:t>
      </w:r>
      <w:r w:rsidR="00284BED" w:rsidRPr="005930CE">
        <w:rPr>
          <w:rFonts w:ascii="Times New Roman" w:hAnsi="Times New Roman" w:cs="Times New Roman"/>
          <w:color w:val="000000" w:themeColor="text1"/>
          <w:sz w:val="24"/>
          <w:lang w:val="pt-BR"/>
        </w:rPr>
        <w:t>ada pela melhor estimativa do desembolso de recursos</w:t>
      </w:r>
      <w:r w:rsidRPr="005930CE">
        <w:rPr>
          <w:rFonts w:ascii="Times New Roman" w:hAnsi="Times New Roman" w:cs="Times New Roman"/>
          <w:color w:val="000000" w:themeColor="text1"/>
          <w:sz w:val="24"/>
          <w:lang w:val="pt-BR"/>
        </w:rPr>
        <w:t xml:space="preserve"> necess</w:t>
      </w:r>
      <w:r w:rsidR="00284BED" w:rsidRPr="005930CE">
        <w:rPr>
          <w:rFonts w:ascii="Times New Roman" w:hAnsi="Times New Roman" w:cs="Times New Roman"/>
          <w:color w:val="000000" w:themeColor="text1"/>
          <w:sz w:val="24"/>
          <w:lang w:val="pt-BR"/>
        </w:rPr>
        <w:t>ários</w:t>
      </w:r>
      <w:r w:rsidRPr="005930CE">
        <w:rPr>
          <w:rFonts w:ascii="Times New Roman" w:hAnsi="Times New Roman" w:cs="Times New Roman"/>
          <w:color w:val="000000" w:themeColor="text1"/>
          <w:sz w:val="24"/>
          <w:lang w:val="pt-BR"/>
        </w:rPr>
        <w:t xml:space="preserve"> (valor justo do CBIO) para liquidar essa obrigação na data do balanço.</w:t>
      </w:r>
    </w:p>
    <w:p w14:paraId="1124AC42" w14:textId="77777777" w:rsidR="00152760" w:rsidRPr="005930CE" w:rsidRDefault="00152760" w:rsidP="00515A62">
      <w:pPr>
        <w:pStyle w:val="PargrafodaLista"/>
        <w:ind w:left="567" w:hanging="567"/>
        <w:rPr>
          <w:color w:val="000000" w:themeColor="text1"/>
        </w:rPr>
      </w:pPr>
    </w:p>
    <w:p w14:paraId="46F10D89" w14:textId="3BD1ADEC" w:rsidR="00F96034" w:rsidRPr="005930CE" w:rsidRDefault="70AC8632"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À medida que as entidades que comercializam combustíveis fósseis realizarem a aquisição de CBIOs para </w:t>
      </w:r>
      <w:r w:rsidR="27AC215B" w:rsidRPr="005930CE">
        <w:rPr>
          <w:rFonts w:ascii="Times New Roman" w:hAnsi="Times New Roman" w:cs="Times New Roman"/>
          <w:color w:val="000000" w:themeColor="text1"/>
          <w:sz w:val="24"/>
          <w:lang w:val="pt-BR"/>
        </w:rPr>
        <w:t>liquidarem as suas obrigações, tais c</w:t>
      </w:r>
      <w:r w:rsidR="00A503D7" w:rsidRPr="005930CE">
        <w:rPr>
          <w:rFonts w:ascii="Times New Roman" w:hAnsi="Times New Roman" w:cs="Times New Roman"/>
          <w:color w:val="000000" w:themeColor="text1"/>
          <w:sz w:val="24"/>
          <w:lang w:val="pt-BR"/>
        </w:rPr>
        <w:t>réditos de descarbonização</w:t>
      </w:r>
      <w:r w:rsidR="27AC215B" w:rsidRPr="005930CE">
        <w:rPr>
          <w:rFonts w:ascii="Times New Roman" w:hAnsi="Times New Roman" w:cs="Times New Roman"/>
          <w:color w:val="000000" w:themeColor="text1"/>
          <w:sz w:val="24"/>
          <w:lang w:val="pt-BR"/>
        </w:rPr>
        <w:t xml:space="preserve"> deverão ser registrados na rubrica de </w:t>
      </w:r>
      <w:r w:rsidR="4BF14AC8" w:rsidRPr="005930CE">
        <w:rPr>
          <w:rFonts w:ascii="Times New Roman" w:hAnsi="Times New Roman" w:cs="Times New Roman"/>
          <w:color w:val="000000" w:themeColor="text1"/>
          <w:sz w:val="24"/>
          <w:lang w:val="pt-BR"/>
        </w:rPr>
        <w:t>estoques</w:t>
      </w:r>
      <w:r w:rsidR="27AC215B" w:rsidRPr="005930CE">
        <w:rPr>
          <w:rFonts w:ascii="Times New Roman" w:hAnsi="Times New Roman" w:cs="Times New Roman"/>
          <w:color w:val="000000" w:themeColor="text1"/>
          <w:sz w:val="24"/>
          <w:lang w:val="pt-BR"/>
        </w:rPr>
        <w:t xml:space="preserve"> </w:t>
      </w:r>
      <w:r w:rsidR="324C09B6" w:rsidRPr="005930CE">
        <w:rPr>
          <w:rFonts w:ascii="Times New Roman" w:hAnsi="Times New Roman" w:cs="Times New Roman"/>
          <w:color w:val="000000" w:themeColor="text1"/>
          <w:sz w:val="24"/>
          <w:lang w:val="pt-BR"/>
        </w:rPr>
        <w:t xml:space="preserve">pelo valor de custo, </w:t>
      </w:r>
      <w:r w:rsidR="27AC215B" w:rsidRPr="005930CE">
        <w:rPr>
          <w:rFonts w:ascii="Times New Roman" w:hAnsi="Times New Roman" w:cs="Times New Roman"/>
          <w:color w:val="000000" w:themeColor="text1"/>
          <w:sz w:val="24"/>
          <w:lang w:val="pt-BR"/>
        </w:rPr>
        <w:t xml:space="preserve">observando o que consta disposto no CPC </w:t>
      </w:r>
      <w:r w:rsidR="4BF14AC8" w:rsidRPr="005930CE">
        <w:rPr>
          <w:rFonts w:ascii="Times New Roman" w:hAnsi="Times New Roman" w:cs="Times New Roman"/>
          <w:color w:val="000000" w:themeColor="text1"/>
          <w:sz w:val="24"/>
          <w:lang w:val="pt-BR"/>
        </w:rPr>
        <w:t>16</w:t>
      </w:r>
      <w:r w:rsidR="5B400AD7" w:rsidRPr="005930CE">
        <w:rPr>
          <w:rFonts w:ascii="Times New Roman" w:hAnsi="Times New Roman" w:cs="Times New Roman"/>
          <w:color w:val="000000" w:themeColor="text1"/>
          <w:sz w:val="24"/>
          <w:lang w:val="pt-BR"/>
        </w:rPr>
        <w:t>.</w:t>
      </w:r>
    </w:p>
    <w:p w14:paraId="7FB17F0C" w14:textId="77777777" w:rsidR="00284BED" w:rsidRPr="005930CE" w:rsidRDefault="00284BED" w:rsidP="00BB649B">
      <w:pPr>
        <w:pStyle w:val="PargrafodaLista"/>
        <w:rPr>
          <w:color w:val="000000" w:themeColor="text1"/>
        </w:rPr>
      </w:pPr>
    </w:p>
    <w:p w14:paraId="470AF30C" w14:textId="2BCA6568" w:rsidR="00284BED" w:rsidRPr="005930CE" w:rsidRDefault="00284BED"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A baixa do CBIO deverá ser efetuada em contrapartida à provisão quando da </w:t>
      </w:r>
      <w:r w:rsidR="00F42E26" w:rsidRPr="005930CE">
        <w:rPr>
          <w:rFonts w:ascii="Times New Roman" w:hAnsi="Times New Roman" w:cs="Times New Roman"/>
          <w:color w:val="000000" w:themeColor="text1"/>
          <w:sz w:val="24"/>
          <w:lang w:val="pt-BR"/>
        </w:rPr>
        <w:t>aposentação</w:t>
      </w:r>
      <w:r w:rsidRPr="005930CE">
        <w:rPr>
          <w:rFonts w:ascii="Times New Roman" w:hAnsi="Times New Roman" w:cs="Times New Roman"/>
          <w:color w:val="000000" w:themeColor="text1"/>
          <w:sz w:val="24"/>
          <w:lang w:val="pt-BR"/>
        </w:rPr>
        <w:t xml:space="preserve"> </w:t>
      </w:r>
      <w:r w:rsidR="00F42E26" w:rsidRPr="005930CE">
        <w:rPr>
          <w:rFonts w:ascii="Times New Roman" w:hAnsi="Times New Roman" w:cs="Times New Roman"/>
          <w:color w:val="000000" w:themeColor="text1"/>
          <w:sz w:val="24"/>
          <w:lang w:val="pt-BR"/>
        </w:rPr>
        <w:t xml:space="preserve">desse título para </w:t>
      </w:r>
      <w:r w:rsidRPr="005930CE">
        <w:rPr>
          <w:rFonts w:ascii="Times New Roman" w:hAnsi="Times New Roman" w:cs="Times New Roman"/>
          <w:color w:val="000000" w:themeColor="text1"/>
          <w:sz w:val="24"/>
          <w:lang w:val="pt-BR"/>
        </w:rPr>
        <w:t>o cumprimento da meta est</w:t>
      </w:r>
      <w:r w:rsidR="00F42E26" w:rsidRPr="005930CE">
        <w:rPr>
          <w:rFonts w:ascii="Times New Roman" w:hAnsi="Times New Roman" w:cs="Times New Roman"/>
          <w:color w:val="000000" w:themeColor="text1"/>
          <w:sz w:val="24"/>
          <w:lang w:val="pt-BR"/>
        </w:rPr>
        <w:t>abelecida para determinado ano</w:t>
      </w:r>
      <w:r w:rsidRPr="005930CE">
        <w:rPr>
          <w:rFonts w:ascii="Times New Roman" w:hAnsi="Times New Roman" w:cs="Times New Roman"/>
          <w:color w:val="000000" w:themeColor="text1"/>
          <w:sz w:val="24"/>
          <w:lang w:val="pt-BR"/>
        </w:rPr>
        <w:t>.</w:t>
      </w:r>
    </w:p>
    <w:p w14:paraId="75AA6C44" w14:textId="77777777" w:rsidR="009A2A2D" w:rsidRPr="005930CE" w:rsidRDefault="009A2A2D" w:rsidP="00515A62">
      <w:pPr>
        <w:pStyle w:val="Corpodetexto"/>
        <w:jc w:val="both"/>
        <w:rPr>
          <w:rFonts w:ascii="Times New Roman" w:hAnsi="Times New Roman" w:cs="Times New Roman"/>
          <w:b/>
          <w:bCs/>
          <w:sz w:val="24"/>
          <w:szCs w:val="24"/>
          <w:lang w:val="pt-BR"/>
        </w:rPr>
      </w:pPr>
    </w:p>
    <w:p w14:paraId="26086E08" w14:textId="7697DE5D" w:rsidR="0087685C" w:rsidRPr="005930CE" w:rsidRDefault="324C09B6"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sz w:val="24"/>
          <w:lang w:val="pt-BR"/>
        </w:rPr>
      </w:pPr>
      <w:r w:rsidRPr="005930CE">
        <w:rPr>
          <w:rFonts w:ascii="Times New Roman" w:hAnsi="Times New Roman" w:cs="Times New Roman"/>
          <w:sz w:val="24"/>
          <w:lang w:val="pt-BR"/>
        </w:rPr>
        <w:t xml:space="preserve">Nas notas explicativas às demonstrações financeiras, </w:t>
      </w:r>
      <w:r w:rsidR="41111A0D" w:rsidRPr="005930CE">
        <w:rPr>
          <w:rFonts w:ascii="Times New Roman" w:hAnsi="Times New Roman" w:cs="Times New Roman"/>
          <w:sz w:val="24"/>
          <w:lang w:val="pt-BR"/>
        </w:rPr>
        <w:t>a entidade deverá divulgar</w:t>
      </w:r>
      <w:r w:rsidR="00DF7B73" w:rsidRPr="005930CE">
        <w:rPr>
          <w:rFonts w:ascii="Times New Roman" w:hAnsi="Times New Roman" w:cs="Times New Roman"/>
          <w:sz w:val="24"/>
          <w:lang w:val="pt-BR"/>
        </w:rPr>
        <w:t>: i)</w:t>
      </w:r>
      <w:r w:rsidR="41111A0D" w:rsidRPr="005930CE">
        <w:rPr>
          <w:rFonts w:ascii="Times New Roman" w:hAnsi="Times New Roman" w:cs="Times New Roman"/>
          <w:sz w:val="24"/>
          <w:lang w:val="pt-BR"/>
        </w:rPr>
        <w:t xml:space="preserve"> </w:t>
      </w:r>
      <w:r w:rsidR="44C5721A" w:rsidRPr="005930CE">
        <w:rPr>
          <w:rFonts w:ascii="Times New Roman" w:hAnsi="Times New Roman" w:cs="Times New Roman"/>
          <w:sz w:val="24"/>
          <w:lang w:val="pt-BR"/>
        </w:rPr>
        <w:t>a</w:t>
      </w:r>
      <w:r w:rsidR="00F42E26" w:rsidRPr="005930CE">
        <w:rPr>
          <w:rFonts w:ascii="Times New Roman" w:hAnsi="Times New Roman" w:cs="Times New Roman"/>
          <w:sz w:val="24"/>
          <w:lang w:val="pt-BR"/>
        </w:rPr>
        <w:t xml:space="preserve"> sua meta </w:t>
      </w:r>
      <w:r w:rsidR="000C22C0" w:rsidRPr="005930CE">
        <w:rPr>
          <w:rFonts w:ascii="Times New Roman" w:hAnsi="Times New Roman" w:cs="Times New Roman"/>
          <w:sz w:val="24"/>
          <w:lang w:val="pt-BR"/>
        </w:rPr>
        <w:t>preliminar, enquanto não divulgada a definitiva p</w:t>
      </w:r>
      <w:r w:rsidR="00F42E26" w:rsidRPr="005930CE">
        <w:rPr>
          <w:rFonts w:ascii="Times New Roman" w:hAnsi="Times New Roman" w:cs="Times New Roman"/>
          <w:sz w:val="24"/>
          <w:lang w:val="pt-BR"/>
        </w:rPr>
        <w:t xml:space="preserve">ara o ano, a quantidade e valor dos CBIOs adquiridos </w:t>
      </w:r>
      <w:r w:rsidR="00DF7B73" w:rsidRPr="005930CE">
        <w:rPr>
          <w:rFonts w:ascii="Times New Roman" w:hAnsi="Times New Roman" w:cs="Times New Roman"/>
          <w:sz w:val="24"/>
          <w:lang w:val="pt-BR"/>
        </w:rPr>
        <w:t>até a data e o</w:t>
      </w:r>
      <w:r w:rsidR="00F42E26" w:rsidRPr="005930CE">
        <w:rPr>
          <w:rFonts w:ascii="Times New Roman" w:hAnsi="Times New Roman" w:cs="Times New Roman"/>
          <w:sz w:val="24"/>
          <w:lang w:val="pt-BR"/>
        </w:rPr>
        <w:t xml:space="preserve"> valor da provisão relacionada </w:t>
      </w:r>
      <w:r w:rsidR="00DF7B73" w:rsidRPr="005930CE">
        <w:rPr>
          <w:rFonts w:ascii="Times New Roman" w:hAnsi="Times New Roman" w:cs="Times New Roman"/>
          <w:sz w:val="24"/>
          <w:lang w:val="pt-BR"/>
        </w:rPr>
        <w:t>ao valor justo dos</w:t>
      </w:r>
      <w:r w:rsidR="00F42E26" w:rsidRPr="005930CE">
        <w:rPr>
          <w:rFonts w:ascii="Times New Roman" w:hAnsi="Times New Roman" w:cs="Times New Roman"/>
          <w:sz w:val="24"/>
          <w:lang w:val="pt-BR"/>
        </w:rPr>
        <w:t xml:space="preserve"> CBIOs a serem adquiridos</w:t>
      </w:r>
      <w:r w:rsidR="00DF7B73" w:rsidRPr="005930CE">
        <w:rPr>
          <w:rFonts w:ascii="Times New Roman" w:hAnsi="Times New Roman" w:cs="Times New Roman"/>
          <w:sz w:val="24"/>
          <w:lang w:val="pt-BR"/>
        </w:rPr>
        <w:t xml:space="preserve"> para o cumprimento da meta; </w:t>
      </w:r>
      <w:r w:rsidR="00BC329C" w:rsidRPr="005930CE">
        <w:rPr>
          <w:rFonts w:ascii="Times New Roman" w:hAnsi="Times New Roman" w:cs="Times New Roman"/>
          <w:sz w:val="24"/>
          <w:lang w:val="pt-BR"/>
        </w:rPr>
        <w:t xml:space="preserve">e </w:t>
      </w:r>
      <w:r w:rsidR="00DF7B73" w:rsidRPr="005930CE">
        <w:rPr>
          <w:rFonts w:ascii="Times New Roman" w:hAnsi="Times New Roman" w:cs="Times New Roman"/>
          <w:sz w:val="24"/>
          <w:lang w:val="pt-BR"/>
        </w:rPr>
        <w:t xml:space="preserve">ii) o </w:t>
      </w:r>
      <w:r w:rsidR="00337D14" w:rsidRPr="005930CE">
        <w:rPr>
          <w:rFonts w:ascii="Times New Roman" w:hAnsi="Times New Roman" w:cs="Times New Roman"/>
          <w:sz w:val="24"/>
          <w:lang w:val="pt-BR"/>
        </w:rPr>
        <w:t>impacto (valor e percentual) do gasto com CBIO no custo do produto vendido</w:t>
      </w:r>
      <w:r w:rsidR="44C5721A" w:rsidRPr="005930CE">
        <w:rPr>
          <w:rFonts w:ascii="Times New Roman" w:hAnsi="Times New Roman" w:cs="Times New Roman"/>
          <w:sz w:val="24"/>
          <w:lang w:val="pt-BR"/>
        </w:rPr>
        <w:t>.</w:t>
      </w:r>
      <w:r w:rsidR="00DF7B73" w:rsidRPr="005930CE">
        <w:rPr>
          <w:rFonts w:ascii="Times New Roman" w:hAnsi="Times New Roman" w:cs="Times New Roman"/>
          <w:sz w:val="24"/>
          <w:lang w:val="pt-BR"/>
        </w:rPr>
        <w:t xml:space="preserve"> </w:t>
      </w:r>
    </w:p>
    <w:p w14:paraId="2A174B22" w14:textId="77777777" w:rsidR="00B008DA" w:rsidRPr="005930CE" w:rsidRDefault="00B008DA" w:rsidP="00515A62">
      <w:pPr>
        <w:pStyle w:val="Corpodetexto"/>
        <w:jc w:val="both"/>
        <w:rPr>
          <w:rFonts w:ascii="Times New Roman" w:hAnsi="Times New Roman" w:cs="Times New Roman"/>
          <w:b/>
          <w:bCs/>
          <w:sz w:val="24"/>
          <w:szCs w:val="24"/>
          <w:lang w:val="pt-BR"/>
        </w:rPr>
      </w:pPr>
    </w:p>
    <w:p w14:paraId="493D03C4" w14:textId="77777777" w:rsidR="00A745F0" w:rsidRPr="005930CE" w:rsidRDefault="00A745F0" w:rsidP="00515A62">
      <w:pPr>
        <w:pStyle w:val="Corpodetexto"/>
        <w:jc w:val="both"/>
        <w:rPr>
          <w:rFonts w:ascii="Times New Roman" w:hAnsi="Times New Roman" w:cs="Times New Roman"/>
          <w:b/>
          <w:bCs/>
          <w:sz w:val="24"/>
          <w:szCs w:val="24"/>
          <w:lang w:val="pt-BR"/>
        </w:rPr>
      </w:pPr>
    </w:p>
    <w:p w14:paraId="5AAA22F4" w14:textId="77777777" w:rsidR="00EA2F1D" w:rsidRPr="005930CE" w:rsidRDefault="00EA2F1D" w:rsidP="00515A62">
      <w:pPr>
        <w:pStyle w:val="Corpodetexto"/>
        <w:jc w:val="both"/>
        <w:rPr>
          <w:rFonts w:ascii="Times New Roman" w:hAnsi="Times New Roman" w:cs="Times New Roman"/>
          <w:b/>
          <w:bCs/>
          <w:sz w:val="24"/>
          <w:szCs w:val="24"/>
          <w:lang w:val="pt-BR"/>
        </w:rPr>
      </w:pPr>
      <w:bookmarkStart w:id="23" w:name="_Hlk135596571"/>
      <w:r w:rsidRPr="005930CE">
        <w:rPr>
          <w:rFonts w:ascii="Times New Roman" w:hAnsi="Times New Roman" w:cs="Times New Roman"/>
          <w:b/>
          <w:bCs/>
          <w:sz w:val="24"/>
          <w:szCs w:val="24"/>
          <w:lang w:val="pt-BR"/>
        </w:rPr>
        <w:t>MERCADO VOLUNTÁRIO</w:t>
      </w:r>
    </w:p>
    <w:bookmarkEnd w:id="23"/>
    <w:p w14:paraId="6E45AFCB" w14:textId="77777777" w:rsidR="00A745F0" w:rsidRPr="005930CE" w:rsidRDefault="00A745F0" w:rsidP="00515A62">
      <w:pPr>
        <w:pStyle w:val="Corpodetexto"/>
        <w:jc w:val="both"/>
        <w:rPr>
          <w:rFonts w:ascii="Times New Roman" w:hAnsi="Times New Roman" w:cs="Times New Roman"/>
          <w:b/>
          <w:bCs/>
          <w:sz w:val="24"/>
          <w:szCs w:val="24"/>
          <w:lang w:val="pt-BR"/>
        </w:rPr>
      </w:pPr>
    </w:p>
    <w:p w14:paraId="7C12C21E" w14:textId="77777777" w:rsidR="002D0E93" w:rsidRPr="005930CE" w:rsidRDefault="002D0E93" w:rsidP="00515A62">
      <w:pPr>
        <w:rPr>
          <w:color w:val="000000" w:themeColor="text1"/>
        </w:rPr>
      </w:pPr>
      <w:bookmarkStart w:id="24" w:name="_Hlk135596576"/>
      <w:r w:rsidRPr="005930CE">
        <w:rPr>
          <w:b/>
          <w:bCs/>
          <w:color w:val="000000" w:themeColor="text1"/>
        </w:rPr>
        <w:t>Compromisso de compensação ou neutralização de emissões de GEE</w:t>
      </w:r>
    </w:p>
    <w:p w14:paraId="76ADF307" w14:textId="77777777" w:rsidR="002D0E93" w:rsidRPr="005930CE" w:rsidRDefault="002D0E93" w:rsidP="00515A62">
      <w:pPr>
        <w:rPr>
          <w:color w:val="000000" w:themeColor="text1"/>
        </w:rPr>
      </w:pPr>
    </w:p>
    <w:bookmarkEnd w:id="24"/>
    <w:p w14:paraId="0A5156BF" w14:textId="3D9A0B56" w:rsidR="002D0E93" w:rsidRPr="005930CE" w:rsidRDefault="6063FBDD"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A aquisição de </w:t>
      </w:r>
      <w:r w:rsidR="517ADC49" w:rsidRPr="005930CE">
        <w:rPr>
          <w:rFonts w:ascii="Times New Roman" w:hAnsi="Times New Roman" w:cs="Times New Roman"/>
          <w:color w:val="000000" w:themeColor="text1"/>
          <w:sz w:val="24"/>
          <w:lang w:val="pt-BR"/>
        </w:rPr>
        <w:t>créditos de descarbonização</w:t>
      </w:r>
      <w:r w:rsidRPr="005930CE">
        <w:rPr>
          <w:rFonts w:ascii="Times New Roman" w:hAnsi="Times New Roman" w:cs="Times New Roman"/>
          <w:color w:val="000000" w:themeColor="text1"/>
          <w:sz w:val="24"/>
          <w:lang w:val="pt-BR"/>
        </w:rPr>
        <w:t xml:space="preserve">, seja em mercado </w:t>
      </w:r>
      <w:r w:rsidR="6BF29CB2" w:rsidRPr="005930CE">
        <w:rPr>
          <w:rFonts w:ascii="Times New Roman" w:hAnsi="Times New Roman" w:cs="Times New Roman"/>
          <w:color w:val="000000" w:themeColor="text1"/>
          <w:sz w:val="24"/>
          <w:lang w:val="pt-BR"/>
        </w:rPr>
        <w:t>de bolsa de valores</w:t>
      </w:r>
      <w:r w:rsidR="3BC85200" w:rsidRPr="005930CE">
        <w:rPr>
          <w:rFonts w:ascii="Times New Roman" w:hAnsi="Times New Roman" w:cs="Times New Roman"/>
          <w:color w:val="000000" w:themeColor="text1"/>
          <w:sz w:val="24"/>
          <w:lang w:val="pt-BR"/>
        </w:rPr>
        <w:t>, mercado</w:t>
      </w:r>
      <w:r w:rsidR="006A7549" w:rsidRPr="005930CE">
        <w:rPr>
          <w:rFonts w:ascii="Times New Roman" w:hAnsi="Times New Roman" w:cs="Times New Roman"/>
          <w:color w:val="000000" w:themeColor="text1"/>
          <w:sz w:val="24"/>
          <w:lang w:val="pt-BR"/>
        </w:rPr>
        <w:t xml:space="preserve"> de</w:t>
      </w:r>
      <w:r w:rsidR="3BC85200" w:rsidRPr="005930CE">
        <w:rPr>
          <w:rFonts w:ascii="Times New Roman" w:hAnsi="Times New Roman" w:cs="Times New Roman"/>
          <w:color w:val="000000" w:themeColor="text1"/>
          <w:sz w:val="24"/>
          <w:lang w:val="pt-BR"/>
        </w:rPr>
        <w:t xml:space="preserve"> balcão</w:t>
      </w:r>
      <w:r w:rsidR="6BF29CB2"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 xml:space="preserve">ou em acordos bilaterais, tem como pressuposto básico que o adquirente o faz para negociação ou para </w:t>
      </w:r>
      <w:r w:rsidR="70F0E82A" w:rsidRPr="005930CE">
        <w:rPr>
          <w:rFonts w:ascii="Times New Roman" w:hAnsi="Times New Roman" w:cs="Times New Roman"/>
          <w:color w:val="000000" w:themeColor="text1"/>
          <w:sz w:val="24"/>
          <w:lang w:val="pt-BR"/>
        </w:rPr>
        <w:t xml:space="preserve">cumprir com </w:t>
      </w:r>
      <w:r w:rsidR="006A7549" w:rsidRPr="005930CE">
        <w:rPr>
          <w:rFonts w:ascii="Times New Roman" w:hAnsi="Times New Roman" w:cs="Times New Roman"/>
          <w:color w:val="000000" w:themeColor="text1"/>
          <w:sz w:val="24"/>
          <w:lang w:val="pt-BR"/>
        </w:rPr>
        <w:t xml:space="preserve">suas </w:t>
      </w:r>
      <w:r w:rsidR="70F0E82A" w:rsidRPr="005930CE">
        <w:rPr>
          <w:rFonts w:ascii="Times New Roman" w:hAnsi="Times New Roman" w:cs="Times New Roman"/>
          <w:color w:val="000000" w:themeColor="text1"/>
          <w:sz w:val="24"/>
          <w:lang w:val="pt-BR"/>
        </w:rPr>
        <w:t>metas de compensação estabelecidas para as emissões</w:t>
      </w:r>
      <w:r w:rsidRPr="005930CE">
        <w:rPr>
          <w:rFonts w:ascii="Times New Roman" w:hAnsi="Times New Roman" w:cs="Times New Roman"/>
          <w:color w:val="000000" w:themeColor="text1"/>
          <w:sz w:val="24"/>
          <w:lang w:val="pt-BR"/>
        </w:rPr>
        <w:t xml:space="preserve"> (escopos 1, 2 ou 3).</w:t>
      </w:r>
    </w:p>
    <w:p w14:paraId="6D7992F5" w14:textId="77777777" w:rsidR="002D0E93" w:rsidRPr="005930CE" w:rsidRDefault="002D0E93" w:rsidP="00515A62">
      <w:pPr>
        <w:pStyle w:val="Textoembloco"/>
        <w:spacing w:before="0" w:after="0" w:line="240" w:lineRule="auto"/>
        <w:ind w:left="0" w:right="0"/>
        <w:jc w:val="both"/>
        <w:rPr>
          <w:rFonts w:ascii="Times New Roman" w:hAnsi="Times New Roman" w:cs="Times New Roman"/>
          <w:color w:val="000000" w:themeColor="text1"/>
          <w:sz w:val="24"/>
          <w:lang w:val="pt-BR"/>
        </w:rPr>
      </w:pPr>
    </w:p>
    <w:p w14:paraId="6C07BC55" w14:textId="5145807B" w:rsidR="002D0E93" w:rsidRPr="005930CE" w:rsidRDefault="6063FBDD"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 Na qualidade de </w:t>
      </w:r>
      <w:r w:rsidR="27AA3474" w:rsidRPr="005930CE">
        <w:rPr>
          <w:rFonts w:ascii="Times New Roman" w:hAnsi="Times New Roman" w:cs="Times New Roman"/>
          <w:color w:val="000000" w:themeColor="text1"/>
          <w:sz w:val="24"/>
          <w:lang w:val="pt-BR"/>
        </w:rPr>
        <w:t xml:space="preserve">Usuário </w:t>
      </w:r>
      <w:r w:rsidRPr="005930CE">
        <w:rPr>
          <w:rFonts w:ascii="Times New Roman" w:hAnsi="Times New Roman" w:cs="Times New Roman"/>
          <w:color w:val="000000" w:themeColor="text1"/>
          <w:sz w:val="24"/>
          <w:lang w:val="pt-BR"/>
        </w:rPr>
        <w:t xml:space="preserve">Final, que adquire créditos de </w:t>
      </w:r>
      <w:r w:rsidR="70F0E82A" w:rsidRPr="005930CE">
        <w:rPr>
          <w:rFonts w:ascii="Times New Roman" w:hAnsi="Times New Roman" w:cs="Times New Roman"/>
          <w:color w:val="000000" w:themeColor="text1"/>
          <w:sz w:val="24"/>
          <w:lang w:val="pt-BR"/>
        </w:rPr>
        <w:t>descarbonização</w:t>
      </w:r>
      <w:r w:rsidRPr="005930CE">
        <w:rPr>
          <w:rFonts w:ascii="Times New Roman" w:hAnsi="Times New Roman" w:cs="Times New Roman"/>
          <w:color w:val="000000" w:themeColor="text1"/>
          <w:sz w:val="24"/>
          <w:lang w:val="pt-BR"/>
        </w:rPr>
        <w:t xml:space="preserve"> para aposenta</w:t>
      </w:r>
      <w:r w:rsidR="70F0E82A" w:rsidRPr="005930CE">
        <w:rPr>
          <w:rFonts w:ascii="Times New Roman" w:hAnsi="Times New Roman" w:cs="Times New Roman"/>
          <w:color w:val="000000" w:themeColor="text1"/>
          <w:sz w:val="24"/>
          <w:lang w:val="pt-BR"/>
        </w:rPr>
        <w:t>doria</w:t>
      </w:r>
      <w:r w:rsidRPr="005930CE">
        <w:rPr>
          <w:rFonts w:ascii="Times New Roman" w:hAnsi="Times New Roman" w:cs="Times New Roman"/>
          <w:color w:val="000000" w:themeColor="text1"/>
          <w:sz w:val="24"/>
          <w:lang w:val="pt-BR"/>
        </w:rPr>
        <w:t xml:space="preserve"> no seu processo de compensação, a entidade deve avaliar a existência de obrigação legal</w:t>
      </w:r>
      <w:r w:rsidR="00671D1D" w:rsidRPr="005930CE">
        <w:rPr>
          <w:rFonts w:ascii="Times New Roman" w:hAnsi="Times New Roman" w:cs="Times New Roman"/>
          <w:color w:val="000000" w:themeColor="text1"/>
          <w:sz w:val="24"/>
          <w:lang w:val="pt-BR"/>
        </w:rPr>
        <w:t xml:space="preserve"> ou</w:t>
      </w:r>
      <w:r w:rsidRPr="005930CE">
        <w:rPr>
          <w:rFonts w:ascii="Times New Roman" w:hAnsi="Times New Roman" w:cs="Times New Roman"/>
          <w:color w:val="000000" w:themeColor="text1"/>
          <w:sz w:val="24"/>
          <w:lang w:val="pt-BR"/>
        </w:rPr>
        <w:t xml:space="preserve"> não formalizada com base no compromisso de descarbonização assumido.</w:t>
      </w:r>
    </w:p>
    <w:p w14:paraId="7FD1087A" w14:textId="77777777" w:rsidR="002D0E93" w:rsidRPr="005930CE" w:rsidRDefault="002D0E93" w:rsidP="00515A62">
      <w:pPr>
        <w:pStyle w:val="Textoembloco"/>
        <w:spacing w:before="0" w:after="0" w:line="240" w:lineRule="auto"/>
        <w:ind w:left="0" w:right="0"/>
        <w:jc w:val="both"/>
        <w:rPr>
          <w:rFonts w:ascii="Times New Roman" w:hAnsi="Times New Roman" w:cs="Times New Roman"/>
          <w:color w:val="000000" w:themeColor="text1"/>
          <w:sz w:val="24"/>
          <w:lang w:val="pt-BR"/>
        </w:rPr>
      </w:pPr>
    </w:p>
    <w:p w14:paraId="113F3D6A" w14:textId="725EDA6D" w:rsidR="002D0E93" w:rsidRPr="005930CE" w:rsidRDefault="6063FBDD"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A avaliação deve ser efetuada tomando-se por base os requisitos previstos no CPC 25 em relação à definição de obrigação legal e de obrigação não formalizada.</w:t>
      </w:r>
    </w:p>
    <w:p w14:paraId="4223C02F" w14:textId="77777777" w:rsidR="002D0E93" w:rsidRPr="005930CE" w:rsidRDefault="002D0E93" w:rsidP="00515A62">
      <w:pPr>
        <w:pStyle w:val="Textoembloco"/>
        <w:spacing w:before="0" w:after="0" w:line="240" w:lineRule="auto"/>
        <w:ind w:left="0" w:right="0"/>
        <w:jc w:val="both"/>
        <w:rPr>
          <w:rFonts w:ascii="Times New Roman" w:hAnsi="Times New Roman" w:cs="Times New Roman"/>
          <w:color w:val="000000" w:themeColor="text1"/>
          <w:sz w:val="24"/>
          <w:lang w:val="pt-BR"/>
        </w:rPr>
      </w:pPr>
    </w:p>
    <w:p w14:paraId="70909926" w14:textId="4163968D" w:rsidR="002D0E93" w:rsidRPr="005930CE" w:rsidRDefault="3AFA6160"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Em mercados regulados, a</w:t>
      </w:r>
      <w:r w:rsidR="6063FBDD" w:rsidRPr="005930CE">
        <w:rPr>
          <w:rFonts w:ascii="Times New Roman" w:hAnsi="Times New Roman" w:cs="Times New Roman"/>
          <w:color w:val="000000" w:themeColor="text1"/>
          <w:sz w:val="24"/>
          <w:lang w:val="pt-BR"/>
        </w:rPr>
        <w:t xml:space="preserve"> constatação da existência de obrigação legal é menos complexa</w:t>
      </w:r>
      <w:r w:rsidR="006A7549" w:rsidRPr="005930CE">
        <w:rPr>
          <w:rFonts w:ascii="Times New Roman" w:hAnsi="Times New Roman" w:cs="Times New Roman"/>
          <w:color w:val="000000" w:themeColor="text1"/>
          <w:sz w:val="24"/>
          <w:lang w:val="pt-BR"/>
        </w:rPr>
        <w:t>, pois, normalmente, tal constatação é</w:t>
      </w:r>
      <w:r w:rsidR="6063FBDD" w:rsidRPr="005930CE">
        <w:rPr>
          <w:rFonts w:ascii="Times New Roman" w:hAnsi="Times New Roman" w:cs="Times New Roman"/>
          <w:color w:val="000000" w:themeColor="text1"/>
          <w:sz w:val="24"/>
          <w:lang w:val="pt-BR"/>
        </w:rPr>
        <w:t xml:space="preserve"> proveniente de contratos, legislações ou ação legal</w:t>
      </w:r>
      <w:r w:rsidR="006A7549" w:rsidRPr="005930CE">
        <w:rPr>
          <w:rFonts w:ascii="Times New Roman" w:hAnsi="Times New Roman" w:cs="Times New Roman"/>
          <w:color w:val="000000" w:themeColor="text1"/>
          <w:sz w:val="24"/>
          <w:lang w:val="pt-BR"/>
        </w:rPr>
        <w:t xml:space="preserve">, </w:t>
      </w:r>
      <w:r w:rsidR="6063FBDD" w:rsidRPr="005930CE">
        <w:rPr>
          <w:rFonts w:ascii="Times New Roman" w:hAnsi="Times New Roman" w:cs="Times New Roman"/>
          <w:color w:val="000000" w:themeColor="text1"/>
          <w:sz w:val="24"/>
          <w:lang w:val="pt-BR"/>
        </w:rPr>
        <w:t>não possibilit</w:t>
      </w:r>
      <w:r w:rsidR="006A7549" w:rsidRPr="005930CE">
        <w:rPr>
          <w:rFonts w:ascii="Times New Roman" w:hAnsi="Times New Roman" w:cs="Times New Roman"/>
          <w:color w:val="000000" w:themeColor="text1"/>
          <w:sz w:val="24"/>
          <w:lang w:val="pt-BR"/>
        </w:rPr>
        <w:t>ando</w:t>
      </w:r>
      <w:r w:rsidR="6063FBDD" w:rsidRPr="005930CE">
        <w:rPr>
          <w:rFonts w:ascii="Times New Roman" w:hAnsi="Times New Roman" w:cs="Times New Roman"/>
          <w:color w:val="000000" w:themeColor="text1"/>
          <w:sz w:val="24"/>
          <w:lang w:val="pt-BR"/>
        </w:rPr>
        <w:t xml:space="preserve"> à entidade alternativa válida que não a liquidação da obrigação presente.</w:t>
      </w:r>
    </w:p>
    <w:p w14:paraId="76502AFB" w14:textId="77777777" w:rsidR="002D0E93" w:rsidRPr="005930CE" w:rsidRDefault="002D0E93" w:rsidP="00515A62">
      <w:pPr>
        <w:pStyle w:val="Textoembloco"/>
        <w:spacing w:before="0" w:after="0" w:line="240" w:lineRule="auto"/>
        <w:ind w:left="0" w:right="0"/>
        <w:jc w:val="both"/>
        <w:rPr>
          <w:rFonts w:ascii="Times New Roman" w:hAnsi="Times New Roman" w:cs="Times New Roman"/>
          <w:color w:val="000000" w:themeColor="text1"/>
          <w:sz w:val="24"/>
          <w:lang w:val="pt-BR"/>
        </w:rPr>
      </w:pPr>
    </w:p>
    <w:p w14:paraId="7C8DD9D6" w14:textId="4636C7E7" w:rsidR="002D0E93" w:rsidRPr="005930CE" w:rsidRDefault="6063FBDD"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Não obstante, o mesmo não pode ser dito</w:t>
      </w:r>
      <w:r w:rsidR="3AFA6160" w:rsidRPr="005930CE">
        <w:rPr>
          <w:rFonts w:ascii="Times New Roman" w:hAnsi="Times New Roman" w:cs="Times New Roman"/>
          <w:color w:val="000000" w:themeColor="text1"/>
          <w:sz w:val="24"/>
          <w:lang w:val="pt-BR"/>
        </w:rPr>
        <w:t xml:space="preserve"> quanto à situação dos mercados voluntários, em relação a eventual existência</w:t>
      </w:r>
      <w:r w:rsidRPr="005930CE">
        <w:rPr>
          <w:rFonts w:ascii="Times New Roman" w:hAnsi="Times New Roman" w:cs="Times New Roman"/>
          <w:color w:val="000000" w:themeColor="text1"/>
          <w:sz w:val="24"/>
          <w:lang w:val="pt-BR"/>
        </w:rPr>
        <w:t xml:space="preserve"> das obrigações não formalizadas, que são estabelecidas </w:t>
      </w:r>
      <w:r w:rsidR="001D592D" w:rsidRPr="005930CE">
        <w:rPr>
          <w:rFonts w:ascii="Times New Roman" w:hAnsi="Times New Roman" w:cs="Times New Roman"/>
          <w:color w:val="000000" w:themeColor="text1"/>
          <w:sz w:val="24"/>
          <w:lang w:val="pt-BR"/>
        </w:rPr>
        <w:t>por meio</w:t>
      </w:r>
      <w:r w:rsidRPr="005930CE">
        <w:rPr>
          <w:rFonts w:ascii="Times New Roman" w:hAnsi="Times New Roman" w:cs="Times New Roman"/>
          <w:color w:val="000000" w:themeColor="text1"/>
          <w:sz w:val="24"/>
          <w:lang w:val="pt-BR"/>
        </w:rPr>
        <w:t xml:space="preserve"> de uma ação pública da entidade</w:t>
      </w:r>
      <w:r w:rsidR="2CA84685" w:rsidRPr="005930CE">
        <w:rPr>
          <w:rFonts w:ascii="Times New Roman" w:hAnsi="Times New Roman" w:cs="Times New Roman"/>
          <w:color w:val="000000" w:themeColor="text1"/>
          <w:sz w:val="24"/>
          <w:lang w:val="pt-BR"/>
        </w:rPr>
        <w:t xml:space="preserve"> ou de seus representantes estatutários com poder para tal</w:t>
      </w:r>
      <w:r w:rsidRPr="005930CE">
        <w:rPr>
          <w:rFonts w:ascii="Times New Roman" w:hAnsi="Times New Roman" w:cs="Times New Roman"/>
          <w:color w:val="000000" w:themeColor="text1"/>
          <w:sz w:val="24"/>
          <w:lang w:val="pt-BR"/>
        </w:rPr>
        <w:t xml:space="preserve"> (como a declaração de um plano com o compromisso de compensação de suas emissões)</w:t>
      </w:r>
      <w:r w:rsidR="2CA84685"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a qual pode criar uma expectativa válida em terceiros de forma que ela não possa atuar de maneira inconsistente com essa declaração, devendo ser avaliada a necessidade de reconhecimento de uma obrigação</w:t>
      </w:r>
      <w:r w:rsidR="70F0E82A" w:rsidRPr="005930CE">
        <w:rPr>
          <w:rFonts w:ascii="Times New Roman" w:hAnsi="Times New Roman" w:cs="Times New Roman"/>
          <w:color w:val="000000" w:themeColor="text1"/>
          <w:sz w:val="24"/>
          <w:lang w:val="pt-BR"/>
        </w:rPr>
        <w:t xml:space="preserve"> (passivo)</w:t>
      </w:r>
      <w:r w:rsidRPr="005930CE">
        <w:rPr>
          <w:rFonts w:ascii="Times New Roman" w:hAnsi="Times New Roman" w:cs="Times New Roman"/>
          <w:color w:val="000000" w:themeColor="text1"/>
          <w:sz w:val="24"/>
          <w:lang w:val="pt-BR"/>
        </w:rPr>
        <w:t xml:space="preserve"> que será liquidada conforme o compromisso assumido.</w:t>
      </w:r>
    </w:p>
    <w:p w14:paraId="68EAF448" w14:textId="77777777" w:rsidR="002D0E93" w:rsidRPr="005930CE" w:rsidRDefault="002D0E93" w:rsidP="00515A62">
      <w:pPr>
        <w:pStyle w:val="Textoembloco"/>
        <w:spacing w:before="0" w:after="0" w:line="240" w:lineRule="auto"/>
        <w:ind w:left="0" w:right="0" w:firstLine="0"/>
        <w:jc w:val="both"/>
        <w:rPr>
          <w:rFonts w:ascii="Times New Roman" w:hAnsi="Times New Roman" w:cs="Times New Roman"/>
          <w:color w:val="000000" w:themeColor="text1"/>
          <w:sz w:val="24"/>
          <w:lang w:val="pt-BR"/>
        </w:rPr>
      </w:pPr>
    </w:p>
    <w:p w14:paraId="18AA4CA5" w14:textId="414ECFF5" w:rsidR="002D0E93" w:rsidRPr="005930CE" w:rsidRDefault="6063FBDD"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rPr>
      </w:pPr>
      <w:r w:rsidRPr="005930CE">
        <w:rPr>
          <w:rFonts w:ascii="Times New Roman" w:hAnsi="Times New Roman" w:cs="Times New Roman"/>
          <w:color w:val="000000" w:themeColor="text1"/>
          <w:sz w:val="24"/>
          <w:lang w:val="pt-BR"/>
        </w:rPr>
        <w:t xml:space="preserve">Elemento fundamental no processo de </w:t>
      </w:r>
      <w:r w:rsidR="3AFA6160" w:rsidRPr="005930CE">
        <w:rPr>
          <w:rFonts w:ascii="Times New Roman" w:hAnsi="Times New Roman" w:cs="Times New Roman"/>
          <w:color w:val="000000" w:themeColor="text1"/>
          <w:sz w:val="24"/>
          <w:lang w:val="pt-BR"/>
        </w:rPr>
        <w:t>constatação</w:t>
      </w:r>
      <w:r w:rsidRPr="005930CE">
        <w:rPr>
          <w:rFonts w:ascii="Times New Roman" w:hAnsi="Times New Roman" w:cs="Times New Roman"/>
          <w:color w:val="000000" w:themeColor="text1"/>
          <w:sz w:val="24"/>
          <w:lang w:val="pt-BR"/>
        </w:rPr>
        <w:t xml:space="preserve"> de uma obrigação presente é a adequada identificação do evento que cria a obrigação, por nós conhecido como fato gerador e, principalmente, quando ele ocorre. </w:t>
      </w:r>
    </w:p>
    <w:p w14:paraId="584B0B4A" w14:textId="77777777" w:rsidR="002D0E93" w:rsidRPr="005930CE" w:rsidRDefault="002D0E93" w:rsidP="00515A62">
      <w:pPr>
        <w:pStyle w:val="Textoembloco"/>
        <w:spacing w:before="0" w:after="0" w:line="240" w:lineRule="auto"/>
        <w:rPr>
          <w:rFonts w:ascii="Times New Roman" w:hAnsi="Times New Roman" w:cs="Times New Roman"/>
          <w:sz w:val="24"/>
        </w:rPr>
      </w:pPr>
    </w:p>
    <w:p w14:paraId="2D9BEA3F" w14:textId="77777777" w:rsidR="00A745F0" w:rsidRPr="005930CE" w:rsidRDefault="00A745F0" w:rsidP="00515A62">
      <w:pPr>
        <w:pStyle w:val="Textoembloco"/>
        <w:spacing w:before="0" w:after="0" w:line="240" w:lineRule="auto"/>
        <w:rPr>
          <w:rFonts w:ascii="Times New Roman" w:hAnsi="Times New Roman" w:cs="Times New Roman"/>
          <w:sz w:val="24"/>
        </w:rPr>
      </w:pPr>
    </w:p>
    <w:p w14:paraId="48A4D7C2" w14:textId="21A2D495" w:rsidR="00B008DA" w:rsidRPr="005930CE" w:rsidRDefault="220E98E9" w:rsidP="00515A62">
      <w:pPr>
        <w:pStyle w:val="Corpodetexto"/>
        <w:jc w:val="both"/>
        <w:rPr>
          <w:rFonts w:ascii="Times New Roman" w:hAnsi="Times New Roman" w:cs="Times New Roman"/>
          <w:b/>
          <w:bCs/>
          <w:sz w:val="24"/>
          <w:szCs w:val="24"/>
          <w:lang w:val="pt-BR"/>
        </w:rPr>
      </w:pPr>
      <w:bookmarkStart w:id="25" w:name="_Hlk135596583"/>
      <w:r w:rsidRPr="005930CE">
        <w:rPr>
          <w:rFonts w:ascii="Times New Roman" w:hAnsi="Times New Roman" w:cs="Times New Roman"/>
          <w:b/>
          <w:bCs/>
          <w:sz w:val="24"/>
          <w:szCs w:val="24"/>
          <w:lang w:val="pt-BR"/>
        </w:rPr>
        <w:t>O</w:t>
      </w:r>
      <w:r w:rsidR="0809BEF6" w:rsidRPr="005930CE">
        <w:rPr>
          <w:rFonts w:ascii="Times New Roman" w:hAnsi="Times New Roman" w:cs="Times New Roman"/>
          <w:b/>
          <w:bCs/>
          <w:sz w:val="24"/>
          <w:szCs w:val="24"/>
          <w:lang w:val="pt-BR"/>
        </w:rPr>
        <w:t xml:space="preserve">brigações não </w:t>
      </w:r>
      <w:r w:rsidR="0049252C">
        <w:rPr>
          <w:rFonts w:ascii="Times New Roman" w:hAnsi="Times New Roman" w:cs="Times New Roman"/>
          <w:b/>
          <w:bCs/>
          <w:sz w:val="24"/>
          <w:szCs w:val="24"/>
          <w:lang w:val="pt-BR"/>
        </w:rPr>
        <w:t>f</w:t>
      </w:r>
      <w:r w:rsidR="0809BEF6" w:rsidRPr="005930CE">
        <w:rPr>
          <w:rFonts w:ascii="Times New Roman" w:hAnsi="Times New Roman" w:cs="Times New Roman"/>
          <w:b/>
          <w:bCs/>
          <w:sz w:val="24"/>
          <w:szCs w:val="24"/>
          <w:lang w:val="pt-BR"/>
        </w:rPr>
        <w:t>ormalizadas</w:t>
      </w:r>
    </w:p>
    <w:bookmarkEnd w:id="25"/>
    <w:p w14:paraId="5977A998" w14:textId="77777777" w:rsidR="465C5609" w:rsidRPr="005930CE" w:rsidRDefault="465C5609" w:rsidP="00515A62">
      <w:pPr>
        <w:pStyle w:val="Corpodetexto"/>
        <w:jc w:val="both"/>
        <w:rPr>
          <w:rFonts w:ascii="Times New Roman" w:hAnsi="Times New Roman" w:cs="Times New Roman"/>
          <w:b/>
          <w:bCs/>
          <w:sz w:val="24"/>
          <w:szCs w:val="24"/>
        </w:rPr>
      </w:pPr>
    </w:p>
    <w:p w14:paraId="5EB21172" w14:textId="79CE6A40" w:rsidR="6F4D8F6B" w:rsidRPr="005930CE" w:rsidRDefault="2EF6206F"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O reconhecimento contábil de compromissos de descarbonização de uma entidade tem relação direta com a criação de uma expectativa válida em terceiro</w:t>
      </w:r>
      <w:r w:rsidR="3746D019" w:rsidRPr="005930CE">
        <w:rPr>
          <w:rFonts w:ascii="Times New Roman" w:hAnsi="Times New Roman" w:cs="Times New Roman"/>
          <w:color w:val="000000" w:themeColor="text1"/>
          <w:sz w:val="24"/>
          <w:lang w:val="pt-BR"/>
        </w:rPr>
        <w:t xml:space="preserve">s de que </w:t>
      </w:r>
      <w:r w:rsidR="0DA267D3" w:rsidRPr="005930CE">
        <w:rPr>
          <w:rFonts w:ascii="Times New Roman" w:hAnsi="Times New Roman" w:cs="Times New Roman"/>
          <w:color w:val="000000" w:themeColor="text1"/>
          <w:sz w:val="24"/>
          <w:lang w:val="pt-BR"/>
        </w:rPr>
        <w:t>cumprirá com tais responsabilidades</w:t>
      </w:r>
      <w:r w:rsidR="44EA2EC7" w:rsidRPr="005930CE">
        <w:rPr>
          <w:rFonts w:ascii="Times New Roman" w:hAnsi="Times New Roman" w:cs="Times New Roman"/>
          <w:color w:val="000000" w:themeColor="text1"/>
          <w:sz w:val="24"/>
          <w:lang w:val="pt-BR"/>
        </w:rPr>
        <w:t xml:space="preserve">. </w:t>
      </w:r>
    </w:p>
    <w:p w14:paraId="70542B76" w14:textId="77777777" w:rsidR="009811E0" w:rsidRPr="005930CE" w:rsidRDefault="009811E0" w:rsidP="00515A62">
      <w:pPr>
        <w:pStyle w:val="Textoembloco"/>
        <w:spacing w:before="0" w:after="0" w:line="240" w:lineRule="auto"/>
        <w:ind w:left="0" w:right="0" w:firstLine="0"/>
        <w:jc w:val="both"/>
        <w:rPr>
          <w:rFonts w:ascii="Times New Roman" w:hAnsi="Times New Roman" w:cs="Times New Roman"/>
          <w:color w:val="000000" w:themeColor="text1"/>
          <w:sz w:val="24"/>
          <w:lang w:val="pt-BR"/>
        </w:rPr>
      </w:pPr>
    </w:p>
    <w:p w14:paraId="68144108" w14:textId="393DA833" w:rsidR="173CB74A" w:rsidRPr="005930CE" w:rsidRDefault="34E4214F"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O </w:t>
      </w:r>
      <w:r w:rsidR="5867CE3B" w:rsidRPr="005930CE">
        <w:rPr>
          <w:rFonts w:ascii="Times New Roman" w:hAnsi="Times New Roman" w:cs="Times New Roman"/>
          <w:color w:val="000000" w:themeColor="text1"/>
          <w:sz w:val="24"/>
          <w:lang w:val="pt-BR"/>
        </w:rPr>
        <w:t xml:space="preserve">fundamento </w:t>
      </w:r>
      <w:r w:rsidRPr="005930CE">
        <w:rPr>
          <w:rFonts w:ascii="Times New Roman" w:hAnsi="Times New Roman" w:cs="Times New Roman"/>
          <w:color w:val="000000" w:themeColor="text1"/>
          <w:sz w:val="24"/>
          <w:lang w:val="pt-BR"/>
        </w:rPr>
        <w:t xml:space="preserve">básico a ser </w:t>
      </w:r>
      <w:r w:rsidR="4646FAE7" w:rsidRPr="005930CE">
        <w:rPr>
          <w:rFonts w:ascii="Times New Roman" w:hAnsi="Times New Roman" w:cs="Times New Roman"/>
          <w:color w:val="000000" w:themeColor="text1"/>
          <w:sz w:val="24"/>
          <w:lang w:val="pt-BR"/>
        </w:rPr>
        <w:t>analisado</w:t>
      </w:r>
      <w:r w:rsidRPr="005930CE">
        <w:rPr>
          <w:rFonts w:ascii="Times New Roman" w:hAnsi="Times New Roman" w:cs="Times New Roman"/>
          <w:color w:val="000000" w:themeColor="text1"/>
          <w:sz w:val="24"/>
          <w:lang w:val="pt-BR"/>
        </w:rPr>
        <w:t xml:space="preserve"> é </w:t>
      </w:r>
      <w:r w:rsidR="69B6A467" w:rsidRPr="005930CE">
        <w:rPr>
          <w:rFonts w:ascii="Times New Roman" w:hAnsi="Times New Roman" w:cs="Times New Roman"/>
          <w:color w:val="000000" w:themeColor="text1"/>
          <w:sz w:val="24"/>
          <w:lang w:val="pt-BR"/>
        </w:rPr>
        <w:t>se</w:t>
      </w:r>
      <w:r w:rsidRPr="005930CE">
        <w:rPr>
          <w:rFonts w:ascii="Times New Roman" w:hAnsi="Times New Roman" w:cs="Times New Roman"/>
          <w:color w:val="000000" w:themeColor="text1"/>
          <w:sz w:val="24"/>
          <w:lang w:val="pt-BR"/>
        </w:rPr>
        <w:t xml:space="preserve"> a </w:t>
      </w:r>
      <w:r w:rsidR="007075FA" w:rsidRPr="005930CE">
        <w:rPr>
          <w:rFonts w:ascii="Times New Roman" w:hAnsi="Times New Roman" w:cs="Times New Roman"/>
          <w:color w:val="000000" w:themeColor="text1"/>
          <w:sz w:val="24"/>
          <w:lang w:val="pt-BR"/>
        </w:rPr>
        <w:t xml:space="preserve">declaração </w:t>
      </w:r>
      <w:r w:rsidRPr="005930CE">
        <w:rPr>
          <w:rFonts w:ascii="Times New Roman" w:hAnsi="Times New Roman" w:cs="Times New Roman"/>
          <w:color w:val="000000" w:themeColor="text1"/>
          <w:sz w:val="24"/>
          <w:lang w:val="pt-BR"/>
        </w:rPr>
        <w:t>p</w:t>
      </w:r>
      <w:r w:rsidR="007075FA" w:rsidRPr="005930CE">
        <w:rPr>
          <w:rFonts w:ascii="Times New Roman" w:hAnsi="Times New Roman" w:cs="Times New Roman"/>
          <w:color w:val="000000" w:themeColor="text1"/>
          <w:sz w:val="24"/>
          <w:lang w:val="pt-BR"/>
        </w:rPr>
        <w:t>ú</w:t>
      </w:r>
      <w:r w:rsidRPr="005930CE">
        <w:rPr>
          <w:rFonts w:ascii="Times New Roman" w:hAnsi="Times New Roman" w:cs="Times New Roman"/>
          <w:color w:val="000000" w:themeColor="text1"/>
          <w:sz w:val="24"/>
          <w:lang w:val="pt-BR"/>
        </w:rPr>
        <w:t>blic</w:t>
      </w:r>
      <w:r w:rsidR="007075FA" w:rsidRPr="005930CE">
        <w:rPr>
          <w:rFonts w:ascii="Times New Roman" w:hAnsi="Times New Roman" w:cs="Times New Roman"/>
          <w:color w:val="000000" w:themeColor="text1"/>
          <w:sz w:val="24"/>
          <w:lang w:val="pt-BR"/>
        </w:rPr>
        <w:t>a</w:t>
      </w:r>
      <w:r w:rsidRPr="005930CE">
        <w:rPr>
          <w:rFonts w:ascii="Times New Roman" w:hAnsi="Times New Roman" w:cs="Times New Roman"/>
          <w:color w:val="000000" w:themeColor="text1"/>
          <w:sz w:val="24"/>
          <w:lang w:val="pt-BR"/>
        </w:rPr>
        <w:t xml:space="preserve"> da</w:t>
      </w:r>
      <w:r w:rsidR="00852D32" w:rsidRPr="005930CE">
        <w:rPr>
          <w:rFonts w:ascii="Times New Roman" w:hAnsi="Times New Roman" w:cs="Times New Roman"/>
          <w:color w:val="000000" w:themeColor="text1"/>
          <w:sz w:val="24"/>
          <w:lang w:val="pt-BR"/>
        </w:rPr>
        <w:t>da pela</w:t>
      </w:r>
      <w:r w:rsidRPr="005930CE">
        <w:rPr>
          <w:rFonts w:ascii="Times New Roman" w:hAnsi="Times New Roman" w:cs="Times New Roman"/>
          <w:color w:val="000000" w:themeColor="text1"/>
          <w:sz w:val="24"/>
          <w:lang w:val="pt-BR"/>
        </w:rPr>
        <w:t xml:space="preserve"> entidade sobre </w:t>
      </w:r>
      <w:r w:rsidR="2CC2FFC4" w:rsidRPr="005930CE">
        <w:rPr>
          <w:rFonts w:ascii="Times New Roman" w:hAnsi="Times New Roman" w:cs="Times New Roman"/>
          <w:color w:val="000000" w:themeColor="text1"/>
          <w:sz w:val="24"/>
          <w:lang w:val="pt-BR"/>
        </w:rPr>
        <w:t xml:space="preserve">os </w:t>
      </w:r>
      <w:r w:rsidRPr="005930CE">
        <w:rPr>
          <w:rFonts w:ascii="Times New Roman" w:hAnsi="Times New Roman" w:cs="Times New Roman"/>
          <w:color w:val="000000" w:themeColor="text1"/>
          <w:sz w:val="24"/>
          <w:lang w:val="pt-BR"/>
        </w:rPr>
        <w:t>compromissos de descarbonização</w:t>
      </w:r>
      <w:r w:rsidR="4DFD19C9" w:rsidRPr="005930CE">
        <w:rPr>
          <w:rFonts w:ascii="Times New Roman" w:hAnsi="Times New Roman" w:cs="Times New Roman"/>
          <w:color w:val="000000" w:themeColor="text1"/>
          <w:sz w:val="24"/>
          <w:lang w:val="pt-BR"/>
        </w:rPr>
        <w:t xml:space="preserve"> assumidos</w:t>
      </w:r>
      <w:r w:rsidRPr="005930CE">
        <w:rPr>
          <w:rFonts w:ascii="Times New Roman" w:hAnsi="Times New Roman" w:cs="Times New Roman"/>
          <w:color w:val="000000" w:themeColor="text1"/>
          <w:sz w:val="24"/>
          <w:lang w:val="pt-BR"/>
        </w:rPr>
        <w:t xml:space="preserve"> </w:t>
      </w:r>
      <w:r w:rsidR="007075FA" w:rsidRPr="005930CE">
        <w:rPr>
          <w:rFonts w:ascii="Times New Roman" w:hAnsi="Times New Roman" w:cs="Times New Roman"/>
          <w:color w:val="000000" w:themeColor="text1"/>
          <w:sz w:val="24"/>
          <w:lang w:val="pt-BR"/>
        </w:rPr>
        <w:t>é</w:t>
      </w:r>
      <w:r w:rsidR="2CC2FFC4"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suficientemente detalhad</w:t>
      </w:r>
      <w:r w:rsidR="007075FA" w:rsidRPr="005930CE">
        <w:rPr>
          <w:rFonts w:ascii="Times New Roman" w:hAnsi="Times New Roman" w:cs="Times New Roman"/>
          <w:color w:val="000000" w:themeColor="text1"/>
          <w:sz w:val="24"/>
          <w:lang w:val="pt-BR"/>
        </w:rPr>
        <w:t>a</w:t>
      </w:r>
      <w:r w:rsidR="6FFA68C8" w:rsidRPr="005930CE">
        <w:rPr>
          <w:rFonts w:ascii="Times New Roman" w:hAnsi="Times New Roman" w:cs="Times New Roman"/>
          <w:color w:val="000000" w:themeColor="text1"/>
          <w:sz w:val="24"/>
          <w:lang w:val="pt-BR"/>
        </w:rPr>
        <w:t xml:space="preserve"> e, portanto, </w:t>
      </w:r>
      <w:r w:rsidR="1D6224C4" w:rsidRPr="005930CE">
        <w:rPr>
          <w:rFonts w:ascii="Times New Roman" w:hAnsi="Times New Roman" w:cs="Times New Roman"/>
          <w:color w:val="000000" w:themeColor="text1"/>
          <w:sz w:val="24"/>
          <w:lang w:val="pt-BR"/>
        </w:rPr>
        <w:t xml:space="preserve">capaz de </w:t>
      </w:r>
      <w:r w:rsidR="6FFA68C8" w:rsidRPr="005930CE">
        <w:rPr>
          <w:rFonts w:ascii="Times New Roman" w:hAnsi="Times New Roman" w:cs="Times New Roman"/>
          <w:color w:val="000000" w:themeColor="text1"/>
          <w:sz w:val="24"/>
          <w:lang w:val="pt-BR"/>
        </w:rPr>
        <w:t>gera</w:t>
      </w:r>
      <w:r w:rsidR="7738F1D6" w:rsidRPr="005930CE">
        <w:rPr>
          <w:rFonts w:ascii="Times New Roman" w:hAnsi="Times New Roman" w:cs="Times New Roman"/>
          <w:color w:val="000000" w:themeColor="text1"/>
          <w:sz w:val="24"/>
          <w:lang w:val="pt-BR"/>
        </w:rPr>
        <w:t>r</w:t>
      </w:r>
      <w:r w:rsidR="6FFA68C8" w:rsidRPr="005930CE">
        <w:rPr>
          <w:rFonts w:ascii="Times New Roman" w:hAnsi="Times New Roman" w:cs="Times New Roman"/>
          <w:color w:val="000000" w:themeColor="text1"/>
          <w:sz w:val="24"/>
          <w:lang w:val="pt-BR"/>
        </w:rPr>
        <w:t xml:space="preserve"> expectativa válida em terceiros</w:t>
      </w:r>
      <w:r w:rsidR="00177EE8" w:rsidRPr="005930CE">
        <w:rPr>
          <w:rFonts w:ascii="Times New Roman" w:hAnsi="Times New Roman" w:cs="Times New Roman"/>
          <w:color w:val="000000" w:themeColor="text1"/>
          <w:sz w:val="24"/>
          <w:lang w:val="pt-BR"/>
        </w:rPr>
        <w:t xml:space="preserve">. </w:t>
      </w:r>
      <w:r w:rsidR="003846D7" w:rsidRPr="005930CE">
        <w:rPr>
          <w:rFonts w:ascii="Times New Roman" w:hAnsi="Times New Roman" w:cs="Times New Roman"/>
          <w:color w:val="000000" w:themeColor="text1"/>
          <w:sz w:val="24"/>
          <w:lang w:val="pt-BR"/>
        </w:rPr>
        <w:t>Uma possível evidência</w:t>
      </w:r>
      <w:r w:rsidR="00177EE8" w:rsidRPr="005930CE">
        <w:rPr>
          <w:rFonts w:ascii="Times New Roman" w:hAnsi="Times New Roman" w:cs="Times New Roman"/>
          <w:color w:val="000000" w:themeColor="text1"/>
          <w:sz w:val="24"/>
          <w:lang w:val="pt-BR"/>
        </w:rPr>
        <w:t xml:space="preserve"> de </w:t>
      </w:r>
      <w:r w:rsidR="003846D7" w:rsidRPr="005930CE">
        <w:rPr>
          <w:rFonts w:ascii="Times New Roman" w:hAnsi="Times New Roman" w:cs="Times New Roman"/>
          <w:color w:val="000000" w:themeColor="text1"/>
          <w:sz w:val="24"/>
          <w:lang w:val="pt-BR"/>
        </w:rPr>
        <w:t>que a declaração criou uma expectativa válida em terceiro</w:t>
      </w:r>
      <w:r w:rsidR="00177EE8" w:rsidRPr="005930CE">
        <w:rPr>
          <w:rFonts w:ascii="Times New Roman" w:hAnsi="Times New Roman" w:cs="Times New Roman"/>
          <w:color w:val="000000" w:themeColor="text1"/>
          <w:sz w:val="24"/>
          <w:lang w:val="pt-BR"/>
        </w:rPr>
        <w:t xml:space="preserve"> é </w:t>
      </w:r>
      <w:r w:rsidR="003846D7" w:rsidRPr="005930CE">
        <w:rPr>
          <w:rFonts w:ascii="Times New Roman" w:hAnsi="Times New Roman" w:cs="Times New Roman"/>
          <w:color w:val="000000" w:themeColor="text1"/>
          <w:sz w:val="24"/>
          <w:lang w:val="pt-BR"/>
        </w:rPr>
        <w:t>a sua capacidade de</w:t>
      </w:r>
      <w:r w:rsidR="00177EE8" w:rsidRPr="005930CE">
        <w:rPr>
          <w:rFonts w:ascii="Times New Roman" w:hAnsi="Times New Roman" w:cs="Times New Roman"/>
          <w:color w:val="000000" w:themeColor="text1"/>
          <w:sz w:val="24"/>
          <w:lang w:val="pt-BR"/>
        </w:rPr>
        <w:t xml:space="preserve"> direciona</w:t>
      </w:r>
      <w:r w:rsidR="003846D7" w:rsidRPr="005930CE">
        <w:rPr>
          <w:rFonts w:ascii="Times New Roman" w:hAnsi="Times New Roman" w:cs="Times New Roman"/>
          <w:color w:val="000000" w:themeColor="text1"/>
          <w:sz w:val="24"/>
          <w:lang w:val="pt-BR"/>
        </w:rPr>
        <w:t>r</w:t>
      </w:r>
      <w:r w:rsidR="00177EE8" w:rsidRPr="005930CE">
        <w:rPr>
          <w:rFonts w:ascii="Times New Roman" w:hAnsi="Times New Roman" w:cs="Times New Roman"/>
          <w:color w:val="000000" w:themeColor="text1"/>
          <w:sz w:val="24"/>
          <w:lang w:val="pt-BR"/>
        </w:rPr>
        <w:t xml:space="preserve"> </w:t>
      </w:r>
      <w:r w:rsidR="003846D7" w:rsidRPr="005930CE">
        <w:rPr>
          <w:rFonts w:ascii="Times New Roman" w:hAnsi="Times New Roman" w:cs="Times New Roman"/>
          <w:color w:val="000000" w:themeColor="text1"/>
          <w:sz w:val="24"/>
          <w:lang w:val="pt-BR"/>
        </w:rPr>
        <w:t xml:space="preserve">a </w:t>
      </w:r>
      <w:r w:rsidR="6FFA68C8" w:rsidRPr="005930CE">
        <w:rPr>
          <w:rFonts w:ascii="Times New Roman" w:hAnsi="Times New Roman" w:cs="Times New Roman"/>
          <w:color w:val="000000" w:themeColor="text1"/>
          <w:sz w:val="24"/>
          <w:lang w:val="pt-BR"/>
        </w:rPr>
        <w:t xml:space="preserve">alocação de recursos por parte de provedores de capital (dívida ou </w:t>
      </w:r>
      <w:r w:rsidR="2CC2FFC4" w:rsidRPr="005930CE">
        <w:rPr>
          <w:rFonts w:ascii="Times New Roman" w:hAnsi="Times New Roman" w:cs="Times New Roman"/>
          <w:color w:val="000000" w:themeColor="text1"/>
          <w:sz w:val="24"/>
          <w:lang w:val="pt-BR"/>
        </w:rPr>
        <w:t>patrimônio líquido</w:t>
      </w:r>
      <w:r w:rsidR="6FFA68C8" w:rsidRPr="005930CE">
        <w:rPr>
          <w:rFonts w:ascii="Times New Roman" w:hAnsi="Times New Roman" w:cs="Times New Roman"/>
          <w:color w:val="000000" w:themeColor="text1"/>
          <w:sz w:val="24"/>
          <w:lang w:val="pt-BR"/>
        </w:rPr>
        <w:t>)</w:t>
      </w:r>
      <w:r w:rsidR="00177EE8" w:rsidRPr="005930CE">
        <w:rPr>
          <w:rFonts w:ascii="Times New Roman" w:hAnsi="Times New Roman" w:cs="Times New Roman"/>
          <w:color w:val="000000" w:themeColor="text1"/>
          <w:sz w:val="24"/>
          <w:lang w:val="pt-BR"/>
        </w:rPr>
        <w:t>, cujo objetivo seja</w:t>
      </w:r>
      <w:r w:rsidR="6B7F12CB" w:rsidRPr="005930CE">
        <w:rPr>
          <w:rFonts w:ascii="Times New Roman" w:hAnsi="Times New Roman" w:cs="Times New Roman"/>
          <w:color w:val="000000" w:themeColor="text1"/>
          <w:sz w:val="24"/>
          <w:lang w:val="pt-BR"/>
        </w:rPr>
        <w:t xml:space="preserve"> investi</w:t>
      </w:r>
      <w:r w:rsidR="1FC4959F" w:rsidRPr="005930CE">
        <w:rPr>
          <w:rFonts w:ascii="Times New Roman" w:hAnsi="Times New Roman" w:cs="Times New Roman"/>
          <w:color w:val="000000" w:themeColor="text1"/>
          <w:sz w:val="24"/>
          <w:lang w:val="pt-BR"/>
        </w:rPr>
        <w:t>r em ativos com características</w:t>
      </w:r>
      <w:r w:rsidR="00177EE8" w:rsidRPr="005930CE">
        <w:rPr>
          <w:rFonts w:ascii="Times New Roman" w:hAnsi="Times New Roman" w:cs="Times New Roman"/>
          <w:color w:val="000000" w:themeColor="text1"/>
          <w:sz w:val="24"/>
          <w:lang w:val="pt-BR"/>
        </w:rPr>
        <w:t xml:space="preserve"> sustentáveis</w:t>
      </w:r>
      <w:r w:rsidR="1FC4959F" w:rsidRPr="005930CE">
        <w:rPr>
          <w:rFonts w:ascii="Times New Roman" w:hAnsi="Times New Roman" w:cs="Times New Roman"/>
          <w:color w:val="000000" w:themeColor="text1"/>
          <w:sz w:val="24"/>
          <w:lang w:val="pt-BR"/>
        </w:rPr>
        <w:t>.</w:t>
      </w:r>
    </w:p>
    <w:p w14:paraId="6C0FB0C9" w14:textId="77777777" w:rsidR="009811E0" w:rsidRPr="005930CE" w:rsidRDefault="009811E0" w:rsidP="00515A62">
      <w:pPr>
        <w:pStyle w:val="Textoembloco"/>
        <w:spacing w:before="0" w:after="0" w:line="240" w:lineRule="auto"/>
        <w:ind w:left="0" w:right="0" w:firstLine="0"/>
        <w:jc w:val="both"/>
        <w:rPr>
          <w:rFonts w:ascii="Times New Roman" w:hAnsi="Times New Roman" w:cs="Times New Roman"/>
          <w:color w:val="000000" w:themeColor="text1"/>
          <w:sz w:val="24"/>
          <w:lang w:val="pt-BR"/>
        </w:rPr>
      </w:pPr>
    </w:p>
    <w:p w14:paraId="30FE09E7" w14:textId="0D6A6C38" w:rsidR="613A5138" w:rsidRPr="005930CE" w:rsidRDefault="6814972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Análise idêntica </w:t>
      </w:r>
      <w:r w:rsidR="57B00A5C" w:rsidRPr="005930CE">
        <w:rPr>
          <w:rFonts w:ascii="Times New Roman" w:hAnsi="Times New Roman" w:cs="Times New Roman"/>
          <w:color w:val="000000" w:themeColor="text1"/>
          <w:sz w:val="24"/>
          <w:lang w:val="pt-BR"/>
        </w:rPr>
        <w:t xml:space="preserve">também </w:t>
      </w:r>
      <w:r w:rsidRPr="005930CE">
        <w:rPr>
          <w:rFonts w:ascii="Times New Roman" w:hAnsi="Times New Roman" w:cs="Times New Roman"/>
          <w:color w:val="000000" w:themeColor="text1"/>
          <w:sz w:val="24"/>
          <w:lang w:val="pt-BR"/>
        </w:rPr>
        <w:t xml:space="preserve">deve ser conduzida </w:t>
      </w:r>
      <w:r w:rsidR="2C262B72" w:rsidRPr="005930CE">
        <w:rPr>
          <w:rFonts w:ascii="Times New Roman" w:hAnsi="Times New Roman" w:cs="Times New Roman"/>
          <w:color w:val="000000" w:themeColor="text1"/>
          <w:sz w:val="24"/>
          <w:lang w:val="pt-BR"/>
        </w:rPr>
        <w:t>n</w:t>
      </w:r>
      <w:r w:rsidRPr="005930CE">
        <w:rPr>
          <w:rFonts w:ascii="Times New Roman" w:hAnsi="Times New Roman" w:cs="Times New Roman"/>
          <w:color w:val="000000" w:themeColor="text1"/>
          <w:sz w:val="24"/>
          <w:lang w:val="pt-BR"/>
        </w:rPr>
        <w:t xml:space="preserve">os casos em que esses compromissos </w:t>
      </w:r>
      <w:r w:rsidR="78CF011E" w:rsidRPr="005930CE">
        <w:rPr>
          <w:rFonts w:ascii="Times New Roman" w:hAnsi="Times New Roman" w:cs="Times New Roman"/>
          <w:color w:val="000000" w:themeColor="text1"/>
          <w:sz w:val="24"/>
          <w:lang w:val="pt-BR"/>
        </w:rPr>
        <w:t xml:space="preserve">assumidos </w:t>
      </w:r>
      <w:r w:rsidR="007036E7" w:rsidRPr="005930CE">
        <w:rPr>
          <w:rFonts w:ascii="Times New Roman" w:hAnsi="Times New Roman" w:cs="Times New Roman"/>
          <w:color w:val="000000" w:themeColor="text1"/>
          <w:sz w:val="24"/>
          <w:lang w:val="pt-BR"/>
        </w:rPr>
        <w:t>se vinculem a um possível</w:t>
      </w:r>
      <w:r w:rsidR="3BBEB669" w:rsidRPr="005930CE">
        <w:rPr>
          <w:rFonts w:ascii="Times New Roman" w:hAnsi="Times New Roman" w:cs="Times New Roman"/>
          <w:color w:val="000000" w:themeColor="text1"/>
          <w:sz w:val="24"/>
          <w:lang w:val="pt-BR"/>
        </w:rPr>
        <w:t xml:space="preserve"> aumento</w:t>
      </w:r>
      <w:r w:rsidR="7D30ECA7" w:rsidRPr="005930CE">
        <w:rPr>
          <w:rFonts w:ascii="Times New Roman" w:hAnsi="Times New Roman" w:cs="Times New Roman"/>
          <w:color w:val="000000" w:themeColor="text1"/>
          <w:sz w:val="24"/>
          <w:lang w:val="pt-BR"/>
        </w:rPr>
        <w:t xml:space="preserve"> </w:t>
      </w:r>
      <w:r w:rsidR="68A1A298" w:rsidRPr="005930CE">
        <w:rPr>
          <w:rFonts w:ascii="Times New Roman" w:hAnsi="Times New Roman" w:cs="Times New Roman"/>
          <w:color w:val="000000" w:themeColor="text1"/>
          <w:sz w:val="24"/>
          <w:lang w:val="pt-BR"/>
        </w:rPr>
        <w:t>d</w:t>
      </w:r>
      <w:r w:rsidR="7D30ECA7" w:rsidRPr="005930CE">
        <w:rPr>
          <w:rFonts w:ascii="Times New Roman" w:hAnsi="Times New Roman" w:cs="Times New Roman"/>
          <w:color w:val="000000" w:themeColor="text1"/>
          <w:sz w:val="24"/>
          <w:lang w:val="pt-BR"/>
        </w:rPr>
        <w:t xml:space="preserve">o </w:t>
      </w:r>
      <w:r w:rsidR="401A778E" w:rsidRPr="005930CE">
        <w:rPr>
          <w:rFonts w:ascii="Times New Roman" w:hAnsi="Times New Roman" w:cs="Times New Roman"/>
          <w:color w:val="000000" w:themeColor="text1"/>
          <w:sz w:val="24"/>
          <w:lang w:val="pt-BR"/>
        </w:rPr>
        <w:t>“</w:t>
      </w:r>
      <w:r w:rsidR="7D30ECA7" w:rsidRPr="005930CE">
        <w:rPr>
          <w:rFonts w:ascii="Times New Roman" w:hAnsi="Times New Roman" w:cs="Times New Roman"/>
          <w:i/>
          <w:iCs/>
          <w:color w:val="000000" w:themeColor="text1"/>
          <w:sz w:val="24"/>
          <w:lang w:val="pt-BR"/>
        </w:rPr>
        <w:t>market share</w:t>
      </w:r>
      <w:r w:rsidR="40F47C2A" w:rsidRPr="005930CE">
        <w:rPr>
          <w:rFonts w:ascii="Times New Roman" w:hAnsi="Times New Roman" w:cs="Times New Roman"/>
          <w:color w:val="000000" w:themeColor="text1"/>
          <w:sz w:val="24"/>
          <w:lang w:val="pt-BR"/>
        </w:rPr>
        <w:t>”</w:t>
      </w:r>
      <w:r w:rsidR="7D30ECA7" w:rsidRPr="005930CE">
        <w:rPr>
          <w:rFonts w:ascii="Times New Roman" w:hAnsi="Times New Roman" w:cs="Times New Roman"/>
          <w:color w:val="000000" w:themeColor="text1"/>
          <w:sz w:val="24"/>
          <w:lang w:val="pt-BR"/>
        </w:rPr>
        <w:t xml:space="preserve"> da entidade</w:t>
      </w:r>
      <w:r w:rsidR="3C952C41" w:rsidRPr="005930CE">
        <w:rPr>
          <w:rFonts w:ascii="Times New Roman" w:hAnsi="Times New Roman" w:cs="Times New Roman"/>
          <w:color w:val="000000" w:themeColor="text1"/>
          <w:sz w:val="24"/>
          <w:lang w:val="pt-BR"/>
        </w:rPr>
        <w:t xml:space="preserve">, o que </w:t>
      </w:r>
      <w:r w:rsidR="3C8DFF0E" w:rsidRPr="005930CE">
        <w:rPr>
          <w:rFonts w:ascii="Times New Roman" w:hAnsi="Times New Roman" w:cs="Times New Roman"/>
          <w:color w:val="000000" w:themeColor="text1"/>
          <w:sz w:val="24"/>
          <w:lang w:val="pt-BR"/>
        </w:rPr>
        <w:t>poderia c</w:t>
      </w:r>
      <w:r w:rsidR="3C952C41" w:rsidRPr="005930CE">
        <w:rPr>
          <w:rFonts w:ascii="Times New Roman" w:hAnsi="Times New Roman" w:cs="Times New Roman"/>
          <w:color w:val="000000" w:themeColor="text1"/>
          <w:sz w:val="24"/>
          <w:lang w:val="pt-BR"/>
        </w:rPr>
        <w:t>riar expectativa válida</w:t>
      </w:r>
      <w:r w:rsidR="2253DEB2" w:rsidRPr="005930CE">
        <w:rPr>
          <w:rFonts w:ascii="Times New Roman" w:hAnsi="Times New Roman" w:cs="Times New Roman"/>
          <w:color w:val="000000" w:themeColor="text1"/>
          <w:sz w:val="24"/>
          <w:lang w:val="pt-BR"/>
        </w:rPr>
        <w:t xml:space="preserve"> </w:t>
      </w:r>
      <w:r w:rsidR="3C952C41" w:rsidRPr="005930CE">
        <w:rPr>
          <w:rFonts w:ascii="Times New Roman" w:hAnsi="Times New Roman" w:cs="Times New Roman"/>
          <w:color w:val="000000" w:themeColor="text1"/>
          <w:sz w:val="24"/>
          <w:lang w:val="pt-BR"/>
        </w:rPr>
        <w:t>em inves</w:t>
      </w:r>
      <w:r w:rsidR="3F8F00DF" w:rsidRPr="005930CE">
        <w:rPr>
          <w:rFonts w:ascii="Times New Roman" w:hAnsi="Times New Roman" w:cs="Times New Roman"/>
          <w:color w:val="000000" w:themeColor="text1"/>
          <w:sz w:val="24"/>
          <w:lang w:val="pt-BR"/>
        </w:rPr>
        <w:t>tidores, fornecedores, clientes, empregados etc.</w:t>
      </w:r>
      <w:r w:rsidR="00852D32" w:rsidRPr="005930CE">
        <w:rPr>
          <w:rFonts w:ascii="Times New Roman" w:hAnsi="Times New Roman" w:cs="Times New Roman"/>
          <w:color w:val="000000" w:themeColor="text1"/>
          <w:sz w:val="24"/>
          <w:lang w:val="pt-BR"/>
        </w:rPr>
        <w:t>,</w:t>
      </w:r>
      <w:r w:rsidR="2FC89EA3" w:rsidRPr="005930CE">
        <w:rPr>
          <w:rFonts w:ascii="Times New Roman" w:hAnsi="Times New Roman" w:cs="Times New Roman"/>
          <w:color w:val="000000" w:themeColor="text1"/>
          <w:sz w:val="24"/>
          <w:lang w:val="pt-BR"/>
        </w:rPr>
        <w:t xml:space="preserve"> quanto </w:t>
      </w:r>
      <w:r w:rsidR="6671B747" w:rsidRPr="005930CE">
        <w:rPr>
          <w:rFonts w:ascii="Times New Roman" w:hAnsi="Times New Roman" w:cs="Times New Roman"/>
          <w:color w:val="000000" w:themeColor="text1"/>
          <w:sz w:val="24"/>
          <w:lang w:val="pt-BR"/>
        </w:rPr>
        <w:t xml:space="preserve">a </w:t>
      </w:r>
      <w:r w:rsidR="2FC89EA3" w:rsidRPr="005930CE">
        <w:rPr>
          <w:rFonts w:ascii="Times New Roman" w:hAnsi="Times New Roman" w:cs="Times New Roman"/>
          <w:color w:val="000000" w:themeColor="text1"/>
          <w:sz w:val="24"/>
          <w:lang w:val="pt-BR"/>
        </w:rPr>
        <w:t>sua performance e fluxos de caixa futuros.</w:t>
      </w:r>
    </w:p>
    <w:p w14:paraId="1CCEB890" w14:textId="77777777" w:rsidR="00F81EE7" w:rsidRPr="005930CE" w:rsidRDefault="00F81EE7" w:rsidP="00515A62">
      <w:pPr>
        <w:pStyle w:val="Textoembloco"/>
        <w:spacing w:before="0" w:after="0" w:line="240" w:lineRule="auto"/>
        <w:ind w:left="567" w:right="0" w:firstLine="0"/>
        <w:jc w:val="both"/>
        <w:rPr>
          <w:rFonts w:ascii="Times New Roman" w:hAnsi="Times New Roman" w:cs="Times New Roman"/>
          <w:color w:val="000000" w:themeColor="text1"/>
          <w:sz w:val="24"/>
          <w:lang w:val="pt-BR"/>
        </w:rPr>
      </w:pPr>
    </w:p>
    <w:p w14:paraId="418B3764" w14:textId="43CF16D6" w:rsidR="00B008DA" w:rsidRPr="005930CE" w:rsidRDefault="6BB760C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Os compromissos assumidos por uma entidade em relação a aspectos climáticos, incluindo o posicionamento voluntário em relação a emissões de</w:t>
      </w:r>
      <w:r w:rsidR="00852D32" w:rsidRPr="005930CE">
        <w:rPr>
          <w:rFonts w:ascii="Times New Roman" w:hAnsi="Times New Roman" w:cs="Times New Roman"/>
          <w:color w:val="000000" w:themeColor="text1"/>
          <w:sz w:val="24"/>
          <w:lang w:val="pt-BR"/>
        </w:rPr>
        <w:t xml:space="preserve"> GEE</w:t>
      </w:r>
      <w:r w:rsidRPr="005930CE">
        <w:rPr>
          <w:rFonts w:ascii="Times New Roman" w:hAnsi="Times New Roman" w:cs="Times New Roman"/>
          <w:color w:val="000000" w:themeColor="text1"/>
          <w:sz w:val="24"/>
          <w:lang w:val="pt-BR"/>
        </w:rPr>
        <w:t xml:space="preserve"> (como</w:t>
      </w:r>
      <w:r w:rsidR="75CA0B63"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por exemplo</w:t>
      </w:r>
      <w:r w:rsidR="75CA0B63"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comprometer-se em ser carbono neutro ou em compensar suas emissões) deve</w:t>
      </w:r>
      <w:r w:rsidR="00EC1458" w:rsidRPr="005930CE">
        <w:rPr>
          <w:rFonts w:ascii="Times New Roman" w:hAnsi="Times New Roman" w:cs="Times New Roman"/>
          <w:color w:val="000000" w:themeColor="text1"/>
          <w:sz w:val="24"/>
          <w:lang w:val="pt-BR"/>
        </w:rPr>
        <w:t>m</w:t>
      </w:r>
      <w:r w:rsidRPr="005930CE">
        <w:rPr>
          <w:rFonts w:ascii="Times New Roman" w:hAnsi="Times New Roman" w:cs="Times New Roman"/>
          <w:color w:val="000000" w:themeColor="text1"/>
          <w:sz w:val="24"/>
          <w:lang w:val="pt-BR"/>
        </w:rPr>
        <w:t xml:space="preserve"> ser avaliado</w:t>
      </w:r>
      <w:r w:rsidR="00EC1458" w:rsidRPr="005930CE">
        <w:rPr>
          <w:rFonts w:ascii="Times New Roman" w:hAnsi="Times New Roman" w:cs="Times New Roman"/>
          <w:color w:val="000000" w:themeColor="text1"/>
          <w:sz w:val="24"/>
          <w:lang w:val="pt-BR"/>
        </w:rPr>
        <w:t>s</w:t>
      </w:r>
      <w:r w:rsidRPr="005930CE">
        <w:rPr>
          <w:rFonts w:ascii="Times New Roman" w:hAnsi="Times New Roman" w:cs="Times New Roman"/>
          <w:color w:val="000000" w:themeColor="text1"/>
          <w:sz w:val="24"/>
          <w:lang w:val="pt-BR"/>
        </w:rPr>
        <w:t xml:space="preserve"> pela entidade de forma que se conclua </w:t>
      </w:r>
      <w:r w:rsidR="00EC1458" w:rsidRPr="005930CE">
        <w:rPr>
          <w:rFonts w:ascii="Times New Roman" w:hAnsi="Times New Roman" w:cs="Times New Roman"/>
          <w:color w:val="000000" w:themeColor="text1"/>
          <w:sz w:val="24"/>
          <w:lang w:val="pt-BR"/>
        </w:rPr>
        <w:t>se</w:t>
      </w:r>
      <w:r w:rsidRPr="005930CE">
        <w:rPr>
          <w:rFonts w:ascii="Times New Roman" w:hAnsi="Times New Roman" w:cs="Times New Roman"/>
          <w:color w:val="000000" w:themeColor="text1"/>
          <w:sz w:val="24"/>
          <w:lang w:val="pt-BR"/>
        </w:rPr>
        <w:t xml:space="preserve"> tais </w:t>
      </w:r>
      <w:r w:rsidR="75CA0B63" w:rsidRPr="005930CE">
        <w:rPr>
          <w:rFonts w:ascii="Times New Roman" w:hAnsi="Times New Roman" w:cs="Times New Roman"/>
          <w:color w:val="000000" w:themeColor="text1"/>
          <w:sz w:val="24"/>
          <w:lang w:val="pt-BR"/>
        </w:rPr>
        <w:t xml:space="preserve">compromissos </w:t>
      </w:r>
      <w:r w:rsidRPr="005930CE">
        <w:rPr>
          <w:rFonts w:ascii="Times New Roman" w:hAnsi="Times New Roman" w:cs="Times New Roman"/>
          <w:color w:val="000000" w:themeColor="text1"/>
          <w:sz w:val="24"/>
          <w:lang w:val="pt-BR"/>
        </w:rPr>
        <w:t>voluntári</w:t>
      </w:r>
      <w:r w:rsidR="75CA0B63" w:rsidRPr="005930CE">
        <w:rPr>
          <w:rFonts w:ascii="Times New Roman" w:hAnsi="Times New Roman" w:cs="Times New Roman"/>
          <w:color w:val="000000" w:themeColor="text1"/>
          <w:sz w:val="24"/>
          <w:lang w:val="pt-BR"/>
        </w:rPr>
        <w:t>o</w:t>
      </w:r>
      <w:r w:rsidRPr="005930CE">
        <w:rPr>
          <w:rFonts w:ascii="Times New Roman" w:hAnsi="Times New Roman" w:cs="Times New Roman"/>
          <w:color w:val="000000" w:themeColor="text1"/>
          <w:sz w:val="24"/>
          <w:lang w:val="pt-BR"/>
        </w:rPr>
        <w:t xml:space="preserve">s </w:t>
      </w:r>
      <w:r w:rsidR="10D387D7" w:rsidRPr="005930CE">
        <w:rPr>
          <w:rFonts w:ascii="Times New Roman" w:hAnsi="Times New Roman" w:cs="Times New Roman"/>
          <w:color w:val="000000" w:themeColor="text1"/>
          <w:sz w:val="24"/>
          <w:lang w:val="pt-BR"/>
        </w:rPr>
        <w:t xml:space="preserve">podem levar </w:t>
      </w:r>
      <w:r w:rsidRPr="005930CE">
        <w:rPr>
          <w:rFonts w:ascii="Times New Roman" w:hAnsi="Times New Roman" w:cs="Times New Roman"/>
          <w:color w:val="000000" w:themeColor="text1"/>
          <w:sz w:val="24"/>
          <w:lang w:val="pt-BR"/>
        </w:rPr>
        <w:t xml:space="preserve">ou não </w:t>
      </w:r>
      <w:r w:rsidR="3ED2870E" w:rsidRPr="005930CE">
        <w:rPr>
          <w:rFonts w:ascii="Times New Roman" w:hAnsi="Times New Roman" w:cs="Times New Roman"/>
          <w:color w:val="000000" w:themeColor="text1"/>
          <w:sz w:val="24"/>
          <w:lang w:val="pt-BR"/>
        </w:rPr>
        <w:t>a</w:t>
      </w:r>
      <w:r w:rsidRPr="005930CE">
        <w:rPr>
          <w:rFonts w:ascii="Times New Roman" w:hAnsi="Times New Roman" w:cs="Times New Roman"/>
          <w:color w:val="000000" w:themeColor="text1"/>
          <w:sz w:val="24"/>
          <w:lang w:val="pt-BR"/>
        </w:rPr>
        <w:t>o reconhecimento de um passivo na forma de uma provisão em sua posição patrimonial</w:t>
      </w:r>
      <w:r w:rsidR="00852D32"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w:t>
      </w:r>
      <w:r w:rsidR="3AE3DCCB" w:rsidRPr="005930CE">
        <w:rPr>
          <w:rFonts w:ascii="Times New Roman" w:hAnsi="Times New Roman" w:cs="Times New Roman"/>
          <w:color w:val="000000" w:themeColor="text1"/>
          <w:sz w:val="24"/>
          <w:lang w:val="pt-BR"/>
        </w:rPr>
        <w:t xml:space="preserve">à </w:t>
      </w:r>
      <w:r w:rsidRPr="005930CE">
        <w:rPr>
          <w:rFonts w:ascii="Times New Roman" w:hAnsi="Times New Roman" w:cs="Times New Roman"/>
          <w:color w:val="000000" w:themeColor="text1"/>
          <w:sz w:val="24"/>
          <w:lang w:val="pt-BR"/>
        </w:rPr>
        <w:t xml:space="preserve">medida em que os critérios estabelecidos nos Pronunciamentos </w:t>
      </w:r>
      <w:r w:rsidR="00EC1458" w:rsidRPr="005930CE">
        <w:rPr>
          <w:rFonts w:ascii="Times New Roman" w:hAnsi="Times New Roman" w:cs="Times New Roman"/>
          <w:color w:val="000000" w:themeColor="text1"/>
          <w:sz w:val="24"/>
          <w:lang w:val="pt-BR"/>
        </w:rPr>
        <w:t xml:space="preserve">Técnicos </w:t>
      </w:r>
      <w:r w:rsidRPr="005930CE">
        <w:rPr>
          <w:rFonts w:ascii="Times New Roman" w:hAnsi="Times New Roman" w:cs="Times New Roman"/>
          <w:color w:val="000000" w:themeColor="text1"/>
          <w:sz w:val="24"/>
          <w:lang w:val="pt-BR"/>
        </w:rPr>
        <w:t>emitidos pelo Comitê de Pronunciamentos Contábeis sejam cumprido</w:t>
      </w:r>
      <w:r w:rsidR="292B67E3" w:rsidRPr="005930CE">
        <w:rPr>
          <w:rFonts w:ascii="Times New Roman" w:hAnsi="Times New Roman" w:cs="Times New Roman"/>
          <w:color w:val="000000" w:themeColor="text1"/>
          <w:sz w:val="24"/>
          <w:lang w:val="pt-BR"/>
        </w:rPr>
        <w:t>s.</w:t>
      </w:r>
    </w:p>
    <w:p w14:paraId="14D8D152" w14:textId="77777777" w:rsidR="00B008DA" w:rsidRPr="005930CE" w:rsidRDefault="00B008DA" w:rsidP="00515A62">
      <w:pPr>
        <w:pStyle w:val="Textoembloco"/>
        <w:spacing w:before="0" w:after="0" w:line="240" w:lineRule="auto"/>
        <w:ind w:left="0" w:right="0" w:firstLine="0"/>
        <w:jc w:val="both"/>
        <w:rPr>
          <w:rFonts w:ascii="Times New Roman" w:hAnsi="Times New Roman" w:cs="Times New Roman"/>
          <w:color w:val="000000" w:themeColor="text1"/>
          <w:sz w:val="24"/>
          <w:lang w:val="pt-BR"/>
        </w:rPr>
      </w:pPr>
    </w:p>
    <w:p w14:paraId="5CE2F008" w14:textId="238225B1" w:rsidR="00B008DA"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O Pronunciamento Técnico CPC 25 define um passivo como “uma obrigação presente da entidade, derivada de eventos já ocorridos, cuja liquidação se espera que resulte em saída de recursos da entidade capazes de gerar benefícios econômicos”. Na determinação </w:t>
      </w:r>
      <w:r w:rsidR="518AA015" w:rsidRPr="005930CE">
        <w:rPr>
          <w:rFonts w:ascii="Times New Roman" w:hAnsi="Times New Roman" w:cs="Times New Roman"/>
          <w:color w:val="000000" w:themeColor="text1"/>
          <w:sz w:val="24"/>
          <w:lang w:val="pt-BR"/>
        </w:rPr>
        <w:t xml:space="preserve">de </w:t>
      </w:r>
      <w:r w:rsidRPr="005930CE">
        <w:rPr>
          <w:rFonts w:ascii="Times New Roman" w:hAnsi="Times New Roman" w:cs="Times New Roman"/>
          <w:color w:val="000000" w:themeColor="text1"/>
          <w:sz w:val="24"/>
          <w:lang w:val="pt-BR"/>
        </w:rPr>
        <w:t>se um compromisso assumido por uma entidade leva ao reconhecimento de um passivo</w:t>
      </w:r>
      <w:r w:rsidR="003457D6"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de acordo com </w:t>
      </w:r>
      <w:r w:rsidR="003457D6" w:rsidRPr="005930CE">
        <w:rPr>
          <w:rFonts w:ascii="Times New Roman" w:hAnsi="Times New Roman" w:cs="Times New Roman"/>
          <w:color w:val="000000" w:themeColor="text1"/>
          <w:sz w:val="24"/>
          <w:lang w:val="pt-BR"/>
        </w:rPr>
        <w:t>os Pronunciamentos Técnicos emitidos pelo Comitê de Pronunciamentos Contábeis</w:t>
      </w:r>
      <w:r w:rsidRPr="005930CE">
        <w:rPr>
          <w:rFonts w:ascii="Times New Roman" w:hAnsi="Times New Roman" w:cs="Times New Roman"/>
          <w:color w:val="000000" w:themeColor="text1"/>
          <w:sz w:val="24"/>
          <w:lang w:val="pt-BR"/>
        </w:rPr>
        <w:t>, deve</w:t>
      </w:r>
      <w:r w:rsidR="003457D6" w:rsidRPr="005930CE">
        <w:rPr>
          <w:rFonts w:ascii="Times New Roman" w:hAnsi="Times New Roman" w:cs="Times New Roman"/>
          <w:color w:val="000000" w:themeColor="text1"/>
          <w:sz w:val="24"/>
          <w:lang w:val="pt-BR"/>
        </w:rPr>
        <w:t>m</w:t>
      </w:r>
      <w:r w:rsidRPr="005930CE">
        <w:rPr>
          <w:rFonts w:ascii="Times New Roman" w:hAnsi="Times New Roman" w:cs="Times New Roman"/>
          <w:color w:val="000000" w:themeColor="text1"/>
          <w:sz w:val="24"/>
          <w:lang w:val="pt-BR"/>
        </w:rPr>
        <w:t xml:space="preserve"> ser considerado</w:t>
      </w:r>
      <w:r w:rsidR="003457D6" w:rsidRPr="005930CE">
        <w:rPr>
          <w:rFonts w:ascii="Times New Roman" w:hAnsi="Times New Roman" w:cs="Times New Roman"/>
          <w:color w:val="000000" w:themeColor="text1"/>
          <w:sz w:val="24"/>
          <w:lang w:val="pt-BR"/>
        </w:rPr>
        <w:t>s</w:t>
      </w:r>
      <w:r w:rsidRPr="005930CE">
        <w:rPr>
          <w:rFonts w:ascii="Times New Roman" w:hAnsi="Times New Roman" w:cs="Times New Roman"/>
          <w:color w:val="000000" w:themeColor="text1"/>
          <w:sz w:val="24"/>
          <w:lang w:val="pt-BR"/>
        </w:rPr>
        <w:t>, cumulativamente</w:t>
      </w:r>
      <w:r w:rsidR="003457D6"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os três itens indicados na </w:t>
      </w:r>
      <w:r w:rsidR="003457D6" w:rsidRPr="005930CE">
        <w:rPr>
          <w:rFonts w:ascii="Times New Roman" w:hAnsi="Times New Roman" w:cs="Times New Roman"/>
          <w:color w:val="000000" w:themeColor="text1"/>
          <w:sz w:val="24"/>
          <w:lang w:val="pt-BR"/>
        </w:rPr>
        <w:t xml:space="preserve">sua </w:t>
      </w:r>
      <w:r w:rsidRPr="005930CE">
        <w:rPr>
          <w:rFonts w:ascii="Times New Roman" w:hAnsi="Times New Roman" w:cs="Times New Roman"/>
          <w:color w:val="000000" w:themeColor="text1"/>
          <w:sz w:val="24"/>
          <w:lang w:val="pt-BR"/>
        </w:rPr>
        <w:t>definição, detalhados a seguir.</w:t>
      </w:r>
    </w:p>
    <w:p w14:paraId="6E837EAA" w14:textId="77777777" w:rsidR="00570CB3" w:rsidRDefault="00570CB3" w:rsidP="00570CB3">
      <w:pPr>
        <w:pStyle w:val="PargrafodaLista"/>
        <w:rPr>
          <w:color w:val="000000" w:themeColor="text1"/>
        </w:rPr>
      </w:pPr>
    </w:p>
    <w:p w14:paraId="12DC89D9" w14:textId="5E0DC622" w:rsidR="00B008DA" w:rsidRPr="005930CE" w:rsidRDefault="4760816C" w:rsidP="00515A62">
      <w:pPr>
        <w:pStyle w:val="Textoembloco"/>
        <w:spacing w:before="0" w:after="0" w:line="240" w:lineRule="auto"/>
        <w:ind w:left="0" w:right="0" w:firstLine="0"/>
        <w:jc w:val="both"/>
        <w:rPr>
          <w:rFonts w:ascii="Times New Roman" w:hAnsi="Times New Roman" w:cs="Times New Roman"/>
          <w:b/>
          <w:bCs/>
          <w:color w:val="000000" w:themeColor="text1"/>
          <w:sz w:val="24"/>
          <w:lang w:val="pt-BR"/>
        </w:rPr>
      </w:pPr>
      <w:bookmarkStart w:id="26" w:name="_Hlk135596590"/>
      <w:r w:rsidRPr="005930CE">
        <w:rPr>
          <w:rFonts w:ascii="Times New Roman" w:hAnsi="Times New Roman" w:cs="Times New Roman"/>
          <w:b/>
          <w:bCs/>
          <w:color w:val="000000" w:themeColor="text1"/>
          <w:sz w:val="24"/>
          <w:lang w:val="pt-BR"/>
        </w:rPr>
        <w:t>O compromisso é uma obrigação presente</w:t>
      </w:r>
    </w:p>
    <w:bookmarkEnd w:id="26"/>
    <w:p w14:paraId="31A10E8B" w14:textId="77777777" w:rsidR="00B008DA" w:rsidRPr="005930CE" w:rsidRDefault="00B008DA" w:rsidP="00515A62">
      <w:pPr>
        <w:pStyle w:val="Textoembloco"/>
        <w:spacing w:before="0" w:after="0" w:line="240" w:lineRule="auto"/>
        <w:ind w:left="0" w:right="0"/>
        <w:jc w:val="both"/>
        <w:rPr>
          <w:rFonts w:ascii="Times New Roman" w:hAnsi="Times New Roman" w:cs="Times New Roman"/>
          <w:color w:val="000000" w:themeColor="text1"/>
          <w:sz w:val="24"/>
          <w:lang w:val="pt-BR"/>
        </w:rPr>
      </w:pPr>
    </w:p>
    <w:p w14:paraId="0AB7B3A1" w14:textId="52ECCC7E" w:rsidR="00B008DA" w:rsidRPr="005930CE" w:rsidRDefault="6112EF11"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O </w:t>
      </w:r>
      <w:r w:rsidR="42BFFEE7" w:rsidRPr="005930CE">
        <w:rPr>
          <w:rFonts w:ascii="Times New Roman" w:hAnsi="Times New Roman" w:cs="Times New Roman"/>
          <w:color w:val="000000" w:themeColor="text1"/>
          <w:sz w:val="24"/>
          <w:lang w:val="pt-BR"/>
        </w:rPr>
        <w:t xml:space="preserve">CPC 00 define uma obrigação como um dever ou responsabilidade devida a uma outra parte (seja ela um indivíduo, grupo de pessoas, entidade, identificável ou não) </w:t>
      </w:r>
      <w:r w:rsidR="00CD67AE" w:rsidRPr="005930CE">
        <w:rPr>
          <w:rFonts w:ascii="Times New Roman" w:hAnsi="Times New Roman" w:cs="Times New Roman"/>
          <w:color w:val="000000" w:themeColor="text1"/>
          <w:sz w:val="24"/>
          <w:lang w:val="pt-BR"/>
        </w:rPr>
        <w:t>que</w:t>
      </w:r>
      <w:r w:rsidR="42BFFEE7" w:rsidRPr="005930CE">
        <w:rPr>
          <w:rFonts w:ascii="Times New Roman" w:hAnsi="Times New Roman" w:cs="Times New Roman"/>
          <w:color w:val="000000" w:themeColor="text1"/>
          <w:sz w:val="24"/>
          <w:lang w:val="pt-BR"/>
        </w:rPr>
        <w:t xml:space="preserve"> a entidade não tenha a capacidade prática de evitar. </w:t>
      </w:r>
    </w:p>
    <w:p w14:paraId="4472E5C1" w14:textId="77777777" w:rsidR="00B008DA" w:rsidRPr="005930CE" w:rsidRDefault="00B008DA" w:rsidP="00515A62">
      <w:pPr>
        <w:pStyle w:val="Textoembloco"/>
        <w:spacing w:before="0" w:after="0" w:line="240" w:lineRule="auto"/>
        <w:ind w:left="0" w:right="0"/>
        <w:jc w:val="both"/>
        <w:rPr>
          <w:rFonts w:ascii="Times New Roman" w:hAnsi="Times New Roman" w:cs="Times New Roman"/>
          <w:color w:val="000000" w:themeColor="text1"/>
          <w:sz w:val="24"/>
          <w:lang w:val="pt-BR"/>
        </w:rPr>
      </w:pPr>
    </w:p>
    <w:p w14:paraId="06E4F4C8" w14:textId="50FAB0EB"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O CPC 00 estabelece ainda que obrigações podem existir mesmo na ausência de formalizações </w:t>
      </w:r>
      <w:r w:rsidRPr="005930CE">
        <w:rPr>
          <w:rFonts w:ascii="Times New Roman" w:hAnsi="Times New Roman" w:cs="Times New Roman"/>
          <w:color w:val="000000" w:themeColor="text1"/>
          <w:sz w:val="24"/>
          <w:lang w:val="pt-BR"/>
        </w:rPr>
        <w:lastRenderedPageBreak/>
        <w:t xml:space="preserve">contratuais, legislações específicas ou outros meios similares. Podem resultar de práticas usuais, políticas publicadas ou declarações específicas da entidade na medida em que a entidade não tenha capacidade prática de agir de modo inconsistente com essas práticas, políticas ou declarações. A obrigação que surge nessas situações </w:t>
      </w:r>
      <w:r w:rsidR="00CD67AE" w:rsidRPr="005930CE">
        <w:rPr>
          <w:rFonts w:ascii="Times New Roman" w:hAnsi="Times New Roman" w:cs="Times New Roman"/>
          <w:color w:val="000000" w:themeColor="text1"/>
          <w:sz w:val="24"/>
          <w:lang w:val="pt-BR"/>
        </w:rPr>
        <w:t>é</w:t>
      </w:r>
      <w:r w:rsidRPr="005930CE">
        <w:rPr>
          <w:rFonts w:ascii="Times New Roman" w:hAnsi="Times New Roman" w:cs="Times New Roman"/>
          <w:color w:val="000000" w:themeColor="text1"/>
          <w:sz w:val="24"/>
          <w:lang w:val="pt-BR"/>
        </w:rPr>
        <w:t xml:space="preserve"> caracterizada como uma obrigação não formalizada.</w:t>
      </w:r>
    </w:p>
    <w:p w14:paraId="188F6411" w14:textId="77777777" w:rsidR="00B008DA" w:rsidRPr="005930CE" w:rsidRDefault="00B008DA" w:rsidP="00515A62">
      <w:pPr>
        <w:pStyle w:val="Textoembloco"/>
        <w:spacing w:before="0" w:after="0" w:line="240" w:lineRule="auto"/>
        <w:ind w:left="567" w:right="0" w:hanging="567"/>
        <w:jc w:val="both"/>
        <w:rPr>
          <w:rFonts w:ascii="Times New Roman" w:hAnsi="Times New Roman" w:cs="Times New Roman"/>
          <w:color w:val="000000" w:themeColor="text1"/>
          <w:sz w:val="24"/>
          <w:lang w:val="pt-BR"/>
        </w:rPr>
      </w:pPr>
    </w:p>
    <w:p w14:paraId="4FFE979F" w14:textId="3C6204BB"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De maneira semelhante, o CPC 25 também distingue obrigações legais de obrigações não formalizadas e define “evento que cria obrigação</w:t>
      </w:r>
      <w:r w:rsidR="00CD67AE"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como um </w:t>
      </w:r>
      <w:r w:rsidR="00CD67AE"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evento que cria uma obrigação legal ou não formalizada que faça com que a entidade não tenha nenhuma alternativa realista senão liquidar essa obrigação”.</w:t>
      </w:r>
    </w:p>
    <w:p w14:paraId="750B987C" w14:textId="77777777" w:rsidR="00B008DA" w:rsidRPr="005930CE" w:rsidRDefault="00B008DA" w:rsidP="00515A62">
      <w:pPr>
        <w:pStyle w:val="Textoembloco"/>
        <w:spacing w:before="0" w:after="0" w:line="240" w:lineRule="auto"/>
        <w:ind w:left="567" w:right="0" w:hanging="567"/>
        <w:jc w:val="both"/>
        <w:rPr>
          <w:rFonts w:ascii="Times New Roman" w:hAnsi="Times New Roman" w:cs="Times New Roman"/>
          <w:color w:val="000000" w:themeColor="text1"/>
          <w:sz w:val="24"/>
          <w:lang w:val="pt-BR"/>
        </w:rPr>
      </w:pPr>
    </w:p>
    <w:p w14:paraId="58E5B233" w14:textId="4DE3CF22"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Na data de emissão desta Orientação, dentro do ambiente legal e regulatório no Brasil, </w:t>
      </w:r>
      <w:r w:rsidR="518AA015" w:rsidRPr="005930CE">
        <w:rPr>
          <w:rFonts w:ascii="Times New Roman" w:hAnsi="Times New Roman" w:cs="Times New Roman"/>
          <w:color w:val="000000" w:themeColor="text1"/>
          <w:sz w:val="24"/>
          <w:lang w:val="pt-BR"/>
        </w:rPr>
        <w:t xml:space="preserve">não se tem conhecimento da existência </w:t>
      </w:r>
      <w:r w:rsidRPr="005930CE">
        <w:rPr>
          <w:rFonts w:ascii="Times New Roman" w:hAnsi="Times New Roman" w:cs="Times New Roman"/>
          <w:color w:val="000000" w:themeColor="text1"/>
          <w:sz w:val="24"/>
          <w:lang w:val="pt-BR"/>
        </w:rPr>
        <w:t xml:space="preserve">de legislação específica ou </w:t>
      </w:r>
      <w:r w:rsidR="518AA015" w:rsidRPr="005930CE">
        <w:rPr>
          <w:rFonts w:ascii="Times New Roman" w:hAnsi="Times New Roman" w:cs="Times New Roman"/>
          <w:color w:val="000000" w:themeColor="text1"/>
          <w:sz w:val="24"/>
          <w:lang w:val="pt-BR"/>
        </w:rPr>
        <w:t>outro tipo de instrumento normativo</w:t>
      </w:r>
      <w:r w:rsidR="6DEF6312" w:rsidRPr="005930CE">
        <w:rPr>
          <w:rFonts w:ascii="Times New Roman" w:hAnsi="Times New Roman" w:cs="Times New Roman"/>
          <w:color w:val="000000" w:themeColor="text1"/>
          <w:sz w:val="24"/>
          <w:lang w:val="pt-BR"/>
        </w:rPr>
        <w:t>, além da Lei nº 13.576/2017, que instituiu a Política Nacional de Bi</w:t>
      </w:r>
      <w:r w:rsidR="00131263" w:rsidRPr="005930CE">
        <w:rPr>
          <w:rFonts w:ascii="Times New Roman" w:hAnsi="Times New Roman" w:cs="Times New Roman"/>
          <w:color w:val="000000" w:themeColor="text1"/>
          <w:sz w:val="24"/>
          <w:lang w:val="pt-BR"/>
        </w:rPr>
        <w:t>o</w:t>
      </w:r>
      <w:r w:rsidR="6DEF6312" w:rsidRPr="005930CE">
        <w:rPr>
          <w:rFonts w:ascii="Times New Roman" w:hAnsi="Times New Roman" w:cs="Times New Roman"/>
          <w:color w:val="000000" w:themeColor="text1"/>
          <w:sz w:val="24"/>
          <w:lang w:val="pt-BR"/>
        </w:rPr>
        <w:t>combustíveis (RenovaBio),</w:t>
      </w:r>
      <w:r w:rsidRPr="005930CE">
        <w:rPr>
          <w:rFonts w:ascii="Times New Roman" w:hAnsi="Times New Roman" w:cs="Times New Roman"/>
          <w:color w:val="000000" w:themeColor="text1"/>
          <w:sz w:val="24"/>
          <w:lang w:val="pt-BR"/>
        </w:rPr>
        <w:t xml:space="preserve"> que determine que as entidades tenham a obrigação legal de realizar a neutralização ou a compensação de suas emissões</w:t>
      </w:r>
      <w:r w:rsidR="00057882" w:rsidRPr="005930CE">
        <w:rPr>
          <w:rFonts w:ascii="Times New Roman" w:hAnsi="Times New Roman" w:cs="Times New Roman"/>
          <w:color w:val="000000" w:themeColor="text1"/>
          <w:sz w:val="24"/>
          <w:lang w:val="pt-BR"/>
        </w:rPr>
        <w:t xml:space="preserve"> de GEE</w:t>
      </w:r>
      <w:r w:rsidRPr="005930CE">
        <w:rPr>
          <w:rFonts w:ascii="Times New Roman" w:hAnsi="Times New Roman" w:cs="Times New Roman"/>
          <w:color w:val="000000" w:themeColor="text1"/>
          <w:sz w:val="24"/>
          <w:lang w:val="pt-BR"/>
        </w:rPr>
        <w:t>. Dessa maneira, as entidades que</w:t>
      </w:r>
      <w:r w:rsidR="00131263"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de forma voluntária</w:t>
      </w:r>
      <w:r w:rsidR="00131263"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se comprometem com tais metas, devem avaliar se dentro d</w:t>
      </w:r>
      <w:r w:rsidR="406090C9" w:rsidRPr="005930CE">
        <w:rPr>
          <w:rFonts w:ascii="Times New Roman" w:hAnsi="Times New Roman" w:cs="Times New Roman"/>
          <w:color w:val="000000" w:themeColor="text1"/>
          <w:sz w:val="24"/>
          <w:lang w:val="pt-BR"/>
        </w:rPr>
        <w:t>o</w:t>
      </w:r>
      <w:r w:rsidRPr="005930CE">
        <w:rPr>
          <w:rFonts w:ascii="Times New Roman" w:hAnsi="Times New Roman" w:cs="Times New Roman"/>
          <w:color w:val="000000" w:themeColor="text1"/>
          <w:sz w:val="24"/>
          <w:lang w:val="pt-BR"/>
        </w:rPr>
        <w:t xml:space="preserve"> seu compromisso e posicionamento surge uma obrigação</w:t>
      </w:r>
      <w:r w:rsidR="66631F44"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não formalizada.</w:t>
      </w:r>
    </w:p>
    <w:p w14:paraId="7EF230C1" w14:textId="77777777" w:rsidR="00B008DA" w:rsidRPr="005930CE" w:rsidRDefault="00B008DA" w:rsidP="00515A62">
      <w:pPr>
        <w:pStyle w:val="Textoembloco"/>
        <w:spacing w:before="0" w:after="0" w:line="240" w:lineRule="auto"/>
        <w:ind w:left="567" w:right="0" w:hanging="567"/>
        <w:jc w:val="both"/>
        <w:rPr>
          <w:rFonts w:ascii="Times New Roman" w:hAnsi="Times New Roman" w:cs="Times New Roman"/>
          <w:color w:val="000000" w:themeColor="text1"/>
          <w:sz w:val="24"/>
          <w:lang w:val="pt-BR"/>
        </w:rPr>
      </w:pPr>
    </w:p>
    <w:p w14:paraId="2C456156" w14:textId="77777777"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De acordo com o CPC 25 uma obrigação não formalizada é uma obrigação que decorre das ações da entidade em que: </w:t>
      </w:r>
      <w:r w:rsidRPr="005930CE">
        <w:rPr>
          <w:rFonts w:ascii="Times New Roman" w:hAnsi="Times New Roman" w:cs="Times New Roman"/>
          <w:iCs/>
          <w:color w:val="000000" w:themeColor="text1"/>
          <w:sz w:val="24"/>
          <w:lang w:val="pt-BR"/>
        </w:rPr>
        <w:t>(a)</w:t>
      </w:r>
      <w:r w:rsidRPr="005930CE">
        <w:rPr>
          <w:rFonts w:ascii="Times New Roman" w:hAnsi="Times New Roman" w:cs="Times New Roman"/>
          <w:color w:val="000000" w:themeColor="text1"/>
          <w:sz w:val="24"/>
          <w:lang w:val="pt-BR"/>
        </w:rPr>
        <w:t xml:space="preserve"> por via de padrão estabelecido de práticas passadas, de políticas publicadas ou de declaração atual suficientemente específica, a entidade tenha indicado a outras partes que aceitará certas responsabilidades; e </w:t>
      </w:r>
      <w:r w:rsidRPr="005930CE">
        <w:rPr>
          <w:rFonts w:ascii="Times New Roman" w:hAnsi="Times New Roman" w:cs="Times New Roman"/>
          <w:iCs/>
          <w:color w:val="000000" w:themeColor="text1"/>
          <w:sz w:val="24"/>
          <w:lang w:val="pt-BR"/>
        </w:rPr>
        <w:t>(b)</w:t>
      </w:r>
      <w:r w:rsidRPr="005930CE">
        <w:rPr>
          <w:rFonts w:ascii="Times New Roman" w:hAnsi="Times New Roman" w:cs="Times New Roman"/>
          <w:color w:val="000000" w:themeColor="text1"/>
          <w:sz w:val="24"/>
          <w:lang w:val="pt-BR"/>
        </w:rPr>
        <w:t xml:space="preserve"> em consequência, a entidade cria uma expectativa válida nessas outras partes de que cumprirá com essas responsabilidades.</w:t>
      </w:r>
    </w:p>
    <w:p w14:paraId="7CB3F894" w14:textId="77777777" w:rsidR="00B008DA" w:rsidRPr="005930CE" w:rsidRDefault="00B008DA" w:rsidP="00515A62">
      <w:pPr>
        <w:pStyle w:val="Textoembloco"/>
        <w:spacing w:before="0" w:after="0" w:line="240" w:lineRule="auto"/>
        <w:ind w:left="567" w:right="0" w:hanging="567"/>
        <w:jc w:val="both"/>
        <w:rPr>
          <w:rFonts w:ascii="Times New Roman" w:hAnsi="Times New Roman" w:cs="Times New Roman"/>
          <w:color w:val="000000" w:themeColor="text1"/>
          <w:sz w:val="24"/>
          <w:lang w:val="pt-BR"/>
        </w:rPr>
      </w:pPr>
    </w:p>
    <w:p w14:paraId="1F544BE4" w14:textId="1075049A"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É importante considerar que não necessariamente </w:t>
      </w:r>
      <w:r w:rsidR="000229CB" w:rsidRPr="005930CE">
        <w:rPr>
          <w:rFonts w:ascii="Times New Roman" w:hAnsi="Times New Roman" w:cs="Times New Roman"/>
          <w:color w:val="000000" w:themeColor="text1"/>
          <w:sz w:val="24"/>
          <w:lang w:val="pt-BR"/>
        </w:rPr>
        <w:t xml:space="preserve">sempre </w:t>
      </w:r>
      <w:r w:rsidRPr="005930CE">
        <w:rPr>
          <w:rFonts w:ascii="Times New Roman" w:hAnsi="Times New Roman" w:cs="Times New Roman"/>
          <w:color w:val="000000" w:themeColor="text1"/>
          <w:sz w:val="24"/>
          <w:lang w:val="pt-BR"/>
        </w:rPr>
        <w:t xml:space="preserve">existirá relacionamento causal entre declarações feitas pelas entidades a respeito do seu engajamento junto às práticas voltadas a sustentabilidade ambiental e </w:t>
      </w:r>
      <w:r w:rsidR="00713D63" w:rsidRPr="005930CE">
        <w:rPr>
          <w:rFonts w:ascii="Times New Roman" w:hAnsi="Times New Roman" w:cs="Times New Roman"/>
          <w:color w:val="000000" w:themeColor="text1"/>
          <w:sz w:val="24"/>
          <w:lang w:val="pt-BR"/>
        </w:rPr>
        <w:t>à</w:t>
      </w:r>
      <w:r w:rsidRPr="005930CE">
        <w:rPr>
          <w:rFonts w:ascii="Times New Roman" w:hAnsi="Times New Roman" w:cs="Times New Roman"/>
          <w:color w:val="000000" w:themeColor="text1"/>
          <w:sz w:val="24"/>
          <w:lang w:val="pt-BR"/>
        </w:rPr>
        <w:t xml:space="preserve"> geração de expectativas válidas em terceiros, cujos efeitos implicarão </w:t>
      </w:r>
      <w:r w:rsidR="7FB3FAD1" w:rsidRPr="005930CE">
        <w:rPr>
          <w:rFonts w:ascii="Times New Roman" w:hAnsi="Times New Roman" w:cs="Times New Roman"/>
          <w:color w:val="000000" w:themeColor="text1"/>
          <w:sz w:val="24"/>
          <w:lang w:val="pt-BR"/>
        </w:rPr>
        <w:t xml:space="preserve">na </w:t>
      </w:r>
      <w:r w:rsidRPr="005930CE">
        <w:rPr>
          <w:rFonts w:ascii="Times New Roman" w:hAnsi="Times New Roman" w:cs="Times New Roman"/>
          <w:color w:val="000000" w:themeColor="text1"/>
          <w:sz w:val="24"/>
          <w:lang w:val="pt-BR"/>
        </w:rPr>
        <w:t xml:space="preserve">saída de </w:t>
      </w:r>
      <w:r w:rsidR="00131263" w:rsidRPr="005930CE">
        <w:rPr>
          <w:rFonts w:ascii="Times New Roman" w:hAnsi="Times New Roman" w:cs="Times New Roman"/>
          <w:color w:val="000000" w:themeColor="text1"/>
          <w:sz w:val="24"/>
          <w:lang w:val="pt-BR"/>
        </w:rPr>
        <w:t>recursos econômicos</w:t>
      </w:r>
      <w:r w:rsidRPr="005930CE">
        <w:rPr>
          <w:rFonts w:ascii="Times New Roman" w:hAnsi="Times New Roman" w:cs="Times New Roman"/>
          <w:color w:val="000000" w:themeColor="text1"/>
          <w:sz w:val="24"/>
          <w:lang w:val="pt-BR"/>
        </w:rPr>
        <w:t xml:space="preserve"> </w:t>
      </w:r>
      <w:r w:rsidR="00131263" w:rsidRPr="005930CE">
        <w:rPr>
          <w:rFonts w:ascii="Times New Roman" w:hAnsi="Times New Roman" w:cs="Times New Roman"/>
          <w:color w:val="000000" w:themeColor="text1"/>
          <w:sz w:val="24"/>
          <w:lang w:val="pt-BR"/>
        </w:rPr>
        <w:t>d</w:t>
      </w:r>
      <w:r w:rsidR="7FB3FAD1" w:rsidRPr="005930CE">
        <w:rPr>
          <w:rFonts w:ascii="Times New Roman" w:hAnsi="Times New Roman" w:cs="Times New Roman"/>
          <w:color w:val="000000" w:themeColor="text1"/>
          <w:sz w:val="24"/>
          <w:lang w:val="pt-BR"/>
        </w:rPr>
        <w:t xml:space="preserve">a </w:t>
      </w:r>
      <w:r w:rsidRPr="005930CE">
        <w:rPr>
          <w:rFonts w:ascii="Times New Roman" w:hAnsi="Times New Roman" w:cs="Times New Roman"/>
          <w:color w:val="000000" w:themeColor="text1"/>
          <w:sz w:val="24"/>
          <w:lang w:val="pt-BR"/>
        </w:rPr>
        <w:t>entidade que reporta. Nesse contexto, esta Orientação adota uma abordagem baseada em princípios</w:t>
      </w:r>
      <w:r w:rsidR="66631F44"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indicando que compete às entidades avaliarem se suas declarações </w:t>
      </w:r>
      <w:r w:rsidR="66631F44" w:rsidRPr="005930CE">
        <w:rPr>
          <w:rFonts w:ascii="Times New Roman" w:hAnsi="Times New Roman" w:cs="Times New Roman"/>
          <w:color w:val="000000" w:themeColor="text1"/>
          <w:sz w:val="24"/>
          <w:lang w:val="pt-BR"/>
        </w:rPr>
        <w:t>criam</w:t>
      </w:r>
      <w:r w:rsidRPr="005930CE">
        <w:rPr>
          <w:rFonts w:ascii="Times New Roman" w:hAnsi="Times New Roman" w:cs="Times New Roman"/>
          <w:color w:val="000000" w:themeColor="text1"/>
          <w:sz w:val="24"/>
          <w:lang w:val="pt-BR"/>
        </w:rPr>
        <w:t xml:space="preserve"> ou não provisionamentos contábeis</w:t>
      </w:r>
      <w:r w:rsidR="6671B747" w:rsidRPr="005930CE">
        <w:rPr>
          <w:rFonts w:ascii="Times New Roman" w:hAnsi="Times New Roman" w:cs="Times New Roman"/>
          <w:color w:val="000000" w:themeColor="text1"/>
          <w:sz w:val="24"/>
          <w:lang w:val="pt-BR"/>
        </w:rPr>
        <w:t>, em linha com as diretrizes estabelecidas pelo CPC 25</w:t>
      </w:r>
      <w:r w:rsidRPr="005930CE">
        <w:rPr>
          <w:rFonts w:ascii="Times New Roman" w:hAnsi="Times New Roman" w:cs="Times New Roman"/>
          <w:color w:val="000000" w:themeColor="text1"/>
          <w:sz w:val="24"/>
          <w:lang w:val="pt-BR"/>
        </w:rPr>
        <w:t xml:space="preserve">. </w:t>
      </w:r>
    </w:p>
    <w:p w14:paraId="7FF022B2" w14:textId="77777777" w:rsidR="00B008DA" w:rsidRPr="005930CE" w:rsidRDefault="00B008DA" w:rsidP="00515A62">
      <w:pPr>
        <w:pStyle w:val="Textoembloco"/>
        <w:spacing w:before="0" w:after="0" w:line="240" w:lineRule="auto"/>
        <w:ind w:left="567" w:right="0" w:hanging="567"/>
        <w:jc w:val="both"/>
        <w:rPr>
          <w:rFonts w:ascii="Times New Roman" w:hAnsi="Times New Roman" w:cs="Times New Roman"/>
          <w:color w:val="000000" w:themeColor="text1"/>
          <w:sz w:val="24"/>
          <w:lang w:val="pt-BR"/>
        </w:rPr>
      </w:pPr>
    </w:p>
    <w:p w14:paraId="3A7001B2" w14:textId="3178AD2E"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Dadas as definições acima mencionadas, a existência de uma obrigação </w:t>
      </w:r>
      <w:r w:rsidR="00713D63" w:rsidRPr="005930CE">
        <w:rPr>
          <w:rFonts w:ascii="Times New Roman" w:hAnsi="Times New Roman" w:cs="Times New Roman"/>
          <w:color w:val="000000" w:themeColor="text1"/>
          <w:sz w:val="24"/>
          <w:lang w:val="pt-BR"/>
        </w:rPr>
        <w:t>não formalizada</w:t>
      </w:r>
      <w:r w:rsidR="66631F44"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w:t>
      </w:r>
      <w:r w:rsidR="66631F44" w:rsidRPr="005930CE">
        <w:rPr>
          <w:rFonts w:ascii="Times New Roman" w:hAnsi="Times New Roman" w:cs="Times New Roman"/>
          <w:color w:val="000000" w:themeColor="text1"/>
          <w:sz w:val="24"/>
          <w:lang w:val="pt-BR"/>
        </w:rPr>
        <w:t>dentro do conceito que estabelece o CPC 25, deve ser analisada a partir das</w:t>
      </w:r>
      <w:r w:rsidRPr="005930CE">
        <w:rPr>
          <w:rFonts w:ascii="Times New Roman" w:hAnsi="Times New Roman" w:cs="Times New Roman"/>
          <w:color w:val="000000" w:themeColor="text1"/>
          <w:sz w:val="24"/>
          <w:lang w:val="pt-BR"/>
        </w:rPr>
        <w:t xml:space="preserve"> divulgações</w:t>
      </w:r>
      <w:r w:rsidR="7942FB4F" w:rsidRPr="005930CE">
        <w:rPr>
          <w:rFonts w:ascii="Times New Roman" w:hAnsi="Times New Roman" w:cs="Times New Roman"/>
          <w:color w:val="000000" w:themeColor="text1"/>
          <w:sz w:val="24"/>
          <w:lang w:val="pt-BR"/>
        </w:rPr>
        <w:t xml:space="preserve"> de compromissos assumidos</w:t>
      </w:r>
      <w:r w:rsidRPr="005930CE">
        <w:rPr>
          <w:rFonts w:ascii="Times New Roman" w:hAnsi="Times New Roman" w:cs="Times New Roman"/>
          <w:color w:val="000000" w:themeColor="text1"/>
          <w:sz w:val="24"/>
          <w:lang w:val="pt-BR"/>
        </w:rPr>
        <w:t>, ações, posicionamentos</w:t>
      </w:r>
      <w:r w:rsidR="49070B9F" w:rsidRPr="005930CE">
        <w:rPr>
          <w:rFonts w:ascii="Times New Roman" w:hAnsi="Times New Roman" w:cs="Times New Roman"/>
          <w:color w:val="000000" w:themeColor="text1"/>
          <w:sz w:val="24"/>
          <w:lang w:val="pt-BR"/>
        </w:rPr>
        <w:t>, práticas</w:t>
      </w:r>
      <w:r w:rsidR="552C02BA" w:rsidRPr="005930CE">
        <w:rPr>
          <w:rFonts w:ascii="Times New Roman" w:hAnsi="Times New Roman" w:cs="Times New Roman"/>
          <w:color w:val="000000" w:themeColor="text1"/>
          <w:sz w:val="24"/>
          <w:lang w:val="pt-BR"/>
        </w:rPr>
        <w:t>, políticas</w:t>
      </w:r>
      <w:r w:rsidRPr="005930CE">
        <w:rPr>
          <w:rFonts w:ascii="Times New Roman" w:hAnsi="Times New Roman" w:cs="Times New Roman"/>
          <w:color w:val="000000" w:themeColor="text1"/>
          <w:sz w:val="24"/>
          <w:lang w:val="pt-BR"/>
        </w:rPr>
        <w:t xml:space="preserve"> e visões que a entidade que reporta </w:t>
      </w:r>
      <w:r w:rsidR="49070B9F" w:rsidRPr="005930CE">
        <w:rPr>
          <w:rFonts w:ascii="Times New Roman" w:hAnsi="Times New Roman" w:cs="Times New Roman"/>
          <w:color w:val="000000" w:themeColor="text1"/>
          <w:sz w:val="24"/>
          <w:lang w:val="pt-BR"/>
        </w:rPr>
        <w:t>transmite</w:t>
      </w:r>
      <w:r w:rsidRPr="005930CE">
        <w:rPr>
          <w:rFonts w:ascii="Times New Roman" w:hAnsi="Times New Roman" w:cs="Times New Roman"/>
          <w:color w:val="000000" w:themeColor="text1"/>
          <w:sz w:val="24"/>
          <w:lang w:val="pt-BR"/>
        </w:rPr>
        <w:t xml:space="preserve"> a terceiros</w:t>
      </w:r>
      <w:r w:rsidR="00131263"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w:t>
      </w:r>
      <w:r w:rsidR="00131263" w:rsidRPr="005930CE">
        <w:rPr>
          <w:rFonts w:ascii="Times New Roman" w:hAnsi="Times New Roman" w:cs="Times New Roman"/>
          <w:color w:val="000000" w:themeColor="text1"/>
          <w:sz w:val="24"/>
          <w:lang w:val="pt-BR"/>
        </w:rPr>
        <w:t>S</w:t>
      </w:r>
      <w:r w:rsidR="66631F44" w:rsidRPr="005930CE">
        <w:rPr>
          <w:rFonts w:ascii="Times New Roman" w:hAnsi="Times New Roman" w:cs="Times New Roman"/>
          <w:color w:val="000000" w:themeColor="text1"/>
          <w:sz w:val="24"/>
          <w:lang w:val="pt-BR"/>
        </w:rPr>
        <w:t xml:space="preserve">e esses eventos </w:t>
      </w:r>
      <w:r w:rsidRPr="005930CE">
        <w:rPr>
          <w:rFonts w:ascii="Times New Roman" w:hAnsi="Times New Roman" w:cs="Times New Roman"/>
          <w:color w:val="000000" w:themeColor="text1"/>
          <w:sz w:val="24"/>
          <w:lang w:val="pt-BR"/>
        </w:rPr>
        <w:t>orig</w:t>
      </w:r>
      <w:r w:rsidR="00131263" w:rsidRPr="005930CE">
        <w:rPr>
          <w:rFonts w:ascii="Times New Roman" w:hAnsi="Times New Roman" w:cs="Times New Roman"/>
          <w:color w:val="000000" w:themeColor="text1"/>
          <w:sz w:val="24"/>
          <w:lang w:val="pt-BR"/>
        </w:rPr>
        <w:t>inar</w:t>
      </w:r>
      <w:r w:rsidRPr="005930CE">
        <w:rPr>
          <w:rFonts w:ascii="Times New Roman" w:hAnsi="Times New Roman" w:cs="Times New Roman"/>
          <w:color w:val="000000" w:themeColor="text1"/>
          <w:sz w:val="24"/>
          <w:lang w:val="pt-BR"/>
        </w:rPr>
        <w:t>em expectativas</w:t>
      </w:r>
      <w:r w:rsidR="66631F44" w:rsidRPr="005930CE">
        <w:rPr>
          <w:rFonts w:ascii="Times New Roman" w:hAnsi="Times New Roman" w:cs="Times New Roman"/>
          <w:color w:val="000000" w:themeColor="text1"/>
          <w:sz w:val="24"/>
          <w:lang w:val="pt-BR"/>
        </w:rPr>
        <w:t xml:space="preserve"> </w:t>
      </w:r>
      <w:r w:rsidR="6671B747" w:rsidRPr="005930CE">
        <w:rPr>
          <w:rFonts w:ascii="Times New Roman" w:hAnsi="Times New Roman" w:cs="Times New Roman"/>
          <w:color w:val="000000" w:themeColor="text1"/>
          <w:sz w:val="24"/>
          <w:lang w:val="pt-BR"/>
        </w:rPr>
        <w:t xml:space="preserve">válidas </w:t>
      </w:r>
      <w:r w:rsidR="00131263" w:rsidRPr="005930CE">
        <w:rPr>
          <w:rFonts w:ascii="Times New Roman" w:hAnsi="Times New Roman" w:cs="Times New Roman"/>
          <w:color w:val="000000" w:themeColor="text1"/>
          <w:sz w:val="24"/>
          <w:lang w:val="pt-BR"/>
        </w:rPr>
        <w:t xml:space="preserve">em terceiros </w:t>
      </w:r>
      <w:r w:rsidR="72C0E2D7" w:rsidRPr="005930CE">
        <w:rPr>
          <w:rFonts w:ascii="Times New Roman" w:hAnsi="Times New Roman" w:cs="Times New Roman"/>
          <w:color w:val="000000" w:themeColor="text1"/>
          <w:sz w:val="24"/>
          <w:lang w:val="pt-BR"/>
        </w:rPr>
        <w:t>de que</w:t>
      </w:r>
      <w:r w:rsidR="00CC79FC" w:rsidRPr="005930CE">
        <w:rPr>
          <w:rFonts w:ascii="Times New Roman" w:hAnsi="Times New Roman" w:cs="Times New Roman"/>
          <w:color w:val="000000" w:themeColor="text1"/>
          <w:sz w:val="24"/>
          <w:lang w:val="pt-BR"/>
        </w:rPr>
        <w:t xml:space="preserve"> a entidade</w:t>
      </w:r>
      <w:r w:rsidR="72C0E2D7" w:rsidRPr="005930CE">
        <w:rPr>
          <w:rFonts w:ascii="Times New Roman" w:hAnsi="Times New Roman" w:cs="Times New Roman"/>
          <w:color w:val="000000" w:themeColor="text1"/>
          <w:sz w:val="24"/>
          <w:lang w:val="pt-BR"/>
        </w:rPr>
        <w:t xml:space="preserve"> cumprirá com </w:t>
      </w:r>
      <w:r w:rsidR="00131263" w:rsidRPr="005930CE">
        <w:rPr>
          <w:rFonts w:ascii="Times New Roman" w:hAnsi="Times New Roman" w:cs="Times New Roman"/>
          <w:color w:val="000000" w:themeColor="text1"/>
          <w:sz w:val="24"/>
          <w:lang w:val="pt-BR"/>
        </w:rPr>
        <w:t>suas</w:t>
      </w:r>
      <w:r w:rsidR="72C0E2D7" w:rsidRPr="005930CE">
        <w:rPr>
          <w:rFonts w:ascii="Times New Roman" w:hAnsi="Times New Roman" w:cs="Times New Roman"/>
          <w:color w:val="000000" w:themeColor="text1"/>
          <w:sz w:val="24"/>
          <w:lang w:val="pt-BR"/>
        </w:rPr>
        <w:t xml:space="preserve"> responsabilidades</w:t>
      </w:r>
      <w:r w:rsidR="00131263" w:rsidRPr="005930CE">
        <w:rPr>
          <w:rFonts w:ascii="Times New Roman" w:hAnsi="Times New Roman" w:cs="Times New Roman"/>
          <w:color w:val="000000" w:themeColor="text1"/>
          <w:sz w:val="24"/>
          <w:lang w:val="pt-BR"/>
        </w:rPr>
        <w:t>, uma provisão deverá ser reconhecida</w:t>
      </w:r>
      <w:r w:rsidRPr="005930CE">
        <w:rPr>
          <w:rFonts w:ascii="Times New Roman" w:hAnsi="Times New Roman" w:cs="Times New Roman"/>
          <w:color w:val="000000" w:themeColor="text1"/>
          <w:sz w:val="24"/>
          <w:lang w:val="pt-BR"/>
        </w:rPr>
        <w:t xml:space="preserve">. </w:t>
      </w:r>
      <w:r w:rsidR="00843F4F" w:rsidRPr="005930CE">
        <w:rPr>
          <w:rFonts w:ascii="Times New Roman" w:hAnsi="Times New Roman" w:cs="Times New Roman"/>
          <w:color w:val="000000" w:themeColor="text1"/>
          <w:sz w:val="24"/>
          <w:lang w:val="pt-BR"/>
        </w:rPr>
        <w:t>Em</w:t>
      </w:r>
      <w:r w:rsidRPr="005930CE">
        <w:rPr>
          <w:rFonts w:ascii="Times New Roman" w:hAnsi="Times New Roman" w:cs="Times New Roman"/>
          <w:color w:val="000000" w:themeColor="text1"/>
          <w:sz w:val="24"/>
          <w:lang w:val="pt-BR"/>
        </w:rPr>
        <w:t xml:space="preserve"> </w:t>
      </w:r>
      <w:r w:rsidR="00131263" w:rsidRPr="005930CE">
        <w:rPr>
          <w:rFonts w:ascii="Times New Roman" w:hAnsi="Times New Roman" w:cs="Times New Roman"/>
          <w:color w:val="000000" w:themeColor="text1"/>
          <w:sz w:val="24"/>
          <w:lang w:val="pt-BR"/>
        </w:rPr>
        <w:t>seu</w:t>
      </w:r>
      <w:r w:rsidRPr="005930CE">
        <w:rPr>
          <w:rFonts w:ascii="Times New Roman" w:hAnsi="Times New Roman" w:cs="Times New Roman"/>
          <w:color w:val="000000" w:themeColor="text1"/>
          <w:sz w:val="24"/>
          <w:lang w:val="pt-BR"/>
        </w:rPr>
        <w:t xml:space="preserve"> julgamento a entidade deve considerar todos os fatos e circunstâncias aplicáveis e determinar com base nas evidências disponíveis se os critérios para o reconhecimento de um passivo derivado de obrigação não formalizada</w:t>
      </w:r>
      <w:r w:rsidR="552C02BA" w:rsidRPr="005930CE">
        <w:rPr>
          <w:rFonts w:ascii="Times New Roman" w:hAnsi="Times New Roman" w:cs="Times New Roman"/>
          <w:color w:val="000000" w:themeColor="text1"/>
          <w:sz w:val="24"/>
          <w:lang w:val="pt-BR"/>
        </w:rPr>
        <w:t xml:space="preserve"> foram atendidos</w:t>
      </w:r>
      <w:r w:rsidRPr="005930CE">
        <w:rPr>
          <w:rFonts w:ascii="Times New Roman" w:hAnsi="Times New Roman" w:cs="Times New Roman"/>
          <w:color w:val="000000" w:themeColor="text1"/>
          <w:sz w:val="24"/>
          <w:lang w:val="pt-BR"/>
        </w:rPr>
        <w:t>.</w:t>
      </w:r>
    </w:p>
    <w:p w14:paraId="75FDED64" w14:textId="77777777" w:rsidR="00B008DA" w:rsidRPr="005930CE" w:rsidRDefault="00B008DA" w:rsidP="00515A62">
      <w:pPr>
        <w:pStyle w:val="Textoembloco"/>
        <w:spacing w:before="0" w:after="0" w:line="240" w:lineRule="auto"/>
        <w:ind w:left="567" w:right="0" w:hanging="567"/>
        <w:jc w:val="both"/>
        <w:rPr>
          <w:rFonts w:ascii="Times New Roman" w:hAnsi="Times New Roman" w:cs="Times New Roman"/>
          <w:color w:val="000000" w:themeColor="text1"/>
          <w:sz w:val="24"/>
          <w:lang w:val="pt-BR"/>
        </w:rPr>
      </w:pPr>
    </w:p>
    <w:p w14:paraId="29890C77" w14:textId="6ED7A1EB"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rPr>
      </w:pPr>
      <w:r w:rsidRPr="005930CE">
        <w:rPr>
          <w:rFonts w:ascii="Times New Roman" w:hAnsi="Times New Roman" w:cs="Times New Roman"/>
          <w:color w:val="000000" w:themeColor="text1"/>
          <w:sz w:val="24"/>
          <w:lang w:val="pt-BR"/>
        </w:rPr>
        <w:t xml:space="preserve">Declarações suficientemente específicas, políticas publicadas, divulgações em documentos oficiais da entidade ou outras formas de posicionamento público </w:t>
      </w:r>
      <w:r w:rsidR="37B1B892" w:rsidRPr="005930CE">
        <w:rPr>
          <w:rFonts w:ascii="Times New Roman" w:hAnsi="Times New Roman" w:cs="Times New Roman"/>
          <w:color w:val="000000" w:themeColor="text1"/>
          <w:sz w:val="24"/>
          <w:lang w:val="pt-BR"/>
        </w:rPr>
        <w:t xml:space="preserve">podem </w:t>
      </w:r>
      <w:r w:rsidR="6671B747" w:rsidRPr="005930CE">
        <w:rPr>
          <w:rFonts w:ascii="Times New Roman" w:hAnsi="Times New Roman" w:cs="Times New Roman"/>
          <w:color w:val="000000" w:themeColor="text1"/>
          <w:sz w:val="24"/>
          <w:lang w:val="pt-BR"/>
        </w:rPr>
        <w:t xml:space="preserve">dar origem a </w:t>
      </w:r>
      <w:r w:rsidRPr="005930CE">
        <w:rPr>
          <w:rFonts w:ascii="Times New Roman" w:hAnsi="Times New Roman" w:cs="Times New Roman"/>
          <w:color w:val="000000" w:themeColor="text1"/>
          <w:sz w:val="24"/>
          <w:lang w:val="pt-BR"/>
        </w:rPr>
        <w:t xml:space="preserve">uma obrigação não formalizada </w:t>
      </w:r>
      <w:r w:rsidR="72C0E2D7" w:rsidRPr="005930CE">
        <w:rPr>
          <w:rFonts w:ascii="Times New Roman" w:hAnsi="Times New Roman" w:cs="Times New Roman"/>
          <w:color w:val="000000" w:themeColor="text1"/>
          <w:sz w:val="24"/>
          <w:lang w:val="pt-BR"/>
        </w:rPr>
        <w:t xml:space="preserve">que faça com que </w:t>
      </w:r>
      <w:r w:rsidRPr="005930CE">
        <w:rPr>
          <w:rFonts w:ascii="Times New Roman" w:hAnsi="Times New Roman" w:cs="Times New Roman"/>
          <w:color w:val="000000" w:themeColor="text1"/>
          <w:sz w:val="24"/>
          <w:lang w:val="pt-BR"/>
        </w:rPr>
        <w:t xml:space="preserve">a entidade </w:t>
      </w:r>
      <w:r w:rsidR="00E275DC" w:rsidRPr="005930CE">
        <w:rPr>
          <w:rFonts w:ascii="Times New Roman" w:hAnsi="Times New Roman" w:cs="Times New Roman"/>
          <w:color w:val="000000" w:themeColor="text1"/>
          <w:sz w:val="24"/>
          <w:lang w:val="pt-BR"/>
        </w:rPr>
        <w:t>não tenha uma alternativa realista, senão a de cumprir com essa obrigação</w:t>
      </w:r>
      <w:r w:rsidRPr="005930CE">
        <w:rPr>
          <w:rFonts w:ascii="Times New Roman" w:hAnsi="Times New Roman" w:cs="Times New Roman"/>
          <w:color w:val="000000" w:themeColor="text1"/>
          <w:sz w:val="24"/>
          <w:lang w:val="pt-BR"/>
        </w:rPr>
        <w:t xml:space="preserve">. </w:t>
      </w:r>
    </w:p>
    <w:p w14:paraId="40918FA0" w14:textId="77777777" w:rsidR="00B008DA" w:rsidRPr="005930CE" w:rsidRDefault="00B008DA" w:rsidP="00123164">
      <w:pPr>
        <w:pStyle w:val="Textoembloco"/>
        <w:tabs>
          <w:tab w:val="clear" w:pos="6804"/>
        </w:tabs>
        <w:spacing w:before="0" w:after="0" w:line="240" w:lineRule="auto"/>
        <w:ind w:left="567" w:right="0" w:firstLine="0"/>
        <w:jc w:val="both"/>
        <w:rPr>
          <w:rFonts w:ascii="Times New Roman" w:hAnsi="Times New Roman" w:cs="Times New Roman"/>
          <w:color w:val="000000" w:themeColor="text1"/>
        </w:rPr>
      </w:pPr>
    </w:p>
    <w:p w14:paraId="5700D053" w14:textId="616BB3F9" w:rsidR="00A4381F" w:rsidRPr="005930CE" w:rsidRDefault="2500DC7B"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lastRenderedPageBreak/>
        <w:t>Ressalta-se que declarações d</w:t>
      </w:r>
      <w:r w:rsidR="7FB3FAD1" w:rsidRPr="005930CE">
        <w:rPr>
          <w:rFonts w:ascii="Times New Roman" w:hAnsi="Times New Roman" w:cs="Times New Roman"/>
          <w:color w:val="000000" w:themeColor="text1"/>
          <w:sz w:val="24"/>
          <w:lang w:val="pt-BR"/>
        </w:rPr>
        <w:t>e</w:t>
      </w:r>
      <w:r w:rsidRPr="005930CE">
        <w:rPr>
          <w:rFonts w:ascii="Times New Roman" w:hAnsi="Times New Roman" w:cs="Times New Roman"/>
          <w:color w:val="000000" w:themeColor="text1"/>
          <w:sz w:val="24"/>
          <w:lang w:val="pt-BR"/>
        </w:rPr>
        <w:t xml:space="preserve"> uma entidade que possuam natureza pública</w:t>
      </w:r>
      <w:r w:rsidR="00E275DC"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como exemplificado acima</w:t>
      </w:r>
      <w:r w:rsidR="00E275DC"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podem envolver diferentes formas e estar</w:t>
      </w:r>
      <w:r w:rsidR="00E275DC" w:rsidRPr="005930CE">
        <w:rPr>
          <w:rFonts w:ascii="Times New Roman" w:hAnsi="Times New Roman" w:cs="Times New Roman"/>
          <w:color w:val="000000" w:themeColor="text1"/>
          <w:sz w:val="24"/>
          <w:lang w:val="pt-BR"/>
        </w:rPr>
        <w:t>em</w:t>
      </w:r>
      <w:r w:rsidRPr="005930CE">
        <w:rPr>
          <w:rFonts w:ascii="Times New Roman" w:hAnsi="Times New Roman" w:cs="Times New Roman"/>
          <w:color w:val="000000" w:themeColor="text1"/>
          <w:sz w:val="24"/>
          <w:lang w:val="pt-BR"/>
        </w:rPr>
        <w:t xml:space="preserve"> associadas a diferentes requerimentos (inclusive legais, regulatórios ou mesmo voluntários de natureza informativa)</w:t>
      </w:r>
      <w:r w:rsidR="00A4381F"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não deve</w:t>
      </w:r>
      <w:r w:rsidR="00A4381F" w:rsidRPr="005930CE">
        <w:rPr>
          <w:rFonts w:ascii="Times New Roman" w:hAnsi="Times New Roman" w:cs="Times New Roman"/>
          <w:color w:val="000000" w:themeColor="text1"/>
          <w:sz w:val="24"/>
          <w:lang w:val="pt-BR"/>
        </w:rPr>
        <w:t>ndo</w:t>
      </w:r>
      <w:r w:rsidRPr="005930CE">
        <w:rPr>
          <w:rFonts w:ascii="Times New Roman" w:hAnsi="Times New Roman" w:cs="Times New Roman"/>
          <w:color w:val="000000" w:themeColor="text1"/>
          <w:sz w:val="24"/>
          <w:lang w:val="pt-BR"/>
        </w:rPr>
        <w:t xml:space="preserve"> ser vist</w:t>
      </w:r>
      <w:r w:rsidR="00A4381F" w:rsidRPr="005930CE">
        <w:rPr>
          <w:rFonts w:ascii="Times New Roman" w:hAnsi="Times New Roman" w:cs="Times New Roman"/>
          <w:color w:val="000000" w:themeColor="text1"/>
          <w:sz w:val="24"/>
          <w:lang w:val="pt-BR"/>
        </w:rPr>
        <w:t>a</w:t>
      </w:r>
      <w:r w:rsidRPr="005930CE">
        <w:rPr>
          <w:rFonts w:ascii="Times New Roman" w:hAnsi="Times New Roman" w:cs="Times New Roman"/>
          <w:color w:val="000000" w:themeColor="text1"/>
          <w:sz w:val="24"/>
          <w:lang w:val="pt-BR"/>
        </w:rPr>
        <w:t>s como aspectos definitivos</w:t>
      </w:r>
      <w:r w:rsidR="00E275DC" w:rsidRPr="005930CE">
        <w:rPr>
          <w:rFonts w:ascii="Times New Roman" w:hAnsi="Times New Roman" w:cs="Times New Roman"/>
          <w:color w:val="000000" w:themeColor="text1"/>
          <w:sz w:val="24"/>
          <w:lang w:val="pt-BR"/>
        </w:rPr>
        <w:t>, mas</w:t>
      </w:r>
      <w:r w:rsidRPr="005930CE">
        <w:rPr>
          <w:rFonts w:ascii="Times New Roman" w:hAnsi="Times New Roman" w:cs="Times New Roman"/>
          <w:color w:val="000000" w:themeColor="text1"/>
          <w:sz w:val="24"/>
          <w:lang w:val="pt-BR"/>
        </w:rPr>
        <w:t xml:space="preserve"> sim como indica</w:t>
      </w:r>
      <w:r w:rsidR="784F64B5" w:rsidRPr="005930CE">
        <w:rPr>
          <w:rFonts w:ascii="Times New Roman" w:hAnsi="Times New Roman" w:cs="Times New Roman"/>
          <w:color w:val="000000" w:themeColor="text1"/>
          <w:sz w:val="24"/>
          <w:lang w:val="pt-BR"/>
        </w:rPr>
        <w:t xml:space="preserve">dores. </w:t>
      </w:r>
    </w:p>
    <w:p w14:paraId="5544E8AD" w14:textId="77777777" w:rsidR="00A4381F" w:rsidRPr="005930CE" w:rsidRDefault="00A4381F" w:rsidP="00A4381F">
      <w:pPr>
        <w:pStyle w:val="PargrafodaLista"/>
        <w:rPr>
          <w:color w:val="000000" w:themeColor="text1"/>
        </w:rPr>
      </w:pPr>
    </w:p>
    <w:p w14:paraId="2B3FD281" w14:textId="24FC1CD5" w:rsidR="00B008DA" w:rsidRPr="005930CE" w:rsidRDefault="784F64B5"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Julgamento deve ser </w:t>
      </w:r>
      <w:r w:rsidR="00A4381F" w:rsidRPr="005930CE">
        <w:rPr>
          <w:rFonts w:ascii="Times New Roman" w:hAnsi="Times New Roman" w:cs="Times New Roman"/>
          <w:color w:val="000000" w:themeColor="text1"/>
          <w:sz w:val="24"/>
          <w:lang w:val="pt-BR"/>
        </w:rPr>
        <w:t xml:space="preserve">aplicado </w:t>
      </w:r>
      <w:r w:rsidRPr="005930CE">
        <w:rPr>
          <w:rFonts w:ascii="Times New Roman" w:hAnsi="Times New Roman" w:cs="Times New Roman"/>
          <w:color w:val="000000" w:themeColor="text1"/>
          <w:sz w:val="24"/>
          <w:lang w:val="pt-BR"/>
        </w:rPr>
        <w:t xml:space="preserve">para avaliar se </w:t>
      </w:r>
      <w:r w:rsidR="00AF7DB7" w:rsidRPr="005930CE">
        <w:rPr>
          <w:rFonts w:ascii="Times New Roman" w:hAnsi="Times New Roman" w:cs="Times New Roman"/>
          <w:color w:val="000000" w:themeColor="text1"/>
          <w:sz w:val="24"/>
          <w:lang w:val="pt-BR"/>
        </w:rPr>
        <w:t xml:space="preserve">essas </w:t>
      </w:r>
      <w:r w:rsidR="00A4381F" w:rsidRPr="005930CE">
        <w:rPr>
          <w:rFonts w:ascii="Times New Roman" w:hAnsi="Times New Roman" w:cs="Times New Roman"/>
          <w:color w:val="000000" w:themeColor="text1"/>
          <w:sz w:val="24"/>
          <w:lang w:val="pt-BR"/>
        </w:rPr>
        <w:t xml:space="preserve">declarações </w:t>
      </w:r>
      <w:r w:rsidR="00AF7DB7" w:rsidRPr="005930CE">
        <w:rPr>
          <w:rFonts w:ascii="Times New Roman" w:hAnsi="Times New Roman" w:cs="Times New Roman"/>
          <w:color w:val="000000" w:themeColor="text1"/>
          <w:sz w:val="24"/>
          <w:lang w:val="pt-BR"/>
        </w:rPr>
        <w:t>gerariam</w:t>
      </w:r>
      <w:r w:rsidR="42BFFEE7" w:rsidRPr="005930CE">
        <w:rPr>
          <w:rFonts w:ascii="Times New Roman" w:hAnsi="Times New Roman" w:cs="Times New Roman"/>
          <w:color w:val="000000" w:themeColor="text1"/>
          <w:sz w:val="24"/>
          <w:lang w:val="pt-BR"/>
        </w:rPr>
        <w:t xml:space="preserve"> expectativa </w:t>
      </w:r>
      <w:r w:rsidR="55920741" w:rsidRPr="005930CE">
        <w:rPr>
          <w:rFonts w:ascii="Times New Roman" w:hAnsi="Times New Roman" w:cs="Times New Roman"/>
          <w:color w:val="000000" w:themeColor="text1"/>
          <w:sz w:val="24"/>
          <w:lang w:val="pt-BR"/>
        </w:rPr>
        <w:t xml:space="preserve">válida </w:t>
      </w:r>
      <w:r w:rsidR="42BFFEE7" w:rsidRPr="005930CE">
        <w:rPr>
          <w:rFonts w:ascii="Times New Roman" w:hAnsi="Times New Roman" w:cs="Times New Roman"/>
          <w:color w:val="000000" w:themeColor="text1"/>
          <w:sz w:val="24"/>
          <w:lang w:val="pt-BR"/>
        </w:rPr>
        <w:t xml:space="preserve">em outras partes de que </w:t>
      </w:r>
      <w:r w:rsidRPr="005930CE">
        <w:rPr>
          <w:rFonts w:ascii="Times New Roman" w:hAnsi="Times New Roman" w:cs="Times New Roman"/>
          <w:color w:val="000000" w:themeColor="text1"/>
          <w:sz w:val="24"/>
          <w:lang w:val="pt-BR"/>
        </w:rPr>
        <w:t xml:space="preserve">a entidade </w:t>
      </w:r>
      <w:r w:rsidR="00E275DC" w:rsidRPr="005930CE">
        <w:rPr>
          <w:rFonts w:ascii="Times New Roman" w:hAnsi="Times New Roman" w:cs="Times New Roman"/>
          <w:color w:val="000000" w:themeColor="text1"/>
          <w:sz w:val="24"/>
          <w:lang w:val="pt-BR"/>
        </w:rPr>
        <w:t>assumiria</w:t>
      </w:r>
      <w:r w:rsidR="42BFFEE7" w:rsidRPr="005930CE">
        <w:rPr>
          <w:rFonts w:ascii="Times New Roman" w:hAnsi="Times New Roman" w:cs="Times New Roman"/>
          <w:color w:val="000000" w:themeColor="text1"/>
          <w:sz w:val="24"/>
          <w:lang w:val="pt-BR"/>
        </w:rPr>
        <w:t xml:space="preserve"> certas responsabilidades associadas </w:t>
      </w:r>
      <w:r w:rsidR="00A4381F" w:rsidRPr="005930CE">
        <w:rPr>
          <w:rFonts w:ascii="Times New Roman" w:hAnsi="Times New Roman" w:cs="Times New Roman"/>
          <w:color w:val="000000" w:themeColor="text1"/>
          <w:sz w:val="24"/>
          <w:lang w:val="pt-BR"/>
        </w:rPr>
        <w:t xml:space="preserve">a eventos passados </w:t>
      </w:r>
      <w:r w:rsidR="005372AE" w:rsidRPr="005930CE">
        <w:rPr>
          <w:rFonts w:ascii="Times New Roman" w:hAnsi="Times New Roman" w:cs="Times New Roman"/>
          <w:color w:val="000000" w:themeColor="text1"/>
          <w:sz w:val="24"/>
          <w:lang w:val="pt-BR"/>
        </w:rPr>
        <w:t xml:space="preserve">e </w:t>
      </w:r>
      <w:r w:rsidR="42BFFEE7" w:rsidRPr="005930CE">
        <w:rPr>
          <w:rFonts w:ascii="Times New Roman" w:hAnsi="Times New Roman" w:cs="Times New Roman"/>
          <w:color w:val="000000" w:themeColor="text1"/>
          <w:sz w:val="24"/>
          <w:lang w:val="pt-BR"/>
        </w:rPr>
        <w:t xml:space="preserve">aos </w:t>
      </w:r>
      <w:r w:rsidR="00A4381F" w:rsidRPr="005930CE">
        <w:rPr>
          <w:rFonts w:ascii="Times New Roman" w:hAnsi="Times New Roman" w:cs="Times New Roman"/>
          <w:color w:val="000000" w:themeColor="text1"/>
          <w:sz w:val="24"/>
          <w:lang w:val="pt-BR"/>
        </w:rPr>
        <w:t xml:space="preserve">quais os </w:t>
      </w:r>
      <w:r w:rsidR="42BFFEE7" w:rsidRPr="005930CE">
        <w:rPr>
          <w:rFonts w:ascii="Times New Roman" w:hAnsi="Times New Roman" w:cs="Times New Roman"/>
          <w:color w:val="000000" w:themeColor="text1"/>
          <w:sz w:val="24"/>
          <w:lang w:val="pt-BR"/>
        </w:rPr>
        <w:t xml:space="preserve">compromissos </w:t>
      </w:r>
      <w:r w:rsidR="005372AE" w:rsidRPr="005930CE">
        <w:rPr>
          <w:rFonts w:ascii="Times New Roman" w:hAnsi="Times New Roman" w:cs="Times New Roman"/>
          <w:color w:val="000000" w:themeColor="text1"/>
          <w:sz w:val="24"/>
          <w:lang w:val="pt-BR"/>
        </w:rPr>
        <w:t>divulgados</w:t>
      </w:r>
      <w:r w:rsidR="2500DC7B" w:rsidRPr="005930CE">
        <w:rPr>
          <w:rFonts w:ascii="Times New Roman" w:hAnsi="Times New Roman" w:cs="Times New Roman"/>
          <w:color w:val="000000" w:themeColor="text1"/>
          <w:sz w:val="24"/>
          <w:lang w:val="pt-BR"/>
        </w:rPr>
        <w:t xml:space="preserve"> </w:t>
      </w:r>
      <w:r w:rsidR="00A4381F" w:rsidRPr="005930CE">
        <w:rPr>
          <w:rFonts w:ascii="Times New Roman" w:hAnsi="Times New Roman" w:cs="Times New Roman"/>
          <w:color w:val="000000" w:themeColor="text1"/>
          <w:sz w:val="24"/>
          <w:lang w:val="pt-BR"/>
        </w:rPr>
        <w:t>venham a se referir</w:t>
      </w:r>
      <w:r w:rsidR="42BFFEE7" w:rsidRPr="005930CE">
        <w:rPr>
          <w:rFonts w:ascii="Times New Roman" w:hAnsi="Times New Roman" w:cs="Times New Roman"/>
          <w:color w:val="000000" w:themeColor="text1"/>
          <w:sz w:val="24"/>
          <w:lang w:val="pt-BR"/>
        </w:rPr>
        <w:t>.</w:t>
      </w:r>
    </w:p>
    <w:p w14:paraId="4A7B6F7C" w14:textId="77777777" w:rsidR="00B008DA" w:rsidRPr="005930CE" w:rsidRDefault="00B008DA" w:rsidP="00515A62">
      <w:pPr>
        <w:pStyle w:val="Textoembloco"/>
        <w:spacing w:before="0" w:after="0" w:line="240" w:lineRule="auto"/>
        <w:ind w:left="567" w:right="0" w:hanging="567"/>
        <w:jc w:val="both"/>
        <w:rPr>
          <w:rFonts w:ascii="Times New Roman" w:hAnsi="Times New Roman" w:cs="Times New Roman"/>
          <w:color w:val="000000" w:themeColor="text1"/>
          <w:sz w:val="24"/>
          <w:lang w:val="pt-BR"/>
        </w:rPr>
      </w:pPr>
    </w:p>
    <w:p w14:paraId="7C70D2F7" w14:textId="7EC2260D"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O CPC 00 determina que os relatórios financeiros são elaborados para usuários que têm conhecimento razoável das atividades comerciais e econômicas e que revisam e analisam as informações de modo diligente. Desta forma, </w:t>
      </w:r>
      <w:r w:rsidR="552C02BA" w:rsidRPr="005930CE">
        <w:rPr>
          <w:rFonts w:ascii="Times New Roman" w:hAnsi="Times New Roman" w:cs="Times New Roman"/>
          <w:color w:val="000000" w:themeColor="text1"/>
          <w:sz w:val="24"/>
          <w:lang w:val="pt-BR"/>
        </w:rPr>
        <w:t>considerando-se ta</w:t>
      </w:r>
      <w:r w:rsidR="005372AE" w:rsidRPr="005930CE">
        <w:rPr>
          <w:rFonts w:ascii="Times New Roman" w:hAnsi="Times New Roman" w:cs="Times New Roman"/>
          <w:color w:val="000000" w:themeColor="text1"/>
          <w:sz w:val="24"/>
          <w:lang w:val="pt-BR"/>
        </w:rPr>
        <w:t>is</w:t>
      </w:r>
      <w:r w:rsidR="552C02BA" w:rsidRPr="005930CE">
        <w:rPr>
          <w:rFonts w:ascii="Times New Roman" w:hAnsi="Times New Roman" w:cs="Times New Roman"/>
          <w:color w:val="000000" w:themeColor="text1"/>
          <w:sz w:val="24"/>
          <w:lang w:val="pt-BR"/>
        </w:rPr>
        <w:t xml:space="preserve"> característica</w:t>
      </w:r>
      <w:r w:rsidR="0049252C">
        <w:rPr>
          <w:rFonts w:ascii="Times New Roman" w:hAnsi="Times New Roman" w:cs="Times New Roman"/>
          <w:color w:val="000000" w:themeColor="text1"/>
          <w:sz w:val="24"/>
          <w:lang w:val="pt-BR"/>
        </w:rPr>
        <w:t>s</w:t>
      </w:r>
      <w:r w:rsidR="552C02BA" w:rsidRPr="005930CE">
        <w:rPr>
          <w:rFonts w:ascii="Times New Roman" w:hAnsi="Times New Roman" w:cs="Times New Roman"/>
          <w:color w:val="000000" w:themeColor="text1"/>
          <w:sz w:val="24"/>
          <w:lang w:val="pt-BR"/>
        </w:rPr>
        <w:t xml:space="preserve"> do</w:t>
      </w:r>
      <w:r w:rsidR="005372AE" w:rsidRPr="005930CE">
        <w:rPr>
          <w:rFonts w:ascii="Times New Roman" w:hAnsi="Times New Roman" w:cs="Times New Roman"/>
          <w:color w:val="000000" w:themeColor="text1"/>
          <w:sz w:val="24"/>
          <w:lang w:val="pt-BR"/>
        </w:rPr>
        <w:t>s</w:t>
      </w:r>
      <w:r w:rsidR="552C02BA" w:rsidRPr="005930CE">
        <w:rPr>
          <w:rFonts w:ascii="Times New Roman" w:hAnsi="Times New Roman" w:cs="Times New Roman"/>
          <w:color w:val="000000" w:themeColor="text1"/>
          <w:sz w:val="24"/>
          <w:lang w:val="pt-BR"/>
        </w:rPr>
        <w:t xml:space="preserve"> usuário</w:t>
      </w:r>
      <w:r w:rsidR="005372AE" w:rsidRPr="005930CE">
        <w:rPr>
          <w:rFonts w:ascii="Times New Roman" w:hAnsi="Times New Roman" w:cs="Times New Roman"/>
          <w:color w:val="000000" w:themeColor="text1"/>
          <w:sz w:val="24"/>
          <w:lang w:val="pt-BR"/>
        </w:rPr>
        <w:t>s</w:t>
      </w:r>
      <w:r w:rsidR="552C02BA" w:rsidRPr="005930CE">
        <w:rPr>
          <w:rFonts w:ascii="Times New Roman" w:hAnsi="Times New Roman" w:cs="Times New Roman"/>
          <w:color w:val="000000" w:themeColor="text1"/>
          <w:sz w:val="24"/>
          <w:lang w:val="pt-BR"/>
        </w:rPr>
        <w:t xml:space="preserve">, a entidade deve utilizar de julgamento para avaliar </w:t>
      </w:r>
      <w:r w:rsidRPr="005930CE">
        <w:rPr>
          <w:rFonts w:ascii="Times New Roman" w:hAnsi="Times New Roman" w:cs="Times New Roman"/>
          <w:color w:val="000000" w:themeColor="text1"/>
          <w:sz w:val="24"/>
          <w:lang w:val="pt-BR"/>
        </w:rPr>
        <w:t>se</w:t>
      </w:r>
      <w:r w:rsidR="7B840901"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 xml:space="preserve">determinados compromissos </w:t>
      </w:r>
      <w:r w:rsidR="005372AE" w:rsidRPr="005930CE">
        <w:rPr>
          <w:rFonts w:ascii="Times New Roman" w:hAnsi="Times New Roman" w:cs="Times New Roman"/>
          <w:color w:val="000000" w:themeColor="text1"/>
          <w:sz w:val="24"/>
          <w:lang w:val="pt-BR"/>
        </w:rPr>
        <w:t xml:space="preserve">assumidos </w:t>
      </w:r>
      <w:r w:rsidRPr="005930CE">
        <w:rPr>
          <w:rFonts w:ascii="Times New Roman" w:hAnsi="Times New Roman" w:cs="Times New Roman"/>
          <w:color w:val="000000" w:themeColor="text1"/>
          <w:sz w:val="24"/>
          <w:lang w:val="pt-BR"/>
        </w:rPr>
        <w:t>cria</w:t>
      </w:r>
      <w:r w:rsidR="005372AE" w:rsidRPr="005930CE">
        <w:rPr>
          <w:rFonts w:ascii="Times New Roman" w:hAnsi="Times New Roman" w:cs="Times New Roman"/>
          <w:color w:val="000000" w:themeColor="text1"/>
          <w:sz w:val="24"/>
          <w:lang w:val="pt-BR"/>
        </w:rPr>
        <w:t>m</w:t>
      </w:r>
      <w:r w:rsidRPr="005930CE">
        <w:rPr>
          <w:rFonts w:ascii="Times New Roman" w:hAnsi="Times New Roman" w:cs="Times New Roman"/>
          <w:color w:val="000000" w:themeColor="text1"/>
          <w:sz w:val="24"/>
          <w:lang w:val="pt-BR"/>
        </w:rPr>
        <w:t xml:space="preserve"> uma expectativa válida </w:t>
      </w:r>
      <w:r w:rsidR="552C02BA" w:rsidRPr="005930CE">
        <w:rPr>
          <w:rFonts w:ascii="Times New Roman" w:hAnsi="Times New Roman" w:cs="Times New Roman"/>
          <w:color w:val="000000" w:themeColor="text1"/>
          <w:sz w:val="24"/>
          <w:lang w:val="pt-BR"/>
        </w:rPr>
        <w:t xml:space="preserve">de que </w:t>
      </w:r>
      <w:r w:rsidR="422B6041" w:rsidRPr="005930CE">
        <w:rPr>
          <w:rFonts w:ascii="Times New Roman" w:hAnsi="Times New Roman" w:cs="Times New Roman"/>
          <w:color w:val="000000" w:themeColor="text1"/>
          <w:sz w:val="24"/>
          <w:lang w:val="pt-BR"/>
        </w:rPr>
        <w:t>a entidade</w:t>
      </w:r>
      <w:r w:rsidR="005372AE" w:rsidRPr="005930CE">
        <w:rPr>
          <w:rFonts w:ascii="Times New Roman" w:hAnsi="Times New Roman" w:cs="Times New Roman"/>
          <w:color w:val="000000" w:themeColor="text1"/>
          <w:sz w:val="24"/>
          <w:lang w:val="pt-BR"/>
        </w:rPr>
        <w:t xml:space="preserve"> cumprir</w:t>
      </w:r>
      <w:r w:rsidR="00662428" w:rsidRPr="005930CE">
        <w:rPr>
          <w:rFonts w:ascii="Times New Roman" w:hAnsi="Times New Roman" w:cs="Times New Roman"/>
          <w:color w:val="000000" w:themeColor="text1"/>
          <w:sz w:val="24"/>
          <w:lang w:val="pt-BR"/>
        </w:rPr>
        <w:t>á</w:t>
      </w:r>
      <w:r w:rsidR="005372AE" w:rsidRPr="005930CE">
        <w:rPr>
          <w:rFonts w:ascii="Times New Roman" w:hAnsi="Times New Roman" w:cs="Times New Roman"/>
          <w:color w:val="000000" w:themeColor="text1"/>
          <w:sz w:val="24"/>
          <w:lang w:val="pt-BR"/>
        </w:rPr>
        <w:t xml:space="preserve"> com a obrigação</w:t>
      </w:r>
      <w:r w:rsidR="00662428" w:rsidRPr="005930CE">
        <w:rPr>
          <w:rFonts w:ascii="Times New Roman" w:hAnsi="Times New Roman" w:cs="Times New Roman"/>
          <w:color w:val="000000" w:themeColor="text1"/>
          <w:sz w:val="24"/>
          <w:lang w:val="pt-BR"/>
        </w:rPr>
        <w:t xml:space="preserve"> assumida</w:t>
      </w:r>
      <w:r w:rsidRPr="005930CE">
        <w:rPr>
          <w:rFonts w:ascii="Times New Roman" w:hAnsi="Times New Roman" w:cs="Times New Roman"/>
          <w:color w:val="000000" w:themeColor="text1"/>
          <w:sz w:val="24"/>
          <w:lang w:val="pt-BR"/>
        </w:rPr>
        <w:t xml:space="preserve">. </w:t>
      </w:r>
      <w:r w:rsidR="00662428" w:rsidRPr="005930CE">
        <w:rPr>
          <w:rFonts w:ascii="Times New Roman" w:hAnsi="Times New Roman" w:cs="Times New Roman"/>
          <w:color w:val="000000" w:themeColor="text1"/>
          <w:sz w:val="24"/>
          <w:lang w:val="pt-BR"/>
        </w:rPr>
        <w:t>São e</w:t>
      </w:r>
      <w:r w:rsidR="2500DC7B" w:rsidRPr="005930CE">
        <w:rPr>
          <w:rFonts w:ascii="Times New Roman" w:hAnsi="Times New Roman" w:cs="Times New Roman"/>
          <w:color w:val="000000" w:themeColor="text1"/>
          <w:sz w:val="24"/>
          <w:lang w:val="pt-BR"/>
        </w:rPr>
        <w:t>xemplos de c</w:t>
      </w:r>
      <w:r w:rsidRPr="005930CE">
        <w:rPr>
          <w:rFonts w:ascii="Times New Roman" w:hAnsi="Times New Roman" w:cs="Times New Roman"/>
          <w:color w:val="000000" w:themeColor="text1"/>
          <w:sz w:val="24"/>
          <w:lang w:val="pt-BR"/>
        </w:rPr>
        <w:t xml:space="preserve">ompromissos </w:t>
      </w:r>
      <w:r w:rsidR="2500DC7B" w:rsidRPr="005930CE">
        <w:rPr>
          <w:rFonts w:ascii="Times New Roman" w:hAnsi="Times New Roman" w:cs="Times New Roman"/>
          <w:color w:val="000000" w:themeColor="text1"/>
          <w:sz w:val="24"/>
          <w:lang w:val="pt-BR"/>
        </w:rPr>
        <w:t xml:space="preserve">eventualmente assumidos </w:t>
      </w:r>
      <w:r w:rsidR="00662428" w:rsidRPr="005930CE">
        <w:rPr>
          <w:rFonts w:ascii="Times New Roman" w:hAnsi="Times New Roman" w:cs="Times New Roman"/>
          <w:color w:val="000000" w:themeColor="text1"/>
          <w:sz w:val="24"/>
          <w:lang w:val="pt-BR"/>
        </w:rPr>
        <w:t xml:space="preserve">e </w:t>
      </w:r>
      <w:r w:rsidRPr="005930CE">
        <w:rPr>
          <w:rFonts w:ascii="Times New Roman" w:hAnsi="Times New Roman" w:cs="Times New Roman"/>
          <w:color w:val="000000" w:themeColor="text1"/>
          <w:sz w:val="24"/>
          <w:lang w:val="pt-BR"/>
        </w:rPr>
        <w:t xml:space="preserve">que não </w:t>
      </w:r>
      <w:r w:rsidR="70E9901B" w:rsidRPr="005930CE">
        <w:rPr>
          <w:rFonts w:ascii="Times New Roman" w:hAnsi="Times New Roman" w:cs="Times New Roman"/>
          <w:color w:val="000000" w:themeColor="text1"/>
          <w:sz w:val="24"/>
          <w:lang w:val="pt-BR"/>
        </w:rPr>
        <w:t xml:space="preserve">teriam potencial de </w:t>
      </w:r>
      <w:r w:rsidR="31C533C7" w:rsidRPr="005930CE">
        <w:rPr>
          <w:rFonts w:ascii="Times New Roman" w:hAnsi="Times New Roman" w:cs="Times New Roman"/>
          <w:color w:val="000000" w:themeColor="text1"/>
          <w:sz w:val="24"/>
          <w:lang w:val="pt-BR"/>
        </w:rPr>
        <w:t xml:space="preserve">gerar </w:t>
      </w:r>
      <w:r w:rsidRPr="005930CE">
        <w:rPr>
          <w:rFonts w:ascii="Times New Roman" w:hAnsi="Times New Roman" w:cs="Times New Roman"/>
          <w:color w:val="000000" w:themeColor="text1"/>
          <w:sz w:val="24"/>
          <w:lang w:val="pt-BR"/>
        </w:rPr>
        <w:t>expectativa</w:t>
      </w:r>
      <w:r w:rsidR="70E9901B" w:rsidRPr="005930CE">
        <w:rPr>
          <w:rFonts w:ascii="Times New Roman" w:hAnsi="Times New Roman" w:cs="Times New Roman"/>
          <w:color w:val="000000" w:themeColor="text1"/>
          <w:sz w:val="24"/>
          <w:lang w:val="pt-BR"/>
        </w:rPr>
        <w:t>s</w:t>
      </w:r>
      <w:r w:rsidRPr="005930CE">
        <w:rPr>
          <w:rFonts w:ascii="Times New Roman" w:hAnsi="Times New Roman" w:cs="Times New Roman"/>
          <w:color w:val="000000" w:themeColor="text1"/>
          <w:sz w:val="24"/>
          <w:lang w:val="pt-BR"/>
        </w:rPr>
        <w:t xml:space="preserve"> válida</w:t>
      </w:r>
      <w:r w:rsidR="70E9901B" w:rsidRPr="005930CE">
        <w:rPr>
          <w:rFonts w:ascii="Times New Roman" w:hAnsi="Times New Roman" w:cs="Times New Roman"/>
          <w:color w:val="000000" w:themeColor="text1"/>
          <w:sz w:val="24"/>
          <w:lang w:val="pt-BR"/>
        </w:rPr>
        <w:t>s</w:t>
      </w:r>
      <w:r w:rsidRPr="005930CE">
        <w:rPr>
          <w:rFonts w:ascii="Times New Roman" w:hAnsi="Times New Roman" w:cs="Times New Roman"/>
          <w:color w:val="000000" w:themeColor="text1"/>
          <w:sz w:val="24"/>
          <w:lang w:val="pt-BR"/>
        </w:rPr>
        <w:t xml:space="preserve"> </w:t>
      </w:r>
      <w:r w:rsidR="31C533C7" w:rsidRPr="005930CE">
        <w:rPr>
          <w:rFonts w:ascii="Times New Roman" w:hAnsi="Times New Roman" w:cs="Times New Roman"/>
          <w:color w:val="000000" w:themeColor="text1"/>
          <w:sz w:val="24"/>
          <w:lang w:val="pt-BR"/>
        </w:rPr>
        <w:t xml:space="preserve">em terceiros </w:t>
      </w:r>
      <w:r w:rsidR="00662428" w:rsidRPr="005930CE">
        <w:rPr>
          <w:rFonts w:ascii="Times New Roman" w:hAnsi="Times New Roman" w:cs="Times New Roman"/>
          <w:color w:val="000000" w:themeColor="text1"/>
          <w:sz w:val="24"/>
          <w:lang w:val="pt-BR"/>
        </w:rPr>
        <w:t xml:space="preserve">aqueles </w:t>
      </w:r>
      <w:r w:rsidR="31C533C7" w:rsidRPr="005930CE">
        <w:rPr>
          <w:rFonts w:ascii="Times New Roman" w:hAnsi="Times New Roman" w:cs="Times New Roman"/>
          <w:color w:val="000000" w:themeColor="text1"/>
          <w:sz w:val="24"/>
          <w:lang w:val="pt-BR"/>
        </w:rPr>
        <w:t xml:space="preserve">em </w:t>
      </w:r>
      <w:r w:rsidR="00662428" w:rsidRPr="005930CE">
        <w:rPr>
          <w:rFonts w:ascii="Times New Roman" w:hAnsi="Times New Roman" w:cs="Times New Roman"/>
          <w:color w:val="000000" w:themeColor="text1"/>
          <w:sz w:val="24"/>
          <w:lang w:val="pt-BR"/>
        </w:rPr>
        <w:t xml:space="preserve">que </w:t>
      </w:r>
      <w:r w:rsidR="31C533C7" w:rsidRPr="005930CE">
        <w:rPr>
          <w:rFonts w:ascii="Times New Roman" w:hAnsi="Times New Roman" w:cs="Times New Roman"/>
          <w:color w:val="000000" w:themeColor="text1"/>
          <w:sz w:val="24"/>
          <w:lang w:val="pt-BR"/>
        </w:rPr>
        <w:t>a entidade não controla os eventos necessários para a consecução de sua “meta” declarada</w:t>
      </w:r>
      <w:r w:rsidR="00662428" w:rsidRPr="005930CE">
        <w:rPr>
          <w:rFonts w:ascii="Times New Roman" w:hAnsi="Times New Roman" w:cs="Times New Roman"/>
          <w:color w:val="000000" w:themeColor="text1"/>
          <w:sz w:val="24"/>
          <w:lang w:val="pt-BR"/>
        </w:rPr>
        <w:t>, tais como</w:t>
      </w:r>
      <w:r w:rsidRPr="005930CE">
        <w:rPr>
          <w:rFonts w:ascii="Times New Roman" w:hAnsi="Times New Roman" w:cs="Times New Roman"/>
          <w:color w:val="000000" w:themeColor="text1"/>
          <w:sz w:val="24"/>
          <w:lang w:val="pt-BR"/>
        </w:rPr>
        <w:t>:</w:t>
      </w:r>
    </w:p>
    <w:p w14:paraId="0F5A55A7" w14:textId="77777777" w:rsidR="00B008DA" w:rsidRPr="005930CE" w:rsidRDefault="00B008DA" w:rsidP="00515A62">
      <w:pPr>
        <w:ind w:left="567" w:hanging="567"/>
        <w:rPr>
          <w:color w:val="000000" w:themeColor="text1"/>
        </w:rPr>
      </w:pPr>
    </w:p>
    <w:p w14:paraId="1794AE54" w14:textId="77777777" w:rsidR="00B008DA" w:rsidRPr="005930CE" w:rsidRDefault="4760816C" w:rsidP="00855C76">
      <w:pPr>
        <w:pStyle w:val="PargrafodaLista"/>
        <w:numPr>
          <w:ilvl w:val="1"/>
          <w:numId w:val="2"/>
        </w:numPr>
        <w:ind w:left="993" w:hanging="426"/>
        <w:rPr>
          <w:color w:val="000000" w:themeColor="text1"/>
        </w:rPr>
      </w:pPr>
      <w:r w:rsidRPr="005930CE">
        <w:rPr>
          <w:color w:val="000000" w:themeColor="text1"/>
        </w:rPr>
        <w:t>evitar que o aquecimento global ultrapasse um aumento de 1,5°C em relação ao século 19;</w:t>
      </w:r>
    </w:p>
    <w:p w14:paraId="3DF08B02" w14:textId="1C1E0F7F" w:rsidR="00B008DA" w:rsidRPr="005930CE" w:rsidRDefault="4760816C" w:rsidP="00855C76">
      <w:pPr>
        <w:pStyle w:val="PargrafodaLista"/>
        <w:numPr>
          <w:ilvl w:val="1"/>
          <w:numId w:val="2"/>
        </w:numPr>
        <w:ind w:left="993" w:hanging="426"/>
        <w:rPr>
          <w:color w:val="000000" w:themeColor="text1"/>
        </w:rPr>
      </w:pPr>
      <w:r w:rsidRPr="005930CE">
        <w:rPr>
          <w:color w:val="000000" w:themeColor="text1"/>
        </w:rPr>
        <w:t>eliminar a fome em determinado país em no máximo 50 anos;</w:t>
      </w:r>
      <w:r w:rsidR="00601F0A" w:rsidRPr="005930CE">
        <w:rPr>
          <w:color w:val="000000" w:themeColor="text1"/>
        </w:rPr>
        <w:t xml:space="preserve"> ou</w:t>
      </w:r>
    </w:p>
    <w:p w14:paraId="1247AA4F" w14:textId="1ADC4672" w:rsidR="00B008DA" w:rsidRPr="005930CE" w:rsidRDefault="4760816C" w:rsidP="00855C76">
      <w:pPr>
        <w:pStyle w:val="PargrafodaLista"/>
        <w:numPr>
          <w:ilvl w:val="1"/>
          <w:numId w:val="2"/>
        </w:numPr>
        <w:ind w:left="993" w:hanging="426"/>
        <w:rPr>
          <w:color w:val="000000" w:themeColor="text1"/>
        </w:rPr>
      </w:pPr>
      <w:r w:rsidRPr="005930CE">
        <w:rPr>
          <w:color w:val="000000" w:themeColor="text1"/>
        </w:rPr>
        <w:t>reduzir em 25% o desmatamento da Amazônia em 10 anos</w:t>
      </w:r>
      <w:r w:rsidR="00662428" w:rsidRPr="005930CE">
        <w:rPr>
          <w:color w:val="000000" w:themeColor="text1"/>
        </w:rPr>
        <w:t>.</w:t>
      </w:r>
    </w:p>
    <w:p w14:paraId="4D70F0D4" w14:textId="77777777" w:rsidR="007267D0" w:rsidRPr="005930CE" w:rsidRDefault="007267D0" w:rsidP="00515A62">
      <w:pPr>
        <w:ind w:left="567" w:hanging="567"/>
        <w:rPr>
          <w:color w:val="000000" w:themeColor="text1"/>
        </w:rPr>
      </w:pPr>
    </w:p>
    <w:p w14:paraId="2117BFAA" w14:textId="77777777" w:rsidR="00650CA4" w:rsidRPr="005930CE" w:rsidRDefault="00650CA4" w:rsidP="00515A62">
      <w:pPr>
        <w:pStyle w:val="Corpodetexto"/>
        <w:jc w:val="both"/>
        <w:rPr>
          <w:rFonts w:ascii="Times New Roman" w:hAnsi="Times New Roman" w:cs="Times New Roman"/>
          <w:b/>
          <w:bCs/>
          <w:sz w:val="24"/>
          <w:szCs w:val="24"/>
          <w:lang w:val="pt-BR"/>
        </w:rPr>
      </w:pPr>
    </w:p>
    <w:p w14:paraId="2720927C" w14:textId="77777777" w:rsidR="00B008DA" w:rsidRPr="005930CE" w:rsidRDefault="4760816C" w:rsidP="00515A62">
      <w:pPr>
        <w:pStyle w:val="Corpodetexto"/>
        <w:jc w:val="both"/>
        <w:rPr>
          <w:rFonts w:ascii="Times New Roman" w:hAnsi="Times New Roman" w:cs="Times New Roman"/>
          <w:b/>
          <w:bCs/>
          <w:sz w:val="24"/>
          <w:szCs w:val="24"/>
          <w:lang w:val="pt-BR"/>
        </w:rPr>
      </w:pPr>
      <w:bookmarkStart w:id="27" w:name="_Hlk135596598"/>
      <w:r w:rsidRPr="005930CE">
        <w:rPr>
          <w:rFonts w:ascii="Times New Roman" w:hAnsi="Times New Roman" w:cs="Times New Roman"/>
          <w:b/>
          <w:bCs/>
          <w:sz w:val="24"/>
          <w:szCs w:val="24"/>
          <w:lang w:val="pt-BR"/>
        </w:rPr>
        <w:t>A obrigação é derivada de eventos já ocorridos</w:t>
      </w:r>
    </w:p>
    <w:p w14:paraId="27A05B97" w14:textId="77777777" w:rsidR="00B008DA" w:rsidRPr="005930CE" w:rsidRDefault="00B008DA" w:rsidP="00515A62">
      <w:pPr>
        <w:rPr>
          <w:color w:val="000000" w:themeColor="text1"/>
        </w:rPr>
      </w:pPr>
    </w:p>
    <w:bookmarkEnd w:id="27"/>
    <w:p w14:paraId="4DE680B4" w14:textId="455AA618"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Para que haja um passivo é também requerido que a obrigação presente exista como resultado de eventos passados, ou seja: (i) a entidade já tiver </w:t>
      </w:r>
      <w:r w:rsidR="2A27A388" w:rsidRPr="005930CE">
        <w:rPr>
          <w:rFonts w:ascii="Times New Roman" w:hAnsi="Times New Roman" w:cs="Times New Roman"/>
          <w:color w:val="000000" w:themeColor="text1"/>
          <w:sz w:val="24"/>
          <w:lang w:val="pt-BR"/>
        </w:rPr>
        <w:t xml:space="preserve">obtido </w:t>
      </w:r>
      <w:r w:rsidRPr="005930CE">
        <w:rPr>
          <w:rFonts w:ascii="Times New Roman" w:hAnsi="Times New Roman" w:cs="Times New Roman"/>
          <w:color w:val="000000" w:themeColor="text1"/>
          <w:sz w:val="24"/>
          <w:lang w:val="pt-BR"/>
        </w:rPr>
        <w:t xml:space="preserve">benefícios econômicos </w:t>
      </w:r>
      <w:r w:rsidR="2A27A388" w:rsidRPr="005930CE">
        <w:rPr>
          <w:rFonts w:ascii="Times New Roman" w:hAnsi="Times New Roman" w:cs="Times New Roman"/>
          <w:color w:val="000000" w:themeColor="text1"/>
          <w:sz w:val="24"/>
          <w:lang w:val="pt-BR"/>
        </w:rPr>
        <w:t xml:space="preserve">(os quais podem incluir, por exemplo, produtos ou serviços) </w:t>
      </w:r>
      <w:r w:rsidRPr="005930CE">
        <w:rPr>
          <w:rFonts w:ascii="Times New Roman" w:hAnsi="Times New Roman" w:cs="Times New Roman"/>
          <w:color w:val="000000" w:themeColor="text1"/>
          <w:sz w:val="24"/>
          <w:lang w:val="pt-BR"/>
        </w:rPr>
        <w:t xml:space="preserve">ou tomado uma ação que gera uma obrigação; e (ii) como consequência, a entidade terá ou poderá ter que transferir um recurso econômico que de outro modo não teria que </w:t>
      </w:r>
      <w:r w:rsidR="2A27A388" w:rsidRPr="005930CE">
        <w:rPr>
          <w:rFonts w:ascii="Times New Roman" w:hAnsi="Times New Roman" w:cs="Times New Roman"/>
          <w:color w:val="000000" w:themeColor="text1"/>
          <w:sz w:val="24"/>
          <w:lang w:val="pt-BR"/>
        </w:rPr>
        <w:t>transferir</w:t>
      </w:r>
      <w:r w:rsidRPr="005930CE">
        <w:rPr>
          <w:rFonts w:ascii="Times New Roman" w:hAnsi="Times New Roman" w:cs="Times New Roman"/>
          <w:color w:val="000000" w:themeColor="text1"/>
          <w:sz w:val="24"/>
          <w:lang w:val="pt-BR"/>
        </w:rPr>
        <w:t xml:space="preserve">. </w:t>
      </w:r>
    </w:p>
    <w:p w14:paraId="1EE452DB" w14:textId="77777777" w:rsidR="00B008DA" w:rsidRPr="005930CE" w:rsidRDefault="00B008DA" w:rsidP="00515A62">
      <w:pPr>
        <w:pStyle w:val="Textoembloco"/>
        <w:spacing w:before="0" w:after="0" w:line="240" w:lineRule="auto"/>
        <w:ind w:left="567" w:right="0" w:hanging="567"/>
        <w:jc w:val="both"/>
        <w:rPr>
          <w:rFonts w:ascii="Times New Roman" w:hAnsi="Times New Roman" w:cs="Times New Roman"/>
          <w:color w:val="000000" w:themeColor="text1"/>
          <w:sz w:val="24"/>
          <w:lang w:val="pt-BR"/>
        </w:rPr>
      </w:pPr>
    </w:p>
    <w:p w14:paraId="384B70C1" w14:textId="4EE8778A"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A referência </w:t>
      </w:r>
      <w:r w:rsidR="7CFA6120" w:rsidRPr="005930CE">
        <w:rPr>
          <w:rFonts w:ascii="Times New Roman" w:hAnsi="Times New Roman" w:cs="Times New Roman"/>
          <w:color w:val="000000" w:themeColor="text1"/>
          <w:sz w:val="24"/>
          <w:lang w:val="pt-BR"/>
        </w:rPr>
        <w:t>à</w:t>
      </w:r>
      <w:r w:rsidRPr="005930CE">
        <w:rPr>
          <w:rFonts w:ascii="Times New Roman" w:hAnsi="Times New Roman" w:cs="Times New Roman"/>
          <w:color w:val="000000" w:themeColor="text1"/>
          <w:sz w:val="24"/>
          <w:lang w:val="pt-BR"/>
        </w:rPr>
        <w:t xml:space="preserve"> “como resultado de eventos passados” é baseada no conceito de “evento que cria uma obrigação”, que o CPC 25 define como um evento que cria uma obrigação legal ou não formalizada que faça com que a entidade não tenha nenhuma alternativa realista senão </w:t>
      </w:r>
      <w:r w:rsidR="00497EA6" w:rsidRPr="005930CE">
        <w:rPr>
          <w:rFonts w:ascii="Times New Roman" w:hAnsi="Times New Roman" w:cs="Times New Roman"/>
          <w:color w:val="000000" w:themeColor="text1"/>
          <w:sz w:val="24"/>
          <w:lang w:val="pt-BR"/>
        </w:rPr>
        <w:t>cumprir com</w:t>
      </w:r>
      <w:r w:rsidRPr="005930CE">
        <w:rPr>
          <w:rFonts w:ascii="Times New Roman" w:hAnsi="Times New Roman" w:cs="Times New Roman"/>
          <w:color w:val="000000" w:themeColor="text1"/>
          <w:sz w:val="24"/>
          <w:lang w:val="pt-BR"/>
        </w:rPr>
        <w:t xml:space="preserve"> essa obrigação. </w:t>
      </w:r>
    </w:p>
    <w:p w14:paraId="5FEE26B7" w14:textId="77777777" w:rsidR="000D4336" w:rsidRPr="005930CE" w:rsidRDefault="000D4336" w:rsidP="00BB649B">
      <w:pPr>
        <w:pStyle w:val="PargrafodaLista"/>
        <w:rPr>
          <w:color w:val="000000" w:themeColor="text1"/>
        </w:rPr>
      </w:pPr>
    </w:p>
    <w:p w14:paraId="0A77EB64" w14:textId="2A5DB7A6" w:rsidR="000D4336" w:rsidRPr="005930CE" w:rsidRDefault="000D4336"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O risco reputacional, por si só, não é um elemento definidor da existência de um passivo na data do balanço, devendo ser avaliado em conjunto com outros fatores. Entretanto, </w:t>
      </w:r>
      <w:r w:rsidR="000D6EE3" w:rsidRPr="005930CE">
        <w:rPr>
          <w:rFonts w:ascii="Times New Roman" w:hAnsi="Times New Roman" w:cs="Times New Roman"/>
          <w:color w:val="000000" w:themeColor="text1"/>
          <w:sz w:val="24"/>
          <w:lang w:val="pt-BR"/>
        </w:rPr>
        <w:t>o risco reputacional é um indicador</w:t>
      </w:r>
      <w:r w:rsidRPr="005930CE">
        <w:rPr>
          <w:rFonts w:ascii="Times New Roman" w:hAnsi="Times New Roman" w:cs="Times New Roman"/>
          <w:color w:val="000000" w:themeColor="text1"/>
          <w:sz w:val="24"/>
          <w:lang w:val="pt-BR"/>
        </w:rPr>
        <w:t xml:space="preserve"> </w:t>
      </w:r>
      <w:r w:rsidR="000D6EE3" w:rsidRPr="005930CE">
        <w:rPr>
          <w:rFonts w:ascii="Times New Roman" w:hAnsi="Times New Roman" w:cs="Times New Roman"/>
          <w:color w:val="000000" w:themeColor="text1"/>
          <w:sz w:val="24"/>
          <w:lang w:val="pt-BR"/>
        </w:rPr>
        <w:t>que deverá ser considerado no julgamento da entidade quanto à</w:t>
      </w:r>
      <w:r w:rsidRPr="005930CE">
        <w:rPr>
          <w:rFonts w:ascii="Times New Roman" w:hAnsi="Times New Roman" w:cs="Times New Roman"/>
          <w:color w:val="000000" w:themeColor="text1"/>
          <w:sz w:val="24"/>
          <w:lang w:val="pt-BR"/>
        </w:rPr>
        <w:t xml:space="preserve"> inexistência de alternativa realista ao cumprimento da obrigação não formalizada.</w:t>
      </w:r>
    </w:p>
    <w:p w14:paraId="413163BF" w14:textId="3E0B9CD2" w:rsidR="00B008DA" w:rsidRPr="005930CE" w:rsidRDefault="00B008DA" w:rsidP="00BB649B">
      <w:pPr>
        <w:pStyle w:val="Textoembloco"/>
        <w:spacing w:before="0" w:after="0" w:line="240" w:lineRule="auto"/>
        <w:ind w:left="0" w:right="0" w:firstLine="0"/>
        <w:jc w:val="both"/>
        <w:rPr>
          <w:rFonts w:ascii="Times New Roman" w:hAnsi="Times New Roman" w:cs="Times New Roman"/>
          <w:color w:val="000000" w:themeColor="text1"/>
          <w:sz w:val="24"/>
          <w:lang w:val="pt-BR"/>
        </w:rPr>
      </w:pPr>
    </w:p>
    <w:p w14:paraId="023A738D" w14:textId="5BA83CF5" w:rsidR="007267D0" w:rsidRPr="005930CE" w:rsidRDefault="000D6EE3"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A</w:t>
      </w:r>
      <w:r w:rsidR="42BFFEE7" w:rsidRPr="005930CE">
        <w:rPr>
          <w:rFonts w:ascii="Times New Roman" w:hAnsi="Times New Roman" w:cs="Times New Roman"/>
          <w:color w:val="000000" w:themeColor="text1"/>
          <w:sz w:val="24"/>
          <w:lang w:val="pt-BR"/>
        </w:rPr>
        <w:t xml:space="preserve">s demonstrações financeiras tratam da posição patrimonial da entidade no fim do seu período de divulgação e não da sua possível posição no futuro. Por isso, </w:t>
      </w:r>
      <w:r w:rsidR="42BFFEE7" w:rsidRPr="005930CE">
        <w:rPr>
          <w:rFonts w:ascii="Times New Roman" w:hAnsi="Times New Roman" w:cs="Times New Roman"/>
          <w:b/>
          <w:color w:val="000000" w:themeColor="text1"/>
          <w:sz w:val="24"/>
        </w:rPr>
        <w:t xml:space="preserve">nenhuma provisão é reconhecida para </w:t>
      </w:r>
      <w:r w:rsidRPr="005930CE">
        <w:rPr>
          <w:rFonts w:ascii="Times New Roman" w:hAnsi="Times New Roman" w:cs="Times New Roman"/>
          <w:b/>
          <w:color w:val="000000" w:themeColor="text1"/>
          <w:sz w:val="24"/>
          <w:lang w:val="pt-BR"/>
        </w:rPr>
        <w:t>gastos</w:t>
      </w:r>
      <w:r w:rsidR="42BFFEE7" w:rsidRPr="005930CE">
        <w:rPr>
          <w:rFonts w:ascii="Times New Roman" w:hAnsi="Times New Roman" w:cs="Times New Roman"/>
          <w:b/>
          <w:color w:val="000000" w:themeColor="text1"/>
          <w:sz w:val="24"/>
        </w:rPr>
        <w:t xml:space="preserve"> que necessitam ser incorridas para operar no futuro</w:t>
      </w:r>
      <w:r w:rsidR="42BFFEE7" w:rsidRPr="005930CE">
        <w:rPr>
          <w:rFonts w:ascii="Times New Roman" w:hAnsi="Times New Roman" w:cs="Times New Roman"/>
          <w:color w:val="000000" w:themeColor="text1"/>
          <w:sz w:val="24"/>
          <w:lang w:val="pt-BR"/>
        </w:rPr>
        <w:t xml:space="preserve">. Os únicos passivos reconhecidos contabilmente são os que já existem na data do balanço. </w:t>
      </w:r>
      <w:r w:rsidRPr="005930CE">
        <w:rPr>
          <w:rFonts w:ascii="Times New Roman" w:hAnsi="Times New Roman" w:cs="Times New Roman"/>
          <w:color w:val="000000" w:themeColor="text1"/>
          <w:sz w:val="24"/>
          <w:lang w:val="pt-BR"/>
        </w:rPr>
        <w:t xml:space="preserve">Nesse sentido, </w:t>
      </w:r>
      <w:r w:rsidRPr="005930CE">
        <w:rPr>
          <w:rFonts w:ascii="Times New Roman" w:hAnsi="Times New Roman" w:cs="Times New Roman"/>
          <w:b/>
          <w:color w:val="000000" w:themeColor="text1"/>
          <w:sz w:val="24"/>
          <w:lang w:val="pt-BR"/>
        </w:rPr>
        <w:t>d</w:t>
      </w:r>
      <w:r w:rsidR="7CFA6120" w:rsidRPr="005930CE">
        <w:rPr>
          <w:rFonts w:ascii="Times New Roman" w:hAnsi="Times New Roman" w:cs="Times New Roman"/>
          <w:b/>
          <w:color w:val="000000" w:themeColor="text1"/>
          <w:sz w:val="24"/>
        </w:rPr>
        <w:t>evem ser</w:t>
      </w:r>
      <w:r w:rsidR="42BFFEE7" w:rsidRPr="005930CE">
        <w:rPr>
          <w:rFonts w:ascii="Times New Roman" w:hAnsi="Times New Roman" w:cs="Times New Roman"/>
          <w:b/>
          <w:color w:val="000000" w:themeColor="text1"/>
          <w:sz w:val="24"/>
        </w:rPr>
        <w:t xml:space="preserve"> reconhecidas como provisão apenas as obrigações que surgem de eventos </w:t>
      </w:r>
      <w:r w:rsidR="42BFFEE7" w:rsidRPr="005930CE">
        <w:rPr>
          <w:rFonts w:ascii="Times New Roman" w:hAnsi="Times New Roman" w:cs="Times New Roman"/>
          <w:b/>
          <w:color w:val="000000" w:themeColor="text1"/>
          <w:sz w:val="24"/>
        </w:rPr>
        <w:lastRenderedPageBreak/>
        <w:t>passados</w:t>
      </w:r>
      <w:r w:rsidR="7CFA6120" w:rsidRPr="005930CE">
        <w:rPr>
          <w:rFonts w:ascii="Times New Roman" w:hAnsi="Times New Roman" w:cs="Times New Roman"/>
          <w:b/>
          <w:color w:val="000000" w:themeColor="text1"/>
          <w:sz w:val="24"/>
        </w:rPr>
        <w:t>,</w:t>
      </w:r>
      <w:r w:rsidR="42BFFEE7" w:rsidRPr="005930CE">
        <w:rPr>
          <w:rFonts w:ascii="Times New Roman" w:hAnsi="Times New Roman" w:cs="Times New Roman"/>
          <w:b/>
          <w:color w:val="000000" w:themeColor="text1"/>
          <w:sz w:val="24"/>
        </w:rPr>
        <w:t xml:space="preserve"> que existam independentemente de ações futuras da entidade, como definido pelo CPC 25</w:t>
      </w:r>
      <w:r w:rsidR="42BFFEE7" w:rsidRPr="005930CE">
        <w:rPr>
          <w:rFonts w:ascii="Times New Roman" w:hAnsi="Times New Roman" w:cs="Times New Roman"/>
          <w:color w:val="000000" w:themeColor="text1"/>
          <w:sz w:val="24"/>
        </w:rPr>
        <w:t>.</w:t>
      </w:r>
      <w:r w:rsidR="007267D0" w:rsidRPr="005930CE">
        <w:rPr>
          <w:rFonts w:ascii="Times New Roman" w:hAnsi="Times New Roman" w:cs="Times New Roman"/>
          <w:color w:val="000000" w:themeColor="text1"/>
          <w:sz w:val="24"/>
        </w:rPr>
        <w:t xml:space="preserve"> </w:t>
      </w:r>
      <w:r w:rsidR="007267D0" w:rsidRPr="005930CE">
        <w:rPr>
          <w:rFonts w:ascii="Times New Roman" w:hAnsi="Times New Roman" w:cs="Times New Roman"/>
          <w:color w:val="000000" w:themeColor="text1"/>
          <w:sz w:val="24"/>
          <w:lang w:val="pt-BR"/>
        </w:rPr>
        <w:t>Logo,</w:t>
      </w:r>
      <w:r w:rsidR="007A5C77" w:rsidRPr="005930CE">
        <w:rPr>
          <w:rFonts w:ascii="Times New Roman" w:hAnsi="Times New Roman" w:cs="Times New Roman"/>
          <w:color w:val="000000" w:themeColor="text1"/>
          <w:sz w:val="24"/>
          <w:lang w:val="pt-BR"/>
        </w:rPr>
        <w:t xml:space="preserve"> compromissos de investimentos futuros em CAPEX (</w:t>
      </w:r>
      <w:r w:rsidR="007A5C77" w:rsidRPr="005930CE">
        <w:rPr>
          <w:rFonts w:ascii="Times New Roman" w:hAnsi="Times New Roman" w:cs="Times New Roman"/>
          <w:i/>
          <w:color w:val="000000" w:themeColor="text1"/>
          <w:sz w:val="24"/>
          <w:lang w:val="pt-BR"/>
        </w:rPr>
        <w:t>capital expenditure</w:t>
      </w:r>
      <w:r w:rsidR="007A5C77" w:rsidRPr="005930CE">
        <w:rPr>
          <w:rFonts w:ascii="Times New Roman" w:hAnsi="Times New Roman" w:cs="Times New Roman"/>
          <w:color w:val="000000" w:themeColor="text1"/>
          <w:sz w:val="24"/>
          <w:lang w:val="pt-BR"/>
        </w:rPr>
        <w:t xml:space="preserve"> ou ativos de longo prazo)</w:t>
      </w:r>
      <w:r w:rsidR="004F2452" w:rsidRPr="005930CE">
        <w:rPr>
          <w:rFonts w:ascii="Times New Roman" w:hAnsi="Times New Roman" w:cs="Times New Roman"/>
          <w:color w:val="000000" w:themeColor="text1"/>
          <w:sz w:val="24"/>
          <w:lang w:val="pt-BR"/>
        </w:rPr>
        <w:t xml:space="preserve"> não são base para reconhecimento de passivo, uma vez que se</w:t>
      </w:r>
      <w:r w:rsidR="007A5C77" w:rsidRPr="005930CE">
        <w:rPr>
          <w:rFonts w:ascii="Times New Roman" w:hAnsi="Times New Roman" w:cs="Times New Roman"/>
          <w:color w:val="000000" w:themeColor="text1"/>
          <w:sz w:val="24"/>
          <w:lang w:val="pt-BR"/>
        </w:rPr>
        <w:t xml:space="preserve"> </w:t>
      </w:r>
      <w:r w:rsidR="004F2452" w:rsidRPr="005930CE">
        <w:rPr>
          <w:rFonts w:ascii="Times New Roman" w:hAnsi="Times New Roman" w:cs="Times New Roman"/>
          <w:color w:val="000000" w:themeColor="text1"/>
          <w:sz w:val="24"/>
          <w:lang w:val="pt-BR"/>
        </w:rPr>
        <w:t xml:space="preserve">referem a fatos geradores </w:t>
      </w:r>
      <w:r w:rsidR="007A5C77" w:rsidRPr="005930CE">
        <w:rPr>
          <w:rFonts w:ascii="Times New Roman" w:hAnsi="Times New Roman" w:cs="Times New Roman"/>
          <w:color w:val="000000" w:themeColor="text1"/>
          <w:sz w:val="24"/>
          <w:lang w:val="pt-BR"/>
        </w:rPr>
        <w:t>não in</w:t>
      </w:r>
      <w:r w:rsidR="004F2452" w:rsidRPr="005930CE">
        <w:rPr>
          <w:rFonts w:ascii="Times New Roman" w:hAnsi="Times New Roman" w:cs="Times New Roman"/>
          <w:color w:val="000000" w:themeColor="text1"/>
          <w:sz w:val="24"/>
          <w:lang w:val="pt-BR"/>
        </w:rPr>
        <w:t>corridos.</w:t>
      </w:r>
      <w:r w:rsidR="004F2452" w:rsidRPr="005930CE">
        <w:rPr>
          <w:rFonts w:ascii="Times New Roman" w:hAnsi="Times New Roman" w:cs="Times New Roman"/>
          <w:color w:val="000000" w:themeColor="text1"/>
          <w:sz w:val="24"/>
        </w:rPr>
        <w:t xml:space="preserve"> </w:t>
      </w:r>
    </w:p>
    <w:p w14:paraId="1C8F678B" w14:textId="77777777" w:rsidR="00B008DA" w:rsidRPr="005930CE" w:rsidRDefault="00B008DA">
      <w:pPr>
        <w:pStyle w:val="Textoembloco"/>
        <w:spacing w:before="0" w:after="0" w:line="240" w:lineRule="auto"/>
        <w:ind w:left="567" w:right="0" w:hanging="567"/>
        <w:jc w:val="both"/>
        <w:rPr>
          <w:rFonts w:ascii="Times New Roman" w:hAnsi="Times New Roman" w:cs="Times New Roman"/>
          <w:color w:val="000000" w:themeColor="text1"/>
          <w:sz w:val="24"/>
          <w:lang w:val="pt-BR"/>
        </w:rPr>
      </w:pPr>
    </w:p>
    <w:p w14:paraId="44840242" w14:textId="1AA03FA0" w:rsidR="00B008DA" w:rsidRPr="005930CE" w:rsidRDefault="007267D0"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Ainda nesse contexto</w:t>
      </w:r>
      <w:r w:rsidR="42BFFEE7" w:rsidRPr="005930CE">
        <w:rPr>
          <w:rFonts w:ascii="Times New Roman" w:hAnsi="Times New Roman" w:cs="Times New Roman"/>
          <w:color w:val="000000" w:themeColor="text1"/>
          <w:sz w:val="24"/>
          <w:lang w:val="pt-BR"/>
        </w:rPr>
        <w:t xml:space="preserve">, compromissos relacionados à neutralização ou compensação de emissões devem ser reconhecidos como </w:t>
      </w:r>
      <w:r w:rsidR="12344293" w:rsidRPr="005930CE">
        <w:rPr>
          <w:rFonts w:ascii="Times New Roman" w:hAnsi="Times New Roman" w:cs="Times New Roman"/>
          <w:color w:val="000000" w:themeColor="text1"/>
          <w:sz w:val="24"/>
          <w:lang w:val="pt-BR"/>
        </w:rPr>
        <w:t>passivo</w:t>
      </w:r>
      <w:r w:rsidR="42BFFEE7" w:rsidRPr="005930CE">
        <w:rPr>
          <w:rFonts w:ascii="Times New Roman" w:hAnsi="Times New Roman" w:cs="Times New Roman"/>
          <w:color w:val="000000" w:themeColor="text1"/>
          <w:sz w:val="24"/>
          <w:lang w:val="pt-BR"/>
        </w:rPr>
        <w:t xml:space="preserve"> somente n</w:t>
      </w:r>
      <w:r w:rsidR="00B4595C" w:rsidRPr="005930CE">
        <w:rPr>
          <w:rFonts w:ascii="Times New Roman" w:hAnsi="Times New Roman" w:cs="Times New Roman"/>
          <w:color w:val="000000" w:themeColor="text1"/>
          <w:sz w:val="24"/>
          <w:lang w:val="pt-BR"/>
        </w:rPr>
        <w:t>a medida em</w:t>
      </w:r>
      <w:r w:rsidR="42BFFEE7" w:rsidRPr="005930CE">
        <w:rPr>
          <w:rFonts w:ascii="Times New Roman" w:hAnsi="Times New Roman" w:cs="Times New Roman"/>
          <w:color w:val="000000" w:themeColor="text1"/>
          <w:sz w:val="24"/>
          <w:lang w:val="pt-BR"/>
        </w:rPr>
        <w:t xml:space="preserve"> que </w:t>
      </w:r>
      <w:r w:rsidR="00B4595C" w:rsidRPr="005930CE">
        <w:rPr>
          <w:rFonts w:ascii="Times New Roman" w:hAnsi="Times New Roman" w:cs="Times New Roman"/>
          <w:color w:val="000000" w:themeColor="text1"/>
          <w:sz w:val="24"/>
          <w:lang w:val="pt-BR"/>
        </w:rPr>
        <w:t xml:space="preserve">se refiram </w:t>
      </w:r>
      <w:r w:rsidR="42BFFEE7" w:rsidRPr="005930CE">
        <w:rPr>
          <w:rFonts w:ascii="Times New Roman" w:hAnsi="Times New Roman" w:cs="Times New Roman"/>
          <w:b/>
          <w:color w:val="000000" w:themeColor="text1"/>
          <w:sz w:val="24"/>
          <w:lang w:val="pt-BR"/>
        </w:rPr>
        <w:t xml:space="preserve">a emissões de </w:t>
      </w:r>
      <w:r w:rsidR="001B2065" w:rsidRPr="005930CE">
        <w:rPr>
          <w:rFonts w:ascii="Times New Roman" w:hAnsi="Times New Roman" w:cs="Times New Roman"/>
          <w:b/>
          <w:color w:val="000000" w:themeColor="text1"/>
          <w:sz w:val="24"/>
          <w:lang w:val="pt-BR"/>
        </w:rPr>
        <w:t>GEE</w:t>
      </w:r>
      <w:r w:rsidR="42BFFEE7" w:rsidRPr="005930CE">
        <w:rPr>
          <w:rFonts w:ascii="Times New Roman" w:hAnsi="Times New Roman" w:cs="Times New Roman"/>
          <w:b/>
          <w:color w:val="000000" w:themeColor="text1"/>
          <w:sz w:val="24"/>
          <w:lang w:val="pt-BR"/>
        </w:rPr>
        <w:t xml:space="preserve"> já realizadas</w:t>
      </w:r>
      <w:r w:rsidR="42BFFEE7" w:rsidRPr="005930CE">
        <w:rPr>
          <w:rFonts w:ascii="Times New Roman" w:hAnsi="Times New Roman" w:cs="Times New Roman"/>
          <w:color w:val="000000" w:themeColor="text1"/>
          <w:sz w:val="24"/>
          <w:lang w:val="pt-BR"/>
        </w:rPr>
        <w:t xml:space="preserve"> até a data de reporte</w:t>
      </w:r>
      <w:r w:rsidR="00B4595C" w:rsidRPr="005930CE">
        <w:rPr>
          <w:rFonts w:ascii="Times New Roman" w:hAnsi="Times New Roman" w:cs="Times New Roman"/>
          <w:color w:val="000000" w:themeColor="text1"/>
          <w:sz w:val="24"/>
          <w:lang w:val="pt-BR"/>
        </w:rPr>
        <w:t xml:space="preserve">. Dessa forma, </w:t>
      </w:r>
      <w:r w:rsidR="004527C9" w:rsidRPr="005930CE">
        <w:rPr>
          <w:rFonts w:ascii="Times New Roman" w:hAnsi="Times New Roman" w:cs="Times New Roman"/>
          <w:b/>
          <w:bCs/>
          <w:color w:val="000000" w:themeColor="text1"/>
          <w:sz w:val="24"/>
          <w:lang w:val="pt-BR"/>
        </w:rPr>
        <w:t>expectativa</w:t>
      </w:r>
      <w:r w:rsidR="00013B18">
        <w:rPr>
          <w:rFonts w:ascii="Times New Roman" w:hAnsi="Times New Roman" w:cs="Times New Roman"/>
          <w:b/>
          <w:bCs/>
          <w:color w:val="000000" w:themeColor="text1"/>
          <w:sz w:val="24"/>
          <w:lang w:val="pt-BR"/>
        </w:rPr>
        <w:t>s</w:t>
      </w:r>
      <w:r w:rsidR="004527C9" w:rsidRPr="005930CE">
        <w:rPr>
          <w:rFonts w:ascii="Times New Roman" w:hAnsi="Times New Roman" w:cs="Times New Roman"/>
          <w:b/>
          <w:bCs/>
          <w:color w:val="000000" w:themeColor="text1"/>
          <w:sz w:val="24"/>
          <w:lang w:val="pt-BR"/>
        </w:rPr>
        <w:t xml:space="preserve"> </w:t>
      </w:r>
      <w:r w:rsidR="00B4595C" w:rsidRPr="005930CE">
        <w:rPr>
          <w:rFonts w:ascii="Times New Roman" w:hAnsi="Times New Roman" w:cs="Times New Roman"/>
          <w:b/>
          <w:bCs/>
          <w:color w:val="000000" w:themeColor="text1"/>
          <w:sz w:val="24"/>
          <w:lang w:val="pt-BR"/>
        </w:rPr>
        <w:t>de emissões futuras</w:t>
      </w:r>
      <w:r w:rsidR="00B4595C" w:rsidRPr="005930CE">
        <w:rPr>
          <w:rFonts w:ascii="Times New Roman" w:hAnsi="Times New Roman" w:cs="Times New Roman"/>
          <w:color w:val="000000" w:themeColor="text1"/>
          <w:sz w:val="24"/>
          <w:lang w:val="pt-BR"/>
        </w:rPr>
        <w:t xml:space="preserve"> relacionadas a compromissos </w:t>
      </w:r>
      <w:r w:rsidR="004527C9" w:rsidRPr="005930CE">
        <w:rPr>
          <w:rFonts w:ascii="Times New Roman" w:hAnsi="Times New Roman" w:cs="Times New Roman"/>
          <w:color w:val="000000" w:themeColor="text1"/>
          <w:sz w:val="24"/>
          <w:lang w:val="pt-BR"/>
        </w:rPr>
        <w:t xml:space="preserve">de compensação </w:t>
      </w:r>
      <w:r w:rsidR="00B4595C" w:rsidRPr="005930CE">
        <w:rPr>
          <w:rFonts w:ascii="Times New Roman" w:hAnsi="Times New Roman" w:cs="Times New Roman"/>
          <w:color w:val="000000" w:themeColor="text1"/>
          <w:sz w:val="24"/>
          <w:lang w:val="pt-BR"/>
        </w:rPr>
        <w:t>já assumidos não devem ser reconhecidas como passivo</w:t>
      </w:r>
      <w:r w:rsidR="004527C9" w:rsidRPr="005930CE">
        <w:rPr>
          <w:rFonts w:ascii="Times New Roman" w:hAnsi="Times New Roman" w:cs="Times New Roman"/>
          <w:color w:val="000000" w:themeColor="text1"/>
          <w:sz w:val="24"/>
          <w:lang w:val="pt-BR"/>
        </w:rPr>
        <w:t>, uma vez que o evento passado que resultaria no reconhecimento da obrigação não ocorreu</w:t>
      </w:r>
      <w:r w:rsidR="42BFFEE7" w:rsidRPr="005930CE">
        <w:rPr>
          <w:rFonts w:ascii="Times New Roman" w:hAnsi="Times New Roman" w:cs="Times New Roman"/>
          <w:color w:val="000000" w:themeColor="text1"/>
          <w:sz w:val="24"/>
          <w:lang w:val="pt-BR"/>
        </w:rPr>
        <w:t xml:space="preserve">. </w:t>
      </w:r>
    </w:p>
    <w:p w14:paraId="24CDB647" w14:textId="77777777" w:rsidR="00A745F0" w:rsidRPr="005930CE" w:rsidRDefault="00A745F0" w:rsidP="00515A62">
      <w:pPr>
        <w:ind w:left="567" w:hanging="567"/>
        <w:rPr>
          <w:color w:val="000000" w:themeColor="text1"/>
        </w:rPr>
      </w:pPr>
    </w:p>
    <w:p w14:paraId="10B38914" w14:textId="06484F9E" w:rsidR="00B008DA" w:rsidRPr="005930CE" w:rsidRDefault="002E77B3" w:rsidP="00515A62">
      <w:pPr>
        <w:pStyle w:val="Corpodetexto"/>
        <w:jc w:val="both"/>
        <w:rPr>
          <w:rFonts w:ascii="Times New Roman" w:hAnsi="Times New Roman" w:cs="Times New Roman"/>
          <w:b/>
          <w:bCs/>
          <w:sz w:val="24"/>
          <w:szCs w:val="24"/>
          <w:lang w:val="pt-BR"/>
        </w:rPr>
      </w:pPr>
      <w:bookmarkStart w:id="28" w:name="_Hlk135596604"/>
      <w:r w:rsidRPr="005930CE">
        <w:rPr>
          <w:rFonts w:ascii="Times New Roman" w:hAnsi="Times New Roman" w:cs="Times New Roman"/>
          <w:b/>
          <w:bCs/>
          <w:sz w:val="24"/>
          <w:szCs w:val="24"/>
          <w:lang w:val="pt-BR"/>
        </w:rPr>
        <w:t>O</w:t>
      </w:r>
      <w:r w:rsidR="4760816C" w:rsidRPr="005930CE">
        <w:rPr>
          <w:rFonts w:ascii="Times New Roman" w:hAnsi="Times New Roman" w:cs="Times New Roman"/>
          <w:b/>
          <w:bCs/>
          <w:sz w:val="24"/>
          <w:szCs w:val="24"/>
          <w:lang w:val="pt-BR"/>
        </w:rPr>
        <w:t xml:space="preserve">brigação </w:t>
      </w:r>
      <w:r w:rsidRPr="005930CE">
        <w:rPr>
          <w:rFonts w:ascii="Times New Roman" w:hAnsi="Times New Roman" w:cs="Times New Roman"/>
          <w:b/>
          <w:bCs/>
          <w:sz w:val="24"/>
          <w:szCs w:val="24"/>
          <w:lang w:val="pt-BR"/>
        </w:rPr>
        <w:t xml:space="preserve">cujo cumprimento </w:t>
      </w:r>
      <w:r w:rsidR="4760816C" w:rsidRPr="005930CE">
        <w:rPr>
          <w:rFonts w:ascii="Times New Roman" w:hAnsi="Times New Roman" w:cs="Times New Roman"/>
          <w:b/>
          <w:bCs/>
          <w:sz w:val="24"/>
          <w:szCs w:val="24"/>
          <w:lang w:val="pt-BR"/>
        </w:rPr>
        <w:t>se espera que resulte em saída de recursos da entidade</w:t>
      </w:r>
    </w:p>
    <w:p w14:paraId="529E6BD4" w14:textId="77777777" w:rsidR="00B008DA" w:rsidRPr="005930CE" w:rsidRDefault="00B008DA" w:rsidP="00515A62">
      <w:pPr>
        <w:rPr>
          <w:color w:val="000000" w:themeColor="text1"/>
        </w:rPr>
      </w:pPr>
    </w:p>
    <w:bookmarkEnd w:id="28"/>
    <w:p w14:paraId="229B7A43" w14:textId="44335E29"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O CPC 00 </w:t>
      </w:r>
      <w:r w:rsidR="002E77B3" w:rsidRPr="005930CE">
        <w:rPr>
          <w:rFonts w:ascii="Times New Roman" w:hAnsi="Times New Roman" w:cs="Times New Roman"/>
          <w:color w:val="000000" w:themeColor="text1"/>
          <w:sz w:val="24"/>
          <w:lang w:val="pt-BR"/>
        </w:rPr>
        <w:t>esclarece</w:t>
      </w:r>
      <w:r w:rsidRPr="005930CE">
        <w:rPr>
          <w:rFonts w:ascii="Times New Roman" w:hAnsi="Times New Roman" w:cs="Times New Roman"/>
          <w:color w:val="000000" w:themeColor="text1"/>
          <w:sz w:val="24"/>
          <w:lang w:val="pt-BR"/>
        </w:rPr>
        <w:t xml:space="preserve"> que</w:t>
      </w:r>
      <w:r w:rsidR="002E77B3"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dentre as formas nas quais </w:t>
      </w:r>
      <w:r w:rsidR="5E8F9DB5" w:rsidRPr="005930CE">
        <w:rPr>
          <w:rFonts w:ascii="Times New Roman" w:hAnsi="Times New Roman" w:cs="Times New Roman"/>
          <w:color w:val="000000" w:themeColor="text1"/>
          <w:sz w:val="24"/>
          <w:lang w:val="pt-BR"/>
        </w:rPr>
        <w:t xml:space="preserve">a saída de </w:t>
      </w:r>
      <w:r w:rsidRPr="005930CE">
        <w:rPr>
          <w:rFonts w:ascii="Times New Roman" w:hAnsi="Times New Roman" w:cs="Times New Roman"/>
          <w:color w:val="000000" w:themeColor="text1"/>
          <w:sz w:val="24"/>
          <w:lang w:val="pt-BR"/>
        </w:rPr>
        <w:t>um recurso econômico pode produzir benefícios econômicos para a entidade</w:t>
      </w:r>
      <w:r w:rsidR="002E77B3"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inclui-se a possibilidade de se extinguir passivos por meio da transferência de recursos econômicos.</w:t>
      </w:r>
    </w:p>
    <w:p w14:paraId="41AE1270" w14:textId="77777777" w:rsidR="00B008DA" w:rsidRPr="005930CE" w:rsidRDefault="00B008DA" w:rsidP="00515A62">
      <w:pPr>
        <w:pStyle w:val="Textoembloco"/>
        <w:spacing w:before="0" w:after="0" w:line="240" w:lineRule="auto"/>
        <w:ind w:left="567" w:right="0" w:hanging="567"/>
        <w:jc w:val="both"/>
        <w:rPr>
          <w:rFonts w:ascii="Times New Roman" w:hAnsi="Times New Roman" w:cs="Times New Roman"/>
          <w:color w:val="000000" w:themeColor="text1"/>
          <w:sz w:val="24"/>
          <w:lang w:val="pt-BR"/>
        </w:rPr>
      </w:pPr>
    </w:p>
    <w:p w14:paraId="4E063212" w14:textId="10B598EC"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A entidade</w:t>
      </w:r>
      <w:r w:rsidR="3C55150B" w:rsidRPr="005930CE">
        <w:rPr>
          <w:rFonts w:ascii="Times New Roman" w:hAnsi="Times New Roman" w:cs="Times New Roman"/>
          <w:color w:val="000000" w:themeColor="text1"/>
          <w:sz w:val="24"/>
          <w:lang w:val="pt-BR"/>
        </w:rPr>
        <w:t xml:space="preserve"> </w:t>
      </w:r>
      <w:r w:rsidR="00B0172E" w:rsidRPr="005930CE">
        <w:rPr>
          <w:rFonts w:ascii="Times New Roman" w:hAnsi="Times New Roman" w:cs="Times New Roman"/>
          <w:color w:val="000000" w:themeColor="text1"/>
          <w:sz w:val="24"/>
          <w:lang w:val="pt-BR"/>
        </w:rPr>
        <w:t xml:space="preserve">pode adquirir créditos de descarbonização para </w:t>
      </w:r>
      <w:r w:rsidRPr="005930CE">
        <w:rPr>
          <w:rFonts w:ascii="Times New Roman" w:hAnsi="Times New Roman" w:cs="Times New Roman"/>
          <w:color w:val="000000" w:themeColor="text1"/>
          <w:sz w:val="24"/>
          <w:lang w:val="pt-BR"/>
        </w:rPr>
        <w:t>neutralizar ou compensar suas emissões de carbono</w:t>
      </w:r>
      <w:r w:rsidR="00B0172E" w:rsidRPr="005930CE">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(i) adquiri</w:t>
      </w:r>
      <w:r w:rsidR="00B0172E" w:rsidRPr="005930CE">
        <w:rPr>
          <w:rFonts w:ascii="Times New Roman" w:hAnsi="Times New Roman" w:cs="Times New Roman"/>
          <w:color w:val="000000" w:themeColor="text1"/>
          <w:sz w:val="24"/>
          <w:lang w:val="pt-BR"/>
        </w:rPr>
        <w:t>ndo-os</w:t>
      </w:r>
      <w:r w:rsidRPr="005930CE">
        <w:rPr>
          <w:rFonts w:ascii="Times New Roman" w:hAnsi="Times New Roman" w:cs="Times New Roman"/>
          <w:color w:val="000000" w:themeColor="text1"/>
          <w:sz w:val="24"/>
          <w:lang w:val="pt-BR"/>
        </w:rPr>
        <w:t xml:space="preserve"> junto a outras entidades que comercializam tais ativos;</w:t>
      </w:r>
      <w:r w:rsidR="5D0496B7" w:rsidRPr="005930CE">
        <w:rPr>
          <w:rFonts w:ascii="Times New Roman" w:hAnsi="Times New Roman" w:cs="Times New Roman"/>
          <w:color w:val="000000" w:themeColor="text1"/>
          <w:sz w:val="24"/>
          <w:lang w:val="pt-BR"/>
        </w:rPr>
        <w:t xml:space="preserve"> ou</w:t>
      </w:r>
      <w:r w:rsidRPr="005930CE">
        <w:rPr>
          <w:rFonts w:ascii="Times New Roman" w:hAnsi="Times New Roman" w:cs="Times New Roman"/>
          <w:color w:val="000000" w:themeColor="text1"/>
          <w:sz w:val="24"/>
          <w:lang w:val="pt-BR"/>
        </w:rPr>
        <w:t xml:space="preserve"> (ii) investi</w:t>
      </w:r>
      <w:r w:rsidR="002E77B3" w:rsidRPr="005930CE">
        <w:rPr>
          <w:rFonts w:ascii="Times New Roman" w:hAnsi="Times New Roman" w:cs="Times New Roman"/>
          <w:color w:val="000000" w:themeColor="text1"/>
          <w:sz w:val="24"/>
          <w:lang w:val="pt-BR"/>
        </w:rPr>
        <w:t>ndo</w:t>
      </w:r>
      <w:r w:rsidRPr="005930CE">
        <w:rPr>
          <w:rFonts w:ascii="Times New Roman" w:hAnsi="Times New Roman" w:cs="Times New Roman"/>
          <w:color w:val="000000" w:themeColor="text1"/>
          <w:sz w:val="24"/>
          <w:lang w:val="pt-BR"/>
        </w:rPr>
        <w:t xml:space="preserve"> recursos em projetos </w:t>
      </w:r>
      <w:r w:rsidR="00C1688F" w:rsidRPr="005930CE">
        <w:rPr>
          <w:rFonts w:ascii="Times New Roman" w:hAnsi="Times New Roman" w:cs="Times New Roman"/>
          <w:color w:val="000000" w:themeColor="text1"/>
          <w:sz w:val="24"/>
          <w:lang w:val="pt-BR"/>
        </w:rPr>
        <w:t xml:space="preserve">próprios ou </w:t>
      </w:r>
      <w:r w:rsidRPr="005930CE">
        <w:rPr>
          <w:rFonts w:ascii="Times New Roman" w:hAnsi="Times New Roman" w:cs="Times New Roman"/>
          <w:color w:val="000000" w:themeColor="text1"/>
          <w:sz w:val="24"/>
          <w:lang w:val="pt-BR"/>
        </w:rPr>
        <w:t xml:space="preserve">de terceiros que irão gerar créditos </w:t>
      </w:r>
      <w:r w:rsidR="5E8F9DB5" w:rsidRPr="005930CE">
        <w:rPr>
          <w:rFonts w:ascii="Times New Roman" w:hAnsi="Times New Roman" w:cs="Times New Roman"/>
          <w:color w:val="000000" w:themeColor="text1"/>
          <w:sz w:val="24"/>
          <w:lang w:val="pt-BR"/>
        </w:rPr>
        <w:t xml:space="preserve">de </w:t>
      </w:r>
      <w:r w:rsidR="002E77B3" w:rsidRPr="005930CE">
        <w:rPr>
          <w:rFonts w:ascii="Times New Roman" w:hAnsi="Times New Roman" w:cs="Times New Roman"/>
          <w:color w:val="000000" w:themeColor="text1"/>
          <w:sz w:val="24"/>
          <w:lang w:val="pt-BR"/>
        </w:rPr>
        <w:t>descarbonização</w:t>
      </w:r>
      <w:r w:rsidR="5E8F9DB5"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no futuro</w:t>
      </w:r>
      <w:r w:rsidR="00013B18">
        <w:rPr>
          <w:rFonts w:ascii="Times New Roman" w:hAnsi="Times New Roman" w:cs="Times New Roman"/>
          <w:color w:val="000000" w:themeColor="text1"/>
          <w:sz w:val="24"/>
          <w:lang w:val="pt-BR"/>
        </w:rPr>
        <w:t>,</w:t>
      </w:r>
      <w:r w:rsidRPr="005930CE">
        <w:rPr>
          <w:rFonts w:ascii="Times New Roman" w:hAnsi="Times New Roman" w:cs="Times New Roman"/>
          <w:color w:val="000000" w:themeColor="text1"/>
          <w:sz w:val="24"/>
          <w:lang w:val="pt-BR"/>
        </w:rPr>
        <w:t xml:space="preserve"> quando de sua conclusão.</w:t>
      </w:r>
      <w:r w:rsidR="5D0496B7" w:rsidRPr="005930CE">
        <w:rPr>
          <w:rFonts w:ascii="Times New Roman" w:hAnsi="Times New Roman" w:cs="Times New Roman"/>
          <w:color w:val="000000" w:themeColor="text1"/>
          <w:sz w:val="24"/>
          <w:lang w:val="pt-BR"/>
        </w:rPr>
        <w:t xml:space="preserve"> Tais formatos de</w:t>
      </w:r>
      <w:r w:rsidR="00B0172E" w:rsidRPr="005930CE">
        <w:rPr>
          <w:rFonts w:ascii="Times New Roman" w:hAnsi="Times New Roman" w:cs="Times New Roman"/>
          <w:color w:val="000000" w:themeColor="text1"/>
          <w:sz w:val="24"/>
          <w:lang w:val="pt-BR"/>
        </w:rPr>
        <w:t xml:space="preserve"> aquisição</w:t>
      </w:r>
      <w:r w:rsidR="5D0496B7" w:rsidRPr="005930CE">
        <w:rPr>
          <w:rFonts w:ascii="Times New Roman" w:hAnsi="Times New Roman" w:cs="Times New Roman"/>
          <w:color w:val="000000" w:themeColor="text1"/>
          <w:sz w:val="24"/>
          <w:lang w:val="pt-BR"/>
        </w:rPr>
        <w:t xml:space="preserve"> devem ser divulgados em notas explicativas de modo a permitir que o</w:t>
      </w:r>
      <w:r w:rsidR="3C52F9E9" w:rsidRPr="005930CE">
        <w:rPr>
          <w:rFonts w:ascii="Times New Roman" w:hAnsi="Times New Roman" w:cs="Times New Roman"/>
          <w:color w:val="000000" w:themeColor="text1"/>
          <w:sz w:val="24"/>
          <w:lang w:val="pt-BR"/>
        </w:rPr>
        <w:t>s</w:t>
      </w:r>
      <w:r w:rsidR="5D0496B7" w:rsidRPr="005930CE">
        <w:rPr>
          <w:rFonts w:ascii="Times New Roman" w:hAnsi="Times New Roman" w:cs="Times New Roman"/>
          <w:color w:val="000000" w:themeColor="text1"/>
          <w:sz w:val="24"/>
          <w:lang w:val="pt-BR"/>
        </w:rPr>
        <w:t xml:space="preserve"> usuários das demonstrações financeiras avaliem as rubricas contábeis </w:t>
      </w:r>
      <w:r w:rsidR="3C52F9E9" w:rsidRPr="005930CE">
        <w:rPr>
          <w:rFonts w:ascii="Times New Roman" w:hAnsi="Times New Roman" w:cs="Times New Roman"/>
          <w:color w:val="000000" w:themeColor="text1"/>
          <w:sz w:val="24"/>
          <w:lang w:val="pt-BR"/>
        </w:rPr>
        <w:t>afetadas.</w:t>
      </w:r>
    </w:p>
    <w:p w14:paraId="5EBBBF25" w14:textId="77777777" w:rsidR="00B008DA" w:rsidRPr="005930CE" w:rsidRDefault="00B008DA" w:rsidP="00515A62">
      <w:pPr>
        <w:pStyle w:val="Textoembloco"/>
        <w:spacing w:before="0" w:after="0" w:line="240" w:lineRule="auto"/>
        <w:ind w:left="567" w:right="0" w:hanging="567"/>
        <w:jc w:val="both"/>
        <w:rPr>
          <w:rFonts w:ascii="Times New Roman" w:hAnsi="Times New Roman" w:cs="Times New Roman"/>
          <w:color w:val="000000" w:themeColor="text1"/>
          <w:sz w:val="24"/>
          <w:lang w:val="pt-BR"/>
        </w:rPr>
      </w:pPr>
    </w:p>
    <w:p w14:paraId="63A0C9C7" w14:textId="3592B1A7" w:rsidR="00B008DA" w:rsidRPr="005930CE" w:rsidRDefault="00B0172E"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O cumprimento</w:t>
      </w:r>
      <w:r w:rsidR="42BFFEE7" w:rsidRPr="005930CE">
        <w:rPr>
          <w:rFonts w:ascii="Times New Roman" w:hAnsi="Times New Roman" w:cs="Times New Roman"/>
          <w:color w:val="000000" w:themeColor="text1"/>
          <w:sz w:val="24"/>
          <w:lang w:val="pt-BR"/>
        </w:rPr>
        <w:t xml:space="preserve"> da obrigação</w:t>
      </w:r>
      <w:r w:rsidRPr="005930CE">
        <w:rPr>
          <w:rFonts w:ascii="Times New Roman" w:hAnsi="Times New Roman" w:cs="Times New Roman"/>
          <w:color w:val="000000" w:themeColor="text1"/>
          <w:sz w:val="24"/>
          <w:lang w:val="pt-BR"/>
        </w:rPr>
        <w:t xml:space="preserve"> de compensação ou neutralização somente se dará pela aposentação dos créditos</w:t>
      </w:r>
      <w:r w:rsidR="007F19F3" w:rsidRPr="005930CE">
        <w:rPr>
          <w:rFonts w:ascii="Times New Roman" w:hAnsi="Times New Roman" w:cs="Times New Roman"/>
          <w:color w:val="000000" w:themeColor="text1"/>
          <w:sz w:val="24"/>
          <w:lang w:val="pt-BR"/>
        </w:rPr>
        <w:t xml:space="preserve"> certificados</w:t>
      </w:r>
      <w:r w:rsidRPr="005930CE">
        <w:rPr>
          <w:rFonts w:ascii="Times New Roman" w:hAnsi="Times New Roman" w:cs="Times New Roman"/>
          <w:color w:val="000000" w:themeColor="text1"/>
          <w:sz w:val="24"/>
          <w:lang w:val="pt-BR"/>
        </w:rPr>
        <w:t xml:space="preserve">, sejam eles adquiridos de entidades que </w:t>
      </w:r>
      <w:r w:rsidR="007F19F3" w:rsidRPr="005930CE">
        <w:rPr>
          <w:rFonts w:ascii="Times New Roman" w:hAnsi="Times New Roman" w:cs="Times New Roman"/>
          <w:color w:val="000000" w:themeColor="text1"/>
          <w:sz w:val="24"/>
          <w:lang w:val="pt-BR"/>
        </w:rPr>
        <w:t xml:space="preserve">os </w:t>
      </w:r>
      <w:r w:rsidRPr="005930CE">
        <w:rPr>
          <w:rFonts w:ascii="Times New Roman" w:hAnsi="Times New Roman" w:cs="Times New Roman"/>
          <w:color w:val="000000" w:themeColor="text1"/>
          <w:sz w:val="24"/>
          <w:lang w:val="pt-BR"/>
        </w:rPr>
        <w:t>comercializam ou através de invest</w:t>
      </w:r>
      <w:r w:rsidR="00C1688F" w:rsidRPr="005930CE">
        <w:rPr>
          <w:rFonts w:ascii="Times New Roman" w:hAnsi="Times New Roman" w:cs="Times New Roman"/>
          <w:color w:val="000000" w:themeColor="text1"/>
          <w:sz w:val="24"/>
          <w:lang w:val="pt-BR"/>
        </w:rPr>
        <w:t>imentos em projetos, o que materializa a saída de recursos da entidade capaz</w:t>
      </w:r>
      <w:r w:rsidR="00013B18">
        <w:rPr>
          <w:rFonts w:ascii="Times New Roman" w:hAnsi="Times New Roman" w:cs="Times New Roman"/>
          <w:color w:val="000000" w:themeColor="text1"/>
          <w:sz w:val="24"/>
          <w:lang w:val="pt-BR"/>
        </w:rPr>
        <w:t>es</w:t>
      </w:r>
      <w:r w:rsidR="00C1688F" w:rsidRPr="005930CE">
        <w:rPr>
          <w:rFonts w:ascii="Times New Roman" w:hAnsi="Times New Roman" w:cs="Times New Roman"/>
          <w:color w:val="000000" w:themeColor="text1"/>
          <w:sz w:val="24"/>
          <w:lang w:val="pt-BR"/>
        </w:rPr>
        <w:t xml:space="preserve"> de gerar benefícios econômicos</w:t>
      </w:r>
      <w:r w:rsidR="42BFFEE7" w:rsidRPr="005930CE">
        <w:rPr>
          <w:rFonts w:ascii="Times New Roman" w:hAnsi="Times New Roman" w:cs="Times New Roman"/>
          <w:color w:val="000000" w:themeColor="text1"/>
          <w:sz w:val="24"/>
          <w:lang w:val="pt-BR"/>
        </w:rPr>
        <w:t xml:space="preserve">. </w:t>
      </w:r>
    </w:p>
    <w:p w14:paraId="0426EA45" w14:textId="77777777" w:rsidR="00A745F0" w:rsidRPr="005930CE" w:rsidRDefault="00A745F0" w:rsidP="00515A62">
      <w:pPr>
        <w:ind w:left="567" w:hanging="567"/>
        <w:rPr>
          <w:color w:val="000000" w:themeColor="text1"/>
        </w:rPr>
      </w:pPr>
    </w:p>
    <w:p w14:paraId="36273B38" w14:textId="77777777" w:rsidR="00B008DA" w:rsidRPr="005930CE" w:rsidRDefault="4760816C" w:rsidP="00515A62">
      <w:pPr>
        <w:pStyle w:val="Corpodetexto"/>
        <w:jc w:val="both"/>
        <w:rPr>
          <w:rFonts w:ascii="Times New Roman" w:hAnsi="Times New Roman" w:cs="Times New Roman"/>
          <w:b/>
          <w:bCs/>
          <w:sz w:val="24"/>
          <w:szCs w:val="24"/>
          <w:lang w:val="pt-BR"/>
        </w:rPr>
      </w:pPr>
      <w:bookmarkStart w:id="29" w:name="_Hlk135596611"/>
      <w:r w:rsidRPr="005930CE">
        <w:rPr>
          <w:rFonts w:ascii="Times New Roman" w:hAnsi="Times New Roman" w:cs="Times New Roman"/>
          <w:b/>
          <w:bCs/>
          <w:sz w:val="24"/>
          <w:szCs w:val="24"/>
          <w:lang w:val="pt-BR"/>
        </w:rPr>
        <w:t>Mensuração inicial e subsequente</w:t>
      </w:r>
    </w:p>
    <w:bookmarkEnd w:id="29"/>
    <w:p w14:paraId="1A17A910" w14:textId="77777777" w:rsidR="00B008DA" w:rsidRPr="005930CE" w:rsidRDefault="00B008DA" w:rsidP="00515A62">
      <w:pPr>
        <w:rPr>
          <w:color w:val="000000" w:themeColor="text1"/>
        </w:rPr>
      </w:pPr>
    </w:p>
    <w:p w14:paraId="18BD9CDD" w14:textId="00840A53"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Um passivo relativo às obrigações mencionadas nos itens anteriores deve ser reconhecido na medida em que os referidos </w:t>
      </w:r>
      <w:r w:rsidR="1689F712" w:rsidRPr="005930CE">
        <w:rPr>
          <w:rFonts w:ascii="Times New Roman" w:hAnsi="Times New Roman" w:cs="Times New Roman"/>
          <w:color w:val="000000" w:themeColor="text1"/>
          <w:sz w:val="24"/>
          <w:lang w:val="pt-BR"/>
        </w:rPr>
        <w:t>fatos</w:t>
      </w:r>
      <w:r w:rsidRPr="005930CE">
        <w:rPr>
          <w:rFonts w:ascii="Times New Roman" w:hAnsi="Times New Roman" w:cs="Times New Roman"/>
          <w:color w:val="000000" w:themeColor="text1"/>
          <w:sz w:val="24"/>
          <w:lang w:val="pt-BR"/>
        </w:rPr>
        <w:t xml:space="preserve"> geradores ocorrerem e mensuradas de acordo com o CPC 25, </w:t>
      </w:r>
      <w:r w:rsidR="00052EBB" w:rsidRPr="005930CE">
        <w:rPr>
          <w:rFonts w:ascii="Times New Roman" w:hAnsi="Times New Roman" w:cs="Times New Roman"/>
          <w:color w:val="000000" w:themeColor="text1"/>
          <w:sz w:val="24"/>
          <w:lang w:val="pt-BR"/>
        </w:rPr>
        <w:t xml:space="preserve">ou seja, </w:t>
      </w:r>
      <w:r w:rsidR="1689F712" w:rsidRPr="005930CE">
        <w:rPr>
          <w:rFonts w:ascii="Times New Roman" w:hAnsi="Times New Roman" w:cs="Times New Roman"/>
          <w:color w:val="000000" w:themeColor="text1"/>
          <w:sz w:val="24"/>
          <w:lang w:val="pt-BR"/>
        </w:rPr>
        <w:t>n</w:t>
      </w:r>
      <w:r w:rsidRPr="005930CE">
        <w:rPr>
          <w:rFonts w:ascii="Times New Roman" w:hAnsi="Times New Roman" w:cs="Times New Roman"/>
          <w:color w:val="000000" w:themeColor="text1"/>
          <w:sz w:val="24"/>
          <w:lang w:val="pt-BR"/>
        </w:rPr>
        <w:t>a melhor estimativa d</w:t>
      </w:r>
      <w:r w:rsidR="00052EBB" w:rsidRPr="005930CE">
        <w:rPr>
          <w:rFonts w:ascii="Times New Roman" w:hAnsi="Times New Roman" w:cs="Times New Roman"/>
          <w:color w:val="000000" w:themeColor="text1"/>
          <w:sz w:val="24"/>
          <w:lang w:val="pt-BR"/>
        </w:rPr>
        <w:t>a</w:t>
      </w:r>
      <w:r w:rsidRPr="005930CE">
        <w:rPr>
          <w:rFonts w:ascii="Times New Roman" w:hAnsi="Times New Roman" w:cs="Times New Roman"/>
          <w:color w:val="000000" w:themeColor="text1"/>
          <w:sz w:val="24"/>
          <w:lang w:val="pt-BR"/>
        </w:rPr>
        <w:t xml:space="preserve"> </w:t>
      </w:r>
      <w:r w:rsidR="00052EBB" w:rsidRPr="005930CE">
        <w:rPr>
          <w:rFonts w:ascii="Times New Roman" w:hAnsi="Times New Roman" w:cs="Times New Roman"/>
          <w:color w:val="000000" w:themeColor="text1"/>
          <w:sz w:val="24"/>
          <w:lang w:val="pt-BR"/>
        </w:rPr>
        <w:t xml:space="preserve">saída de recursos </w:t>
      </w:r>
      <w:r w:rsidRPr="005930CE">
        <w:rPr>
          <w:rFonts w:ascii="Times New Roman" w:hAnsi="Times New Roman" w:cs="Times New Roman"/>
          <w:color w:val="000000" w:themeColor="text1"/>
          <w:sz w:val="24"/>
          <w:lang w:val="pt-BR"/>
        </w:rPr>
        <w:t xml:space="preserve">para </w:t>
      </w:r>
      <w:r w:rsidR="00052EBB" w:rsidRPr="005930CE">
        <w:rPr>
          <w:rFonts w:ascii="Times New Roman" w:hAnsi="Times New Roman" w:cs="Times New Roman"/>
          <w:color w:val="000000" w:themeColor="text1"/>
          <w:sz w:val="24"/>
          <w:lang w:val="pt-BR"/>
        </w:rPr>
        <w:t xml:space="preserve">cumprir </w:t>
      </w:r>
      <w:r w:rsidRPr="005930CE">
        <w:rPr>
          <w:rFonts w:ascii="Times New Roman" w:hAnsi="Times New Roman" w:cs="Times New Roman"/>
          <w:color w:val="000000" w:themeColor="text1"/>
          <w:sz w:val="24"/>
          <w:lang w:val="pt-BR"/>
        </w:rPr>
        <w:t>a obrigação presente na data do balanço.</w:t>
      </w:r>
    </w:p>
    <w:p w14:paraId="3D3779CA" w14:textId="77777777" w:rsidR="00B008DA" w:rsidRPr="005930CE" w:rsidRDefault="00B008DA" w:rsidP="00515A62">
      <w:pPr>
        <w:pStyle w:val="Textoembloco"/>
        <w:spacing w:before="0" w:after="0" w:line="240" w:lineRule="auto"/>
        <w:ind w:left="567" w:right="0" w:hanging="567"/>
        <w:jc w:val="both"/>
        <w:rPr>
          <w:rFonts w:ascii="Times New Roman" w:hAnsi="Times New Roman" w:cs="Times New Roman"/>
          <w:color w:val="000000" w:themeColor="text1"/>
          <w:sz w:val="24"/>
          <w:lang w:val="pt-BR"/>
        </w:rPr>
      </w:pPr>
    </w:p>
    <w:p w14:paraId="14481A5E" w14:textId="13D601D3"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A melhor estimativa d</w:t>
      </w:r>
      <w:r w:rsidR="00052EBB" w:rsidRPr="005930CE">
        <w:rPr>
          <w:rFonts w:ascii="Times New Roman" w:hAnsi="Times New Roman" w:cs="Times New Roman"/>
          <w:color w:val="000000" w:themeColor="text1"/>
          <w:sz w:val="24"/>
          <w:lang w:val="pt-BR"/>
        </w:rPr>
        <w:t>a saída de recursos</w:t>
      </w:r>
      <w:r w:rsidRPr="005930CE">
        <w:rPr>
          <w:rFonts w:ascii="Times New Roman" w:hAnsi="Times New Roman" w:cs="Times New Roman"/>
          <w:color w:val="000000" w:themeColor="text1"/>
          <w:sz w:val="24"/>
          <w:lang w:val="pt-BR"/>
        </w:rPr>
        <w:t xml:space="preserve"> para </w:t>
      </w:r>
      <w:r w:rsidR="00052EBB" w:rsidRPr="005930CE">
        <w:rPr>
          <w:rFonts w:ascii="Times New Roman" w:hAnsi="Times New Roman" w:cs="Times New Roman"/>
          <w:color w:val="000000" w:themeColor="text1"/>
          <w:sz w:val="24"/>
          <w:lang w:val="pt-BR"/>
        </w:rPr>
        <w:t xml:space="preserve">cumprir </w:t>
      </w:r>
      <w:r w:rsidRPr="005930CE">
        <w:rPr>
          <w:rFonts w:ascii="Times New Roman" w:hAnsi="Times New Roman" w:cs="Times New Roman"/>
          <w:color w:val="000000" w:themeColor="text1"/>
          <w:sz w:val="24"/>
          <w:lang w:val="pt-BR"/>
        </w:rPr>
        <w:t>a obrigação presente é o valor que a entidade racionalmente pagaria para liquidar a obrigação</w:t>
      </w:r>
      <w:r w:rsidR="005051A3" w:rsidRPr="005930CE">
        <w:rPr>
          <w:rFonts w:ascii="Times New Roman" w:hAnsi="Times New Roman" w:cs="Times New Roman"/>
          <w:color w:val="000000" w:themeColor="text1"/>
          <w:sz w:val="24"/>
          <w:lang w:val="pt-BR"/>
        </w:rPr>
        <w:t xml:space="preserve"> presente</w:t>
      </w:r>
      <w:r w:rsidRPr="005930CE">
        <w:rPr>
          <w:rFonts w:ascii="Times New Roman" w:hAnsi="Times New Roman" w:cs="Times New Roman"/>
          <w:color w:val="000000" w:themeColor="text1"/>
          <w:sz w:val="24"/>
          <w:lang w:val="pt-BR"/>
        </w:rPr>
        <w:t xml:space="preserve"> na data do balanço ou para transferi-la para terceiros. </w:t>
      </w:r>
    </w:p>
    <w:p w14:paraId="2D2855C7" w14:textId="77777777" w:rsidR="009E49F1" w:rsidRPr="005930CE" w:rsidRDefault="009E49F1" w:rsidP="00515A62">
      <w:pPr>
        <w:pStyle w:val="PargrafodaLista"/>
        <w:ind w:left="567" w:hanging="567"/>
        <w:rPr>
          <w:color w:val="000000" w:themeColor="text1"/>
        </w:rPr>
      </w:pPr>
    </w:p>
    <w:p w14:paraId="7F6F6DA9" w14:textId="33501C70" w:rsidR="009E49F1" w:rsidRPr="005930CE" w:rsidRDefault="69C0A749"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Nos casos em que a entidade já </w:t>
      </w:r>
      <w:r w:rsidR="00052EBB" w:rsidRPr="005930CE">
        <w:rPr>
          <w:rFonts w:ascii="Times New Roman" w:hAnsi="Times New Roman" w:cs="Times New Roman"/>
          <w:color w:val="000000" w:themeColor="text1"/>
          <w:sz w:val="24"/>
          <w:lang w:val="pt-BR"/>
        </w:rPr>
        <w:t xml:space="preserve">possua </w:t>
      </w:r>
      <w:r w:rsidRPr="005930CE">
        <w:rPr>
          <w:rFonts w:ascii="Times New Roman" w:hAnsi="Times New Roman" w:cs="Times New Roman"/>
          <w:color w:val="000000" w:themeColor="text1"/>
          <w:sz w:val="24"/>
          <w:lang w:val="pt-BR"/>
        </w:rPr>
        <w:t xml:space="preserve">os créditos de </w:t>
      </w:r>
      <w:r w:rsidR="007F19F3" w:rsidRPr="005930CE">
        <w:rPr>
          <w:rFonts w:ascii="Times New Roman" w:hAnsi="Times New Roman" w:cs="Times New Roman"/>
          <w:color w:val="000000" w:themeColor="text1"/>
          <w:sz w:val="24"/>
          <w:lang w:val="pt-BR"/>
        </w:rPr>
        <w:t xml:space="preserve">descarbonização </w:t>
      </w:r>
      <w:r w:rsidRPr="005930CE">
        <w:rPr>
          <w:rFonts w:ascii="Times New Roman" w:hAnsi="Times New Roman" w:cs="Times New Roman"/>
          <w:color w:val="000000" w:themeColor="text1"/>
          <w:sz w:val="24"/>
          <w:lang w:val="pt-BR"/>
        </w:rPr>
        <w:t xml:space="preserve">para compensar suas </w:t>
      </w:r>
      <w:r w:rsidR="007F19F3" w:rsidRPr="005930CE">
        <w:rPr>
          <w:rFonts w:ascii="Times New Roman" w:hAnsi="Times New Roman" w:cs="Times New Roman"/>
          <w:color w:val="000000" w:themeColor="text1"/>
          <w:sz w:val="24"/>
          <w:lang w:val="pt-BR"/>
        </w:rPr>
        <w:t xml:space="preserve">as </w:t>
      </w:r>
      <w:r w:rsidRPr="005930CE">
        <w:rPr>
          <w:rFonts w:ascii="Times New Roman" w:hAnsi="Times New Roman" w:cs="Times New Roman"/>
          <w:color w:val="000000" w:themeColor="text1"/>
          <w:sz w:val="24"/>
          <w:lang w:val="pt-BR"/>
        </w:rPr>
        <w:t>emissões ocorridas</w:t>
      </w:r>
      <w:r w:rsidR="6BC59AA8" w:rsidRPr="005930CE">
        <w:rPr>
          <w:rFonts w:ascii="Times New Roman" w:hAnsi="Times New Roman" w:cs="Times New Roman"/>
          <w:color w:val="000000" w:themeColor="text1"/>
          <w:sz w:val="24"/>
          <w:lang w:val="pt-BR"/>
        </w:rPr>
        <w:t xml:space="preserve"> (aposentação)</w:t>
      </w:r>
      <w:r w:rsidRPr="005930CE">
        <w:rPr>
          <w:rFonts w:ascii="Times New Roman" w:hAnsi="Times New Roman" w:cs="Times New Roman"/>
          <w:color w:val="000000" w:themeColor="text1"/>
          <w:sz w:val="24"/>
          <w:lang w:val="pt-BR"/>
        </w:rPr>
        <w:t xml:space="preserve">, </w:t>
      </w:r>
      <w:r w:rsidR="6BC59AA8" w:rsidRPr="005930CE">
        <w:rPr>
          <w:rFonts w:ascii="Times New Roman" w:hAnsi="Times New Roman" w:cs="Times New Roman"/>
          <w:color w:val="000000" w:themeColor="text1"/>
          <w:sz w:val="24"/>
          <w:lang w:val="pt-BR"/>
        </w:rPr>
        <w:t xml:space="preserve">entende-se que </w:t>
      </w:r>
      <w:r w:rsidRPr="005930CE">
        <w:rPr>
          <w:rFonts w:ascii="Times New Roman" w:hAnsi="Times New Roman" w:cs="Times New Roman"/>
          <w:color w:val="000000" w:themeColor="text1"/>
          <w:sz w:val="24"/>
          <w:lang w:val="pt-BR"/>
        </w:rPr>
        <w:t xml:space="preserve">a melhor estimativa </w:t>
      </w:r>
      <w:r w:rsidR="6BC59AA8" w:rsidRPr="005930CE">
        <w:rPr>
          <w:rFonts w:ascii="Times New Roman" w:hAnsi="Times New Roman" w:cs="Times New Roman"/>
          <w:color w:val="000000" w:themeColor="text1"/>
          <w:sz w:val="24"/>
          <w:lang w:val="pt-BR"/>
        </w:rPr>
        <w:t xml:space="preserve">do valor para </w:t>
      </w:r>
      <w:r w:rsidR="00052EBB" w:rsidRPr="005930CE">
        <w:rPr>
          <w:rFonts w:ascii="Times New Roman" w:hAnsi="Times New Roman" w:cs="Times New Roman"/>
          <w:color w:val="000000" w:themeColor="text1"/>
          <w:sz w:val="24"/>
          <w:lang w:val="pt-BR"/>
        </w:rPr>
        <w:t>cumprir</w:t>
      </w:r>
      <w:r w:rsidR="6BC59AA8" w:rsidRPr="005930CE">
        <w:rPr>
          <w:rFonts w:ascii="Times New Roman" w:hAnsi="Times New Roman" w:cs="Times New Roman"/>
          <w:color w:val="000000" w:themeColor="text1"/>
          <w:sz w:val="24"/>
          <w:lang w:val="pt-BR"/>
        </w:rPr>
        <w:t xml:space="preserve"> a obrigação na data do balanço é equivalente ao valor contábil dos ativos </w:t>
      </w:r>
      <w:r w:rsidR="126BE1DA" w:rsidRPr="005930CE">
        <w:rPr>
          <w:rFonts w:ascii="Times New Roman" w:hAnsi="Times New Roman" w:cs="Times New Roman"/>
          <w:color w:val="000000" w:themeColor="text1"/>
          <w:sz w:val="24"/>
          <w:lang w:val="pt-BR"/>
        </w:rPr>
        <w:t xml:space="preserve">registrados e </w:t>
      </w:r>
      <w:r w:rsidR="6BC59AA8" w:rsidRPr="005930CE">
        <w:rPr>
          <w:rFonts w:ascii="Times New Roman" w:hAnsi="Times New Roman" w:cs="Times New Roman"/>
          <w:color w:val="000000" w:themeColor="text1"/>
          <w:sz w:val="24"/>
          <w:lang w:val="pt-BR"/>
        </w:rPr>
        <w:t>que ser</w:t>
      </w:r>
      <w:r w:rsidR="126BE1DA" w:rsidRPr="005930CE">
        <w:rPr>
          <w:rFonts w:ascii="Times New Roman" w:hAnsi="Times New Roman" w:cs="Times New Roman"/>
          <w:color w:val="000000" w:themeColor="text1"/>
          <w:sz w:val="24"/>
          <w:lang w:val="pt-BR"/>
        </w:rPr>
        <w:t xml:space="preserve">ão utilizados para compensar </w:t>
      </w:r>
      <w:r w:rsidR="6BC59AA8" w:rsidRPr="005930CE">
        <w:rPr>
          <w:rFonts w:ascii="Times New Roman" w:hAnsi="Times New Roman" w:cs="Times New Roman"/>
          <w:color w:val="000000" w:themeColor="text1"/>
          <w:sz w:val="24"/>
          <w:lang w:val="pt-BR"/>
        </w:rPr>
        <w:t>as emissões ocorridas</w:t>
      </w:r>
      <w:r w:rsidR="126BE1DA" w:rsidRPr="005930CE">
        <w:rPr>
          <w:rFonts w:ascii="Times New Roman" w:hAnsi="Times New Roman" w:cs="Times New Roman"/>
          <w:color w:val="000000" w:themeColor="text1"/>
          <w:sz w:val="24"/>
          <w:lang w:val="pt-BR"/>
        </w:rPr>
        <w:t>.</w:t>
      </w:r>
    </w:p>
    <w:p w14:paraId="70CED956" w14:textId="77777777" w:rsidR="00C356E7" w:rsidRPr="005930CE" w:rsidRDefault="00C356E7" w:rsidP="00515A62">
      <w:pPr>
        <w:pStyle w:val="PargrafodaLista"/>
        <w:ind w:left="567" w:hanging="567"/>
        <w:rPr>
          <w:color w:val="000000" w:themeColor="text1"/>
        </w:rPr>
      </w:pPr>
    </w:p>
    <w:p w14:paraId="4A74BCA4" w14:textId="70AFFEA6" w:rsidR="00C356E7" w:rsidRPr="005930CE" w:rsidRDefault="6BC59AA8"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Se não houver créditos de </w:t>
      </w:r>
      <w:r w:rsidR="007F19F3" w:rsidRPr="005930CE">
        <w:rPr>
          <w:rFonts w:ascii="Times New Roman" w:hAnsi="Times New Roman" w:cs="Times New Roman"/>
          <w:color w:val="000000" w:themeColor="text1"/>
          <w:sz w:val="24"/>
          <w:lang w:val="pt-BR"/>
        </w:rPr>
        <w:t>descarbonização</w:t>
      </w:r>
      <w:r w:rsidRPr="005930CE">
        <w:rPr>
          <w:rFonts w:ascii="Times New Roman" w:hAnsi="Times New Roman" w:cs="Times New Roman"/>
          <w:color w:val="000000" w:themeColor="text1"/>
          <w:sz w:val="24"/>
          <w:lang w:val="pt-BR"/>
        </w:rPr>
        <w:t xml:space="preserve"> suficientes na data do balanço para </w:t>
      </w:r>
      <w:r w:rsidR="007F19F3" w:rsidRPr="005930CE">
        <w:rPr>
          <w:rFonts w:ascii="Times New Roman" w:hAnsi="Times New Roman" w:cs="Times New Roman"/>
          <w:color w:val="000000" w:themeColor="text1"/>
          <w:sz w:val="24"/>
          <w:lang w:val="pt-BR"/>
        </w:rPr>
        <w:t>cumprimento</w:t>
      </w:r>
      <w:r w:rsidRPr="005930CE">
        <w:rPr>
          <w:rFonts w:ascii="Times New Roman" w:hAnsi="Times New Roman" w:cs="Times New Roman"/>
          <w:color w:val="000000" w:themeColor="text1"/>
          <w:sz w:val="24"/>
          <w:lang w:val="pt-BR"/>
        </w:rPr>
        <w:t xml:space="preserve"> </w:t>
      </w:r>
      <w:r w:rsidR="007F19F3" w:rsidRPr="005930CE">
        <w:rPr>
          <w:rFonts w:ascii="Times New Roman" w:hAnsi="Times New Roman" w:cs="Times New Roman"/>
          <w:color w:val="000000" w:themeColor="text1"/>
          <w:sz w:val="24"/>
          <w:lang w:val="pt-BR"/>
        </w:rPr>
        <w:t>d</w:t>
      </w:r>
      <w:r w:rsidRPr="005930CE">
        <w:rPr>
          <w:rFonts w:ascii="Times New Roman" w:hAnsi="Times New Roman" w:cs="Times New Roman"/>
          <w:color w:val="000000" w:themeColor="text1"/>
          <w:sz w:val="24"/>
          <w:lang w:val="pt-BR"/>
        </w:rPr>
        <w:t xml:space="preserve">a </w:t>
      </w:r>
      <w:r w:rsidRPr="005930CE">
        <w:rPr>
          <w:rFonts w:ascii="Times New Roman" w:hAnsi="Times New Roman" w:cs="Times New Roman"/>
          <w:color w:val="000000" w:themeColor="text1"/>
          <w:sz w:val="24"/>
          <w:lang w:val="pt-BR"/>
        </w:rPr>
        <w:lastRenderedPageBreak/>
        <w:t xml:space="preserve">obrigação assumida, o valor do passivo que exceda ao valor contábil dos ativos </w:t>
      </w:r>
      <w:r w:rsidR="00013B18">
        <w:rPr>
          <w:rFonts w:ascii="Times New Roman" w:hAnsi="Times New Roman" w:cs="Times New Roman"/>
          <w:color w:val="000000" w:themeColor="text1"/>
          <w:sz w:val="24"/>
          <w:lang w:val="pt-BR"/>
        </w:rPr>
        <w:t xml:space="preserve">registrados </w:t>
      </w:r>
      <w:r w:rsidRPr="005930CE">
        <w:rPr>
          <w:rFonts w:ascii="Times New Roman" w:hAnsi="Times New Roman" w:cs="Times New Roman"/>
          <w:color w:val="000000" w:themeColor="text1"/>
          <w:sz w:val="24"/>
          <w:lang w:val="pt-BR"/>
        </w:rPr>
        <w:t>deve ser mensurado na melhor estimativa do valor da sa</w:t>
      </w:r>
      <w:r w:rsidR="126BE1DA" w:rsidRPr="005930CE">
        <w:rPr>
          <w:rFonts w:ascii="Times New Roman" w:hAnsi="Times New Roman" w:cs="Times New Roman"/>
          <w:color w:val="000000" w:themeColor="text1"/>
          <w:sz w:val="24"/>
          <w:lang w:val="pt-BR"/>
        </w:rPr>
        <w:t xml:space="preserve">ída de </w:t>
      </w:r>
      <w:r w:rsidR="007F19F3" w:rsidRPr="005930CE">
        <w:rPr>
          <w:rFonts w:ascii="Times New Roman" w:hAnsi="Times New Roman" w:cs="Times New Roman"/>
          <w:color w:val="000000" w:themeColor="text1"/>
          <w:sz w:val="24"/>
          <w:lang w:val="pt-BR"/>
        </w:rPr>
        <w:t>recursos</w:t>
      </w:r>
      <w:r w:rsidR="126BE1DA" w:rsidRPr="005930CE">
        <w:rPr>
          <w:rFonts w:ascii="Times New Roman" w:hAnsi="Times New Roman" w:cs="Times New Roman"/>
          <w:color w:val="000000" w:themeColor="text1"/>
          <w:sz w:val="24"/>
          <w:lang w:val="pt-BR"/>
        </w:rPr>
        <w:t xml:space="preserve"> que será</w:t>
      </w:r>
      <w:r w:rsidRPr="005930CE">
        <w:rPr>
          <w:rFonts w:ascii="Times New Roman" w:hAnsi="Times New Roman" w:cs="Times New Roman"/>
          <w:color w:val="000000" w:themeColor="text1"/>
          <w:sz w:val="24"/>
          <w:lang w:val="pt-BR"/>
        </w:rPr>
        <w:t xml:space="preserve"> necessári</w:t>
      </w:r>
      <w:r w:rsidR="00013B18">
        <w:rPr>
          <w:rFonts w:ascii="Times New Roman" w:hAnsi="Times New Roman" w:cs="Times New Roman"/>
          <w:color w:val="000000" w:themeColor="text1"/>
          <w:sz w:val="24"/>
          <w:lang w:val="pt-BR"/>
        </w:rPr>
        <w:t>o</w:t>
      </w:r>
      <w:r w:rsidR="3C0ABB97"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 xml:space="preserve">para </w:t>
      </w:r>
      <w:r w:rsidR="007F19F3" w:rsidRPr="005930CE">
        <w:rPr>
          <w:rFonts w:ascii="Times New Roman" w:hAnsi="Times New Roman" w:cs="Times New Roman"/>
          <w:color w:val="000000" w:themeColor="text1"/>
          <w:sz w:val="24"/>
          <w:lang w:val="pt-BR"/>
        </w:rPr>
        <w:t>cumprir</w:t>
      </w:r>
      <w:r w:rsidRPr="005930CE">
        <w:rPr>
          <w:rFonts w:ascii="Times New Roman" w:hAnsi="Times New Roman" w:cs="Times New Roman"/>
          <w:color w:val="000000" w:themeColor="text1"/>
          <w:sz w:val="24"/>
          <w:lang w:val="pt-BR"/>
        </w:rPr>
        <w:t xml:space="preserve"> aquela parcela da obrigação</w:t>
      </w:r>
      <w:r w:rsidR="126BE1DA" w:rsidRPr="005930CE">
        <w:rPr>
          <w:rFonts w:ascii="Times New Roman" w:hAnsi="Times New Roman" w:cs="Times New Roman"/>
          <w:color w:val="000000" w:themeColor="text1"/>
          <w:sz w:val="24"/>
          <w:lang w:val="pt-BR"/>
        </w:rPr>
        <w:t xml:space="preserve"> não coberta</w:t>
      </w:r>
      <w:r w:rsidRPr="005930CE">
        <w:rPr>
          <w:rFonts w:ascii="Times New Roman" w:hAnsi="Times New Roman" w:cs="Times New Roman"/>
          <w:color w:val="000000" w:themeColor="text1"/>
          <w:sz w:val="24"/>
          <w:lang w:val="pt-BR"/>
        </w:rPr>
        <w:t>.</w:t>
      </w:r>
    </w:p>
    <w:p w14:paraId="4D95EE73" w14:textId="77777777" w:rsidR="00B008DA" w:rsidRPr="005930CE" w:rsidRDefault="00B008DA" w:rsidP="00515A62">
      <w:pPr>
        <w:pStyle w:val="Textoembloco"/>
        <w:spacing w:before="0" w:after="0" w:line="240" w:lineRule="auto"/>
        <w:ind w:left="567" w:right="0" w:hanging="567"/>
        <w:jc w:val="both"/>
        <w:rPr>
          <w:rFonts w:ascii="Times New Roman" w:hAnsi="Times New Roman" w:cs="Times New Roman"/>
          <w:color w:val="000000" w:themeColor="text1"/>
          <w:sz w:val="24"/>
          <w:lang w:val="pt-BR"/>
        </w:rPr>
      </w:pPr>
    </w:p>
    <w:p w14:paraId="0BE99C67" w14:textId="77777777"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Conforme estabelecido pelo CPC 25, as evidências a serem consideradas no processo de estimativa podem incluir também informações que tenham surgido após a data de reporte, mas que evidenciem fatos e circunstâncias existentes naquela data.</w:t>
      </w:r>
    </w:p>
    <w:p w14:paraId="1C21E11B" w14:textId="77777777" w:rsidR="00B008DA" w:rsidRPr="005930CE" w:rsidRDefault="00B008DA" w:rsidP="00515A62">
      <w:pPr>
        <w:pStyle w:val="Textoembloco"/>
        <w:spacing w:before="0" w:after="0" w:line="240" w:lineRule="auto"/>
        <w:ind w:left="567" w:right="0" w:hanging="567"/>
        <w:jc w:val="both"/>
        <w:rPr>
          <w:rFonts w:ascii="Times New Roman" w:hAnsi="Times New Roman" w:cs="Times New Roman"/>
          <w:color w:val="000000" w:themeColor="text1"/>
          <w:sz w:val="24"/>
          <w:lang w:val="pt-BR"/>
        </w:rPr>
      </w:pPr>
    </w:p>
    <w:p w14:paraId="0F95BD9A" w14:textId="69DF8578" w:rsidR="008638ED"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Na avaliação e consideração das incertezas inerentes ao processo de mensuração destes passivos, deve-se considerar o que determina o CPC 25, aplicando-se os conceitos de valor esperado, ponto médio de escala ou o valor mais provável.</w:t>
      </w:r>
    </w:p>
    <w:p w14:paraId="701B8B29" w14:textId="77777777" w:rsidR="008638ED" w:rsidRPr="005930CE" w:rsidRDefault="008638ED">
      <w:pPr>
        <w:pStyle w:val="Textoembloco"/>
        <w:tabs>
          <w:tab w:val="clear" w:pos="6804"/>
        </w:tabs>
        <w:spacing w:before="0" w:after="0" w:line="240" w:lineRule="auto"/>
        <w:ind w:right="0"/>
        <w:jc w:val="both"/>
        <w:rPr>
          <w:rFonts w:ascii="Times New Roman" w:hAnsi="Times New Roman" w:cs="Times New Roman"/>
          <w:color w:val="000000" w:themeColor="text1"/>
          <w:sz w:val="24"/>
          <w:lang w:val="pt-BR"/>
        </w:rPr>
      </w:pPr>
    </w:p>
    <w:p w14:paraId="2DD0FBDD" w14:textId="496C730D" w:rsidR="00103F2C" w:rsidRPr="005930CE" w:rsidRDefault="008638ED"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rPr>
        <w:t>À luz do item 1</w:t>
      </w:r>
      <w:r w:rsidR="001D4EC9" w:rsidRPr="005930CE">
        <w:rPr>
          <w:rFonts w:ascii="Times New Roman" w:hAnsi="Times New Roman" w:cs="Times New Roman"/>
          <w:color w:val="000000" w:themeColor="text1"/>
          <w:sz w:val="24"/>
          <w:lang w:val="pt-BR"/>
        </w:rPr>
        <w:t>39</w:t>
      </w:r>
      <w:r w:rsidRPr="005930CE">
        <w:rPr>
          <w:rFonts w:ascii="Times New Roman" w:hAnsi="Times New Roman" w:cs="Times New Roman"/>
          <w:color w:val="000000" w:themeColor="text1"/>
          <w:sz w:val="24"/>
        </w:rPr>
        <w:t xml:space="preserve">, </w:t>
      </w:r>
      <w:r w:rsidRPr="005930CE">
        <w:rPr>
          <w:rFonts w:ascii="Times New Roman" w:hAnsi="Times New Roman" w:cs="Times New Roman"/>
          <w:color w:val="000000" w:themeColor="text1"/>
          <w:sz w:val="24"/>
          <w:lang w:val="pt-BR"/>
        </w:rPr>
        <w:t>o fato</w:t>
      </w:r>
      <w:r w:rsidR="00103F2C" w:rsidRPr="005930CE">
        <w:rPr>
          <w:rFonts w:ascii="Times New Roman" w:hAnsi="Times New Roman" w:cs="Times New Roman"/>
          <w:color w:val="000000" w:themeColor="text1"/>
          <w:sz w:val="24"/>
          <w:lang w:val="pt-BR"/>
        </w:rPr>
        <w:t xml:space="preserve"> gerador do compromisso de compensação de emissões de GEE é a emissão </w:t>
      </w:r>
      <w:r w:rsidRPr="005930CE">
        <w:rPr>
          <w:rFonts w:ascii="Times New Roman" w:hAnsi="Times New Roman" w:cs="Times New Roman"/>
          <w:color w:val="000000" w:themeColor="text1"/>
          <w:sz w:val="24"/>
          <w:lang w:val="pt-BR"/>
        </w:rPr>
        <w:t>passada desses gases, isto é, já realizada</w:t>
      </w:r>
      <w:r w:rsidR="00103F2C" w:rsidRPr="005930CE">
        <w:rPr>
          <w:rFonts w:ascii="Times New Roman" w:hAnsi="Times New Roman" w:cs="Times New Roman"/>
          <w:color w:val="000000" w:themeColor="text1"/>
          <w:sz w:val="24"/>
          <w:lang w:val="pt-BR"/>
        </w:rPr>
        <w:t xml:space="preserve"> pela entidade. </w:t>
      </w:r>
      <w:r w:rsidRPr="005930CE">
        <w:rPr>
          <w:rFonts w:ascii="Times New Roman" w:hAnsi="Times New Roman" w:cs="Times New Roman"/>
          <w:color w:val="000000" w:themeColor="text1"/>
          <w:sz w:val="24"/>
          <w:lang w:val="pt-BR"/>
        </w:rPr>
        <w:t>O reconhecimento da provisão relativa à tal compromisso terá como contrapartida diferentes rubricas, conforme a capacidade da entidade de alocar as emissões aos processos que lhe deram origem. Dessa forma, as seguintes contrapartidas são possíveis:</w:t>
      </w:r>
      <w:r w:rsidRPr="005930CE" w:rsidDel="008638ED">
        <w:rPr>
          <w:rFonts w:ascii="Times New Roman" w:hAnsi="Times New Roman" w:cs="Times New Roman"/>
          <w:color w:val="000000" w:themeColor="text1"/>
          <w:sz w:val="24"/>
          <w:lang w:val="pt-BR"/>
        </w:rPr>
        <w:t xml:space="preserve"> </w:t>
      </w:r>
    </w:p>
    <w:p w14:paraId="359638D6" w14:textId="77777777" w:rsidR="008638ED" w:rsidRPr="005930CE" w:rsidRDefault="008638ED" w:rsidP="008638ED">
      <w:pPr>
        <w:pStyle w:val="Textoembloco"/>
        <w:tabs>
          <w:tab w:val="clear" w:pos="6804"/>
        </w:tabs>
        <w:spacing w:before="0" w:after="0" w:line="240" w:lineRule="auto"/>
        <w:ind w:right="0"/>
        <w:jc w:val="both"/>
        <w:rPr>
          <w:rFonts w:ascii="Times New Roman" w:hAnsi="Times New Roman" w:cs="Times New Roman"/>
          <w:color w:val="000000" w:themeColor="text1"/>
          <w:sz w:val="24"/>
          <w:lang w:val="pt-BR"/>
        </w:rPr>
      </w:pPr>
    </w:p>
    <w:p w14:paraId="391163FC" w14:textId="1118FF7C" w:rsidR="008638ED" w:rsidRPr="005930CE" w:rsidRDefault="008638ED" w:rsidP="008638ED">
      <w:pPr>
        <w:pStyle w:val="Textoembloco"/>
        <w:numPr>
          <w:ilvl w:val="0"/>
          <w:numId w:val="26"/>
        </w:numPr>
        <w:tabs>
          <w:tab w:val="clear" w:pos="6804"/>
        </w:tabs>
        <w:spacing w:before="0" w:after="0" w:line="240" w:lineRule="auto"/>
        <w:ind w:right="0"/>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Estoque: Se a origem da emissão for o processo produtivo vinculado à atividade principal da entidade;</w:t>
      </w:r>
    </w:p>
    <w:p w14:paraId="6CF00D4C" w14:textId="77777777" w:rsidR="008638ED" w:rsidRPr="005930CE" w:rsidRDefault="008638ED" w:rsidP="008638ED">
      <w:pPr>
        <w:pStyle w:val="Textoembloco"/>
        <w:numPr>
          <w:ilvl w:val="0"/>
          <w:numId w:val="26"/>
        </w:numPr>
        <w:tabs>
          <w:tab w:val="clear" w:pos="6804"/>
        </w:tabs>
        <w:spacing w:before="0" w:after="0" w:line="240" w:lineRule="auto"/>
        <w:ind w:right="0"/>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Ativos em formação: Se a origem da emissão for o processo de formação de ativo imobilizado ou intangível;</w:t>
      </w:r>
    </w:p>
    <w:p w14:paraId="467374B9" w14:textId="5F9AAAEE" w:rsidR="008638ED" w:rsidRPr="005930CE" w:rsidRDefault="008638ED" w:rsidP="008638ED">
      <w:pPr>
        <w:pStyle w:val="Textoembloco"/>
        <w:numPr>
          <w:ilvl w:val="0"/>
          <w:numId w:val="26"/>
        </w:numPr>
        <w:tabs>
          <w:tab w:val="clear" w:pos="6804"/>
        </w:tabs>
        <w:spacing w:before="0" w:after="0" w:line="240" w:lineRule="auto"/>
        <w:ind w:right="0"/>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Resultado: Se a origem da emissão for o processo administrativo ou comercial da entidade, ou, a entidade não conseguir alocá-la, de forma confiável, aos processos descritos nos itens anteriores. </w:t>
      </w:r>
    </w:p>
    <w:p w14:paraId="7D9203F8" w14:textId="39D0F37C" w:rsidR="00103F2C" w:rsidRPr="005930CE" w:rsidRDefault="00103F2C" w:rsidP="00BB649B">
      <w:pPr>
        <w:pStyle w:val="Textoembloco"/>
        <w:tabs>
          <w:tab w:val="clear" w:pos="6804"/>
        </w:tabs>
        <w:spacing w:before="0" w:after="0" w:line="240" w:lineRule="auto"/>
        <w:ind w:right="0"/>
        <w:jc w:val="both"/>
        <w:rPr>
          <w:rFonts w:ascii="Times New Roman" w:hAnsi="Times New Roman" w:cs="Times New Roman"/>
          <w:color w:val="000000" w:themeColor="text1"/>
          <w:sz w:val="24"/>
          <w:lang w:val="pt-BR"/>
        </w:rPr>
      </w:pPr>
    </w:p>
    <w:p w14:paraId="2019AD59" w14:textId="1025F3E9" w:rsidR="00103F2C" w:rsidRPr="005930CE" w:rsidRDefault="008638ED"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À luz do item 14</w:t>
      </w:r>
      <w:r w:rsidR="001D4EC9" w:rsidRPr="005930CE">
        <w:rPr>
          <w:rFonts w:ascii="Times New Roman" w:hAnsi="Times New Roman" w:cs="Times New Roman"/>
          <w:color w:val="000000" w:themeColor="text1"/>
          <w:sz w:val="24"/>
          <w:lang w:val="pt-BR"/>
        </w:rPr>
        <w:t>3</w:t>
      </w:r>
      <w:r w:rsidRPr="005930CE">
        <w:rPr>
          <w:rFonts w:ascii="Times New Roman" w:hAnsi="Times New Roman" w:cs="Times New Roman"/>
          <w:color w:val="000000" w:themeColor="text1"/>
          <w:sz w:val="24"/>
          <w:lang w:val="pt-BR"/>
        </w:rPr>
        <w:t xml:space="preserve">, </w:t>
      </w:r>
      <w:r w:rsidR="00103F2C" w:rsidRPr="005930CE">
        <w:rPr>
          <w:rFonts w:ascii="Times New Roman" w:hAnsi="Times New Roman" w:cs="Times New Roman"/>
          <w:color w:val="000000" w:themeColor="text1"/>
          <w:sz w:val="24"/>
          <w:lang w:val="pt-BR"/>
        </w:rPr>
        <w:t xml:space="preserve">a provisão deve ser </w:t>
      </w:r>
      <w:r w:rsidRPr="005930CE">
        <w:rPr>
          <w:rFonts w:ascii="Times New Roman" w:hAnsi="Times New Roman" w:cs="Times New Roman"/>
          <w:color w:val="000000" w:themeColor="text1"/>
          <w:sz w:val="24"/>
          <w:lang w:val="pt-BR"/>
        </w:rPr>
        <w:t>mensurada pela melhor estimativa da saída de recursos para cumprir a obrigação presente na data do balanço. Ou seja</w:t>
      </w:r>
      <w:r w:rsidR="007E3DE1" w:rsidRPr="005930CE">
        <w:rPr>
          <w:rFonts w:ascii="Times New Roman" w:hAnsi="Times New Roman" w:cs="Times New Roman"/>
          <w:color w:val="000000" w:themeColor="text1"/>
          <w:sz w:val="24"/>
          <w:lang w:val="pt-BR"/>
        </w:rPr>
        <w:t>,</w:t>
      </w:r>
      <w:r w:rsidR="008558CA" w:rsidRPr="005930CE">
        <w:rPr>
          <w:rFonts w:ascii="Times New Roman" w:hAnsi="Times New Roman" w:cs="Times New Roman"/>
          <w:color w:val="000000" w:themeColor="text1"/>
          <w:sz w:val="24"/>
          <w:lang w:val="pt-BR"/>
        </w:rPr>
        <w:t xml:space="preserve"> </w:t>
      </w:r>
      <w:r w:rsidR="007E3DE1" w:rsidRPr="005930CE">
        <w:rPr>
          <w:rFonts w:ascii="Times New Roman" w:hAnsi="Times New Roman" w:cs="Times New Roman"/>
          <w:color w:val="000000" w:themeColor="text1"/>
          <w:sz w:val="24"/>
          <w:lang w:val="pt-BR"/>
        </w:rPr>
        <w:t xml:space="preserve">(a) para a parcela da  provisão já lastreada por </w:t>
      </w:r>
      <w:r w:rsidR="008558CA" w:rsidRPr="005930CE">
        <w:rPr>
          <w:rFonts w:ascii="Times New Roman" w:hAnsi="Times New Roman" w:cs="Times New Roman"/>
          <w:color w:val="000000" w:themeColor="text1"/>
          <w:sz w:val="24"/>
          <w:lang w:val="pt-BR"/>
        </w:rPr>
        <w:t xml:space="preserve">créditos de descarbonização adquiridos ou </w:t>
      </w:r>
      <w:r w:rsidR="007E3DE1" w:rsidRPr="005930CE">
        <w:rPr>
          <w:rFonts w:ascii="Times New Roman" w:hAnsi="Times New Roman" w:cs="Times New Roman"/>
          <w:color w:val="000000" w:themeColor="text1"/>
          <w:sz w:val="24"/>
          <w:lang w:val="pt-BR"/>
        </w:rPr>
        <w:t>gerados pela entidade</w:t>
      </w:r>
      <w:r w:rsidR="008558CA" w:rsidRPr="005930CE">
        <w:rPr>
          <w:rFonts w:ascii="Times New Roman" w:hAnsi="Times New Roman" w:cs="Times New Roman"/>
          <w:color w:val="000000" w:themeColor="text1"/>
          <w:sz w:val="24"/>
          <w:lang w:val="pt-BR"/>
        </w:rPr>
        <w:t xml:space="preserve">, </w:t>
      </w:r>
      <w:r w:rsidR="007E3DE1" w:rsidRPr="005930CE">
        <w:rPr>
          <w:rFonts w:ascii="Times New Roman" w:hAnsi="Times New Roman" w:cs="Times New Roman"/>
          <w:color w:val="000000" w:themeColor="text1"/>
          <w:sz w:val="24"/>
          <w:lang w:val="pt-BR"/>
        </w:rPr>
        <w:t>seu</w:t>
      </w:r>
      <w:r w:rsidR="008558CA" w:rsidRPr="005930CE">
        <w:rPr>
          <w:rFonts w:ascii="Times New Roman" w:hAnsi="Times New Roman" w:cs="Times New Roman"/>
          <w:color w:val="000000" w:themeColor="text1"/>
          <w:sz w:val="24"/>
          <w:lang w:val="pt-BR"/>
        </w:rPr>
        <w:t xml:space="preserve"> valor </w:t>
      </w:r>
      <w:r w:rsidR="007E3DE1" w:rsidRPr="005930CE">
        <w:rPr>
          <w:rFonts w:ascii="Times New Roman" w:hAnsi="Times New Roman" w:cs="Times New Roman"/>
          <w:color w:val="000000" w:themeColor="text1"/>
          <w:sz w:val="24"/>
          <w:lang w:val="pt-BR"/>
        </w:rPr>
        <w:t>deve corresponder</w:t>
      </w:r>
      <w:r w:rsidR="008558CA" w:rsidRPr="005930CE">
        <w:rPr>
          <w:rFonts w:ascii="Times New Roman" w:hAnsi="Times New Roman" w:cs="Times New Roman"/>
          <w:color w:val="000000" w:themeColor="text1"/>
          <w:sz w:val="24"/>
          <w:lang w:val="pt-BR"/>
        </w:rPr>
        <w:t xml:space="preserve"> </w:t>
      </w:r>
      <w:r w:rsidR="007E3DE1" w:rsidRPr="005930CE">
        <w:rPr>
          <w:rFonts w:ascii="Times New Roman" w:hAnsi="Times New Roman" w:cs="Times New Roman"/>
          <w:color w:val="000000" w:themeColor="text1"/>
          <w:sz w:val="24"/>
          <w:lang w:val="pt-BR"/>
        </w:rPr>
        <w:t>a</w:t>
      </w:r>
      <w:r w:rsidR="008558CA" w:rsidRPr="005930CE">
        <w:rPr>
          <w:rFonts w:ascii="Times New Roman" w:hAnsi="Times New Roman" w:cs="Times New Roman"/>
          <w:color w:val="000000" w:themeColor="text1"/>
          <w:sz w:val="24"/>
          <w:lang w:val="pt-BR"/>
        </w:rPr>
        <w:t xml:space="preserve">o custo de aquisição ou </w:t>
      </w:r>
      <w:r w:rsidR="007E3DE1" w:rsidRPr="005930CE">
        <w:rPr>
          <w:rFonts w:ascii="Times New Roman" w:hAnsi="Times New Roman" w:cs="Times New Roman"/>
          <w:color w:val="000000" w:themeColor="text1"/>
          <w:sz w:val="24"/>
          <w:lang w:val="pt-BR"/>
        </w:rPr>
        <w:t>geração do lastro</w:t>
      </w:r>
      <w:r w:rsidR="008558CA" w:rsidRPr="005930CE">
        <w:rPr>
          <w:rFonts w:ascii="Times New Roman" w:hAnsi="Times New Roman" w:cs="Times New Roman"/>
          <w:color w:val="000000" w:themeColor="text1"/>
          <w:sz w:val="24"/>
          <w:lang w:val="pt-BR"/>
        </w:rPr>
        <w:t xml:space="preserve">; </w:t>
      </w:r>
      <w:r w:rsidR="00BA077D" w:rsidRPr="005930CE">
        <w:rPr>
          <w:rFonts w:ascii="Times New Roman" w:hAnsi="Times New Roman" w:cs="Times New Roman"/>
          <w:color w:val="000000" w:themeColor="text1"/>
          <w:sz w:val="24"/>
          <w:lang w:val="pt-BR"/>
        </w:rPr>
        <w:t>(</w:t>
      </w:r>
      <w:r w:rsidR="007E3DE1" w:rsidRPr="005930CE">
        <w:rPr>
          <w:rFonts w:ascii="Times New Roman" w:hAnsi="Times New Roman" w:cs="Times New Roman"/>
          <w:color w:val="000000" w:themeColor="text1"/>
          <w:sz w:val="24"/>
          <w:lang w:val="pt-BR"/>
        </w:rPr>
        <w:t>b</w:t>
      </w:r>
      <w:r w:rsidR="008558CA" w:rsidRPr="005930CE">
        <w:rPr>
          <w:rFonts w:ascii="Times New Roman" w:hAnsi="Times New Roman" w:cs="Times New Roman"/>
          <w:color w:val="000000" w:themeColor="text1"/>
          <w:sz w:val="24"/>
          <w:lang w:val="pt-BR"/>
        </w:rPr>
        <w:t xml:space="preserve">) </w:t>
      </w:r>
      <w:r w:rsidR="007E3DE1" w:rsidRPr="005930CE">
        <w:rPr>
          <w:rFonts w:ascii="Times New Roman" w:hAnsi="Times New Roman" w:cs="Times New Roman"/>
          <w:color w:val="000000" w:themeColor="text1"/>
          <w:sz w:val="24"/>
          <w:lang w:val="pt-BR"/>
        </w:rPr>
        <w:t xml:space="preserve">para </w:t>
      </w:r>
      <w:r w:rsidR="008558CA" w:rsidRPr="005930CE">
        <w:rPr>
          <w:rFonts w:ascii="Times New Roman" w:hAnsi="Times New Roman" w:cs="Times New Roman"/>
          <w:color w:val="000000" w:themeColor="text1"/>
          <w:sz w:val="24"/>
          <w:lang w:val="pt-BR"/>
        </w:rPr>
        <w:t xml:space="preserve">a parcela </w:t>
      </w:r>
      <w:r w:rsidR="007E3DE1" w:rsidRPr="005930CE">
        <w:rPr>
          <w:rFonts w:ascii="Times New Roman" w:hAnsi="Times New Roman" w:cs="Times New Roman"/>
          <w:color w:val="000000" w:themeColor="text1"/>
          <w:sz w:val="24"/>
          <w:lang w:val="pt-BR"/>
        </w:rPr>
        <w:t xml:space="preserve">da provisão </w:t>
      </w:r>
      <w:r w:rsidR="008558CA" w:rsidRPr="005930CE">
        <w:rPr>
          <w:rFonts w:ascii="Times New Roman" w:hAnsi="Times New Roman" w:cs="Times New Roman"/>
          <w:color w:val="000000" w:themeColor="text1"/>
          <w:sz w:val="24"/>
          <w:lang w:val="pt-BR"/>
        </w:rPr>
        <w:t>sem lastro ou a descoberto</w:t>
      </w:r>
      <w:r w:rsidR="007E3DE1" w:rsidRPr="005930CE">
        <w:rPr>
          <w:rFonts w:ascii="Times New Roman" w:hAnsi="Times New Roman" w:cs="Times New Roman"/>
          <w:color w:val="000000" w:themeColor="text1"/>
          <w:sz w:val="24"/>
          <w:lang w:val="pt-BR"/>
        </w:rPr>
        <w:t>,</w:t>
      </w:r>
      <w:r w:rsidR="008558CA" w:rsidRPr="005930CE">
        <w:rPr>
          <w:rFonts w:ascii="Times New Roman" w:hAnsi="Times New Roman" w:cs="Times New Roman"/>
          <w:color w:val="000000" w:themeColor="text1"/>
          <w:sz w:val="24"/>
          <w:lang w:val="pt-BR"/>
        </w:rPr>
        <w:t xml:space="preserve"> </w:t>
      </w:r>
      <w:r w:rsidR="007E3DE1" w:rsidRPr="005930CE">
        <w:rPr>
          <w:rFonts w:ascii="Times New Roman" w:hAnsi="Times New Roman" w:cs="Times New Roman"/>
          <w:color w:val="000000" w:themeColor="text1"/>
          <w:sz w:val="24"/>
          <w:lang w:val="pt-BR"/>
        </w:rPr>
        <w:t xml:space="preserve">pela melhor estimativa da saída de recursos para aquisição </w:t>
      </w:r>
      <w:r w:rsidR="009E4FDE" w:rsidRPr="005930CE">
        <w:rPr>
          <w:rFonts w:ascii="Times New Roman" w:hAnsi="Times New Roman" w:cs="Times New Roman"/>
          <w:color w:val="000000" w:themeColor="text1"/>
          <w:sz w:val="24"/>
          <w:lang w:val="pt-BR"/>
        </w:rPr>
        <w:t>ou geração do crédito de descarbonização.</w:t>
      </w:r>
      <w:r w:rsidR="003461F6" w:rsidRPr="005930CE">
        <w:rPr>
          <w:rFonts w:ascii="Times New Roman" w:hAnsi="Times New Roman" w:cs="Times New Roman"/>
          <w:color w:val="000000" w:themeColor="text1"/>
          <w:sz w:val="24"/>
          <w:lang w:val="pt-BR"/>
        </w:rPr>
        <w:t xml:space="preserve"> </w:t>
      </w:r>
    </w:p>
    <w:p w14:paraId="64D0931B" w14:textId="77777777" w:rsidR="00B008DA" w:rsidRPr="005930CE" w:rsidRDefault="00B008DA" w:rsidP="00BB649B">
      <w:pPr>
        <w:rPr>
          <w:color w:val="000000" w:themeColor="text1"/>
        </w:rPr>
      </w:pPr>
    </w:p>
    <w:p w14:paraId="0BCCAC05" w14:textId="77777777" w:rsidR="004F4D9A" w:rsidRPr="005930CE" w:rsidRDefault="004F4D9A" w:rsidP="00515A62">
      <w:pPr>
        <w:ind w:left="567" w:hanging="567"/>
        <w:rPr>
          <w:color w:val="000000" w:themeColor="text1"/>
        </w:rPr>
      </w:pPr>
    </w:p>
    <w:p w14:paraId="30A84F59" w14:textId="77777777" w:rsidR="00B008DA" w:rsidRPr="005930CE" w:rsidRDefault="4760816C" w:rsidP="00515A62">
      <w:pPr>
        <w:pStyle w:val="Corpodetexto"/>
        <w:jc w:val="both"/>
        <w:rPr>
          <w:rFonts w:ascii="Times New Roman" w:hAnsi="Times New Roman" w:cs="Times New Roman"/>
          <w:b/>
          <w:bCs/>
          <w:sz w:val="24"/>
          <w:szCs w:val="24"/>
          <w:lang w:val="pt-BR"/>
        </w:rPr>
      </w:pPr>
      <w:bookmarkStart w:id="30" w:name="_Hlk135596617"/>
      <w:r w:rsidRPr="005930CE">
        <w:rPr>
          <w:rFonts w:ascii="Times New Roman" w:hAnsi="Times New Roman" w:cs="Times New Roman"/>
          <w:b/>
          <w:bCs/>
          <w:sz w:val="24"/>
          <w:szCs w:val="24"/>
          <w:lang w:val="pt-BR"/>
        </w:rPr>
        <w:t>Apresentação e evidenciação</w:t>
      </w:r>
    </w:p>
    <w:bookmarkEnd w:id="30"/>
    <w:p w14:paraId="43F8C952" w14:textId="77777777" w:rsidR="00B008DA" w:rsidRPr="005930CE" w:rsidRDefault="00B008DA" w:rsidP="00515A62">
      <w:pPr>
        <w:rPr>
          <w:color w:val="000000" w:themeColor="text1"/>
        </w:rPr>
      </w:pPr>
    </w:p>
    <w:p w14:paraId="3A502D46" w14:textId="7786CFE2"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Como determinado </w:t>
      </w:r>
      <w:r w:rsidR="3C0ABB97" w:rsidRPr="005930CE">
        <w:rPr>
          <w:rFonts w:ascii="Times New Roman" w:hAnsi="Times New Roman" w:cs="Times New Roman"/>
          <w:color w:val="000000" w:themeColor="text1"/>
          <w:sz w:val="24"/>
          <w:lang w:val="pt-BR"/>
        </w:rPr>
        <w:t xml:space="preserve">pelo </w:t>
      </w:r>
      <w:r w:rsidRPr="005930CE">
        <w:rPr>
          <w:rFonts w:ascii="Times New Roman" w:hAnsi="Times New Roman" w:cs="Times New Roman"/>
          <w:color w:val="000000" w:themeColor="text1"/>
          <w:sz w:val="24"/>
          <w:lang w:val="pt-BR"/>
        </w:rPr>
        <w:t>CPC 26, a entidade não deve compensar ativos e passivos ou receitas e despesas, a menos que a compensação seja exigida ou permitida por um Pronunciamento Técnico, Interpretação ou Orientação do CPC.</w:t>
      </w:r>
    </w:p>
    <w:p w14:paraId="30E5B225" w14:textId="77777777" w:rsidR="00B008DA" w:rsidRPr="005930CE" w:rsidRDefault="00B008DA" w:rsidP="00515A62">
      <w:pPr>
        <w:pStyle w:val="Textoembloco"/>
        <w:spacing w:before="0" w:after="0" w:line="240" w:lineRule="auto"/>
        <w:ind w:left="567" w:right="0" w:hanging="567"/>
        <w:jc w:val="both"/>
        <w:rPr>
          <w:rFonts w:ascii="Times New Roman" w:hAnsi="Times New Roman" w:cs="Times New Roman"/>
          <w:color w:val="000000" w:themeColor="text1"/>
          <w:sz w:val="24"/>
          <w:lang w:val="pt-BR"/>
        </w:rPr>
      </w:pPr>
    </w:p>
    <w:p w14:paraId="76EFF581" w14:textId="3EA49646"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Es</w:t>
      </w:r>
      <w:r w:rsidR="007F19F3" w:rsidRPr="005930CE">
        <w:rPr>
          <w:rFonts w:ascii="Times New Roman" w:hAnsi="Times New Roman" w:cs="Times New Roman"/>
          <w:color w:val="000000" w:themeColor="text1"/>
          <w:sz w:val="24"/>
          <w:lang w:val="pt-BR"/>
        </w:rPr>
        <w:t>t</w:t>
      </w:r>
      <w:r w:rsidRPr="005930CE">
        <w:rPr>
          <w:rFonts w:ascii="Times New Roman" w:hAnsi="Times New Roman" w:cs="Times New Roman"/>
          <w:color w:val="000000" w:themeColor="text1"/>
          <w:sz w:val="24"/>
          <w:lang w:val="pt-BR"/>
        </w:rPr>
        <w:t xml:space="preserve">a Orientação estabelece que a entidade deve apresentar os </w:t>
      </w:r>
      <w:r w:rsidR="517ADC49" w:rsidRPr="005930CE">
        <w:rPr>
          <w:rFonts w:ascii="Times New Roman" w:hAnsi="Times New Roman" w:cs="Times New Roman"/>
          <w:color w:val="000000" w:themeColor="text1"/>
          <w:sz w:val="24"/>
          <w:lang w:val="pt-BR"/>
        </w:rPr>
        <w:t>créditos de descarbonização</w:t>
      </w:r>
      <w:r w:rsidRPr="005930CE">
        <w:rPr>
          <w:rFonts w:ascii="Times New Roman" w:hAnsi="Times New Roman" w:cs="Times New Roman"/>
          <w:color w:val="000000" w:themeColor="text1"/>
          <w:sz w:val="24"/>
          <w:lang w:val="pt-BR"/>
        </w:rPr>
        <w:t xml:space="preserve"> </w:t>
      </w:r>
      <w:r w:rsidR="00E47B31" w:rsidRPr="005930CE">
        <w:rPr>
          <w:rFonts w:ascii="Times New Roman" w:hAnsi="Times New Roman" w:cs="Times New Roman"/>
          <w:color w:val="000000" w:themeColor="text1"/>
          <w:sz w:val="24"/>
          <w:lang w:val="pt-BR"/>
        </w:rPr>
        <w:t>de</w:t>
      </w:r>
      <w:r w:rsidRPr="005930CE">
        <w:rPr>
          <w:rFonts w:ascii="Times New Roman" w:hAnsi="Times New Roman" w:cs="Times New Roman"/>
          <w:color w:val="000000" w:themeColor="text1"/>
          <w:sz w:val="24"/>
          <w:lang w:val="pt-BR"/>
        </w:rPr>
        <w:t xml:space="preserve">tidos </w:t>
      </w:r>
      <w:r w:rsidR="00E47B31" w:rsidRPr="005930CE">
        <w:rPr>
          <w:rFonts w:ascii="Times New Roman" w:hAnsi="Times New Roman" w:cs="Times New Roman"/>
          <w:color w:val="000000" w:themeColor="text1"/>
          <w:sz w:val="24"/>
          <w:lang w:val="pt-BR"/>
        </w:rPr>
        <w:t xml:space="preserve">de maneira separada </w:t>
      </w:r>
      <w:r w:rsidRPr="005930CE">
        <w:rPr>
          <w:rFonts w:ascii="Times New Roman" w:hAnsi="Times New Roman" w:cs="Times New Roman"/>
          <w:color w:val="000000" w:themeColor="text1"/>
          <w:sz w:val="24"/>
          <w:lang w:val="pt-BR"/>
        </w:rPr>
        <w:t>dos passivos por obrigações</w:t>
      </w:r>
      <w:r w:rsidR="00E47B31" w:rsidRPr="005930CE">
        <w:rPr>
          <w:rFonts w:ascii="Times New Roman" w:hAnsi="Times New Roman" w:cs="Times New Roman"/>
          <w:color w:val="000000" w:themeColor="text1"/>
          <w:sz w:val="24"/>
          <w:lang w:val="pt-BR"/>
        </w:rPr>
        <w:t xml:space="preserve"> </w:t>
      </w:r>
      <w:r w:rsidR="126BE1DA" w:rsidRPr="005930CE">
        <w:rPr>
          <w:rFonts w:ascii="Times New Roman" w:hAnsi="Times New Roman" w:cs="Times New Roman"/>
          <w:color w:val="000000" w:themeColor="text1"/>
          <w:sz w:val="24"/>
          <w:lang w:val="pt-BR"/>
        </w:rPr>
        <w:t>de neutralização</w:t>
      </w:r>
      <w:r w:rsidR="00E47B31" w:rsidRPr="005930CE">
        <w:rPr>
          <w:rFonts w:ascii="Times New Roman" w:hAnsi="Times New Roman" w:cs="Times New Roman"/>
          <w:color w:val="000000" w:themeColor="text1"/>
          <w:sz w:val="24"/>
          <w:lang w:val="pt-BR"/>
        </w:rPr>
        <w:t xml:space="preserve"> ou compensação, independentemente do modelo de negócio aplicado</w:t>
      </w:r>
      <w:r w:rsidRPr="005930CE">
        <w:rPr>
          <w:rFonts w:ascii="Times New Roman" w:hAnsi="Times New Roman" w:cs="Times New Roman"/>
          <w:color w:val="000000" w:themeColor="text1"/>
          <w:sz w:val="24"/>
          <w:lang w:val="pt-BR"/>
        </w:rPr>
        <w:t>.</w:t>
      </w:r>
    </w:p>
    <w:p w14:paraId="6EAA3B50" w14:textId="77777777" w:rsidR="00B008DA" w:rsidRPr="005930CE" w:rsidRDefault="00B008DA" w:rsidP="00515A62">
      <w:pPr>
        <w:rPr>
          <w:color w:val="000000" w:themeColor="text1"/>
        </w:rPr>
      </w:pPr>
    </w:p>
    <w:p w14:paraId="3153600F" w14:textId="77777777" w:rsidR="00A745F0" w:rsidRPr="005930CE" w:rsidRDefault="00A745F0" w:rsidP="00515A62">
      <w:pPr>
        <w:rPr>
          <w:color w:val="000000" w:themeColor="text1"/>
        </w:rPr>
      </w:pPr>
    </w:p>
    <w:p w14:paraId="13B26A2B" w14:textId="77777777" w:rsidR="00B008DA" w:rsidRPr="005930CE" w:rsidRDefault="4760816C" w:rsidP="00515A62">
      <w:pPr>
        <w:pStyle w:val="Corpodetexto"/>
        <w:jc w:val="both"/>
        <w:rPr>
          <w:rFonts w:ascii="Times New Roman" w:hAnsi="Times New Roman" w:cs="Times New Roman"/>
          <w:b/>
          <w:bCs/>
          <w:sz w:val="24"/>
          <w:szCs w:val="24"/>
          <w:lang w:val="pt-BR"/>
        </w:rPr>
      </w:pPr>
      <w:bookmarkStart w:id="31" w:name="_Hlk135596621"/>
      <w:r w:rsidRPr="005930CE">
        <w:rPr>
          <w:rFonts w:ascii="Times New Roman" w:hAnsi="Times New Roman" w:cs="Times New Roman"/>
          <w:b/>
          <w:bCs/>
          <w:sz w:val="24"/>
          <w:szCs w:val="24"/>
          <w:lang w:val="pt-BR"/>
        </w:rPr>
        <w:t>Extinção do passivo</w:t>
      </w:r>
    </w:p>
    <w:bookmarkEnd w:id="31"/>
    <w:p w14:paraId="3E9FC212" w14:textId="77777777" w:rsidR="00B008DA" w:rsidRPr="005930CE" w:rsidRDefault="00B008DA" w:rsidP="00515A62">
      <w:pPr>
        <w:rPr>
          <w:color w:val="000000" w:themeColor="text1"/>
        </w:rPr>
      </w:pPr>
    </w:p>
    <w:p w14:paraId="11E50D33" w14:textId="614C2C95"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lastRenderedPageBreak/>
        <w:t xml:space="preserve">A </w:t>
      </w:r>
      <w:r w:rsidR="126BE1DA" w:rsidRPr="005930CE">
        <w:rPr>
          <w:rFonts w:ascii="Times New Roman" w:hAnsi="Times New Roman" w:cs="Times New Roman"/>
          <w:color w:val="000000" w:themeColor="text1"/>
          <w:sz w:val="24"/>
          <w:lang w:val="pt-BR"/>
        </w:rPr>
        <w:t xml:space="preserve">simples </w:t>
      </w:r>
      <w:r w:rsidRPr="005930CE">
        <w:rPr>
          <w:rFonts w:ascii="Times New Roman" w:hAnsi="Times New Roman" w:cs="Times New Roman"/>
          <w:color w:val="000000" w:themeColor="text1"/>
          <w:sz w:val="24"/>
          <w:lang w:val="pt-BR"/>
        </w:rPr>
        <w:t xml:space="preserve">obtenção por parte da entidade de um </w:t>
      </w:r>
      <w:r w:rsidR="000229CB" w:rsidRPr="005930CE">
        <w:rPr>
          <w:rFonts w:ascii="Times New Roman" w:hAnsi="Times New Roman" w:cs="Times New Roman"/>
          <w:color w:val="000000" w:themeColor="text1"/>
          <w:sz w:val="24"/>
          <w:lang w:val="pt-BR"/>
        </w:rPr>
        <w:t>crédito</w:t>
      </w:r>
      <w:r w:rsidR="00DC3D72" w:rsidRPr="005930CE">
        <w:rPr>
          <w:rFonts w:ascii="Times New Roman" w:hAnsi="Times New Roman" w:cs="Times New Roman"/>
          <w:color w:val="000000" w:themeColor="text1"/>
          <w:sz w:val="24"/>
          <w:lang w:val="pt-BR"/>
        </w:rPr>
        <w:t xml:space="preserve"> </w:t>
      </w:r>
      <w:r w:rsidRPr="005930CE">
        <w:rPr>
          <w:rFonts w:ascii="Times New Roman" w:hAnsi="Times New Roman" w:cs="Times New Roman"/>
          <w:color w:val="000000" w:themeColor="text1"/>
          <w:sz w:val="24"/>
          <w:lang w:val="pt-BR"/>
        </w:rPr>
        <w:t xml:space="preserve">de </w:t>
      </w:r>
      <w:r w:rsidR="3C0ABB97" w:rsidRPr="005930CE">
        <w:rPr>
          <w:rFonts w:ascii="Times New Roman" w:hAnsi="Times New Roman" w:cs="Times New Roman"/>
          <w:color w:val="000000" w:themeColor="text1"/>
          <w:sz w:val="24"/>
          <w:lang w:val="pt-BR"/>
        </w:rPr>
        <w:t>descarbonização</w:t>
      </w:r>
      <w:r w:rsidRPr="005930CE">
        <w:rPr>
          <w:rFonts w:ascii="Times New Roman" w:hAnsi="Times New Roman" w:cs="Times New Roman"/>
          <w:color w:val="000000" w:themeColor="text1"/>
          <w:sz w:val="24"/>
          <w:lang w:val="pt-BR"/>
        </w:rPr>
        <w:t xml:space="preserve"> não </w:t>
      </w:r>
      <w:r w:rsidR="126BE1DA" w:rsidRPr="005930CE">
        <w:rPr>
          <w:rFonts w:ascii="Times New Roman" w:hAnsi="Times New Roman" w:cs="Times New Roman"/>
          <w:color w:val="000000" w:themeColor="text1"/>
          <w:sz w:val="24"/>
          <w:lang w:val="pt-BR"/>
        </w:rPr>
        <w:t xml:space="preserve">extingue </w:t>
      </w:r>
      <w:r w:rsidRPr="005930CE">
        <w:rPr>
          <w:rFonts w:ascii="Times New Roman" w:hAnsi="Times New Roman" w:cs="Times New Roman"/>
          <w:color w:val="000000" w:themeColor="text1"/>
          <w:sz w:val="24"/>
          <w:lang w:val="pt-BR"/>
        </w:rPr>
        <w:t xml:space="preserve">a obrigação presente de neutralizar ou compensar suas emissões. Cada </w:t>
      </w:r>
      <w:r w:rsidR="00E47B31" w:rsidRPr="005930CE">
        <w:rPr>
          <w:rFonts w:ascii="Times New Roman" w:hAnsi="Times New Roman" w:cs="Times New Roman"/>
          <w:color w:val="000000" w:themeColor="text1"/>
          <w:sz w:val="24"/>
          <w:lang w:val="pt-BR"/>
        </w:rPr>
        <w:t>crédito</w:t>
      </w:r>
      <w:r w:rsidRPr="005930CE">
        <w:rPr>
          <w:rFonts w:ascii="Times New Roman" w:hAnsi="Times New Roman" w:cs="Times New Roman"/>
          <w:color w:val="000000" w:themeColor="text1"/>
          <w:sz w:val="24"/>
          <w:lang w:val="pt-BR"/>
        </w:rPr>
        <w:t xml:space="preserve"> é individualmente identificável por meio de um número de série rastreável e que é tirado de circulação assim que este </w:t>
      </w:r>
      <w:r w:rsidR="00E47B31" w:rsidRPr="005930CE">
        <w:rPr>
          <w:rFonts w:ascii="Times New Roman" w:hAnsi="Times New Roman" w:cs="Times New Roman"/>
          <w:color w:val="000000" w:themeColor="text1"/>
          <w:sz w:val="24"/>
          <w:lang w:val="pt-BR"/>
        </w:rPr>
        <w:t>crédito</w:t>
      </w:r>
      <w:r w:rsidRPr="005930CE">
        <w:rPr>
          <w:rFonts w:ascii="Times New Roman" w:hAnsi="Times New Roman" w:cs="Times New Roman"/>
          <w:color w:val="000000" w:themeColor="text1"/>
          <w:sz w:val="24"/>
          <w:lang w:val="pt-BR"/>
        </w:rPr>
        <w:t xml:space="preserve"> é registrado e retirado do mercado pela entidade em seu benefício. Esse processo é referido como “aposenta</w:t>
      </w:r>
      <w:r w:rsidR="00E47B31" w:rsidRPr="005930CE">
        <w:rPr>
          <w:rFonts w:ascii="Times New Roman" w:hAnsi="Times New Roman" w:cs="Times New Roman"/>
          <w:color w:val="000000" w:themeColor="text1"/>
          <w:sz w:val="24"/>
          <w:lang w:val="pt-BR"/>
        </w:rPr>
        <w:t>ção</w:t>
      </w:r>
      <w:r w:rsidRPr="005930CE">
        <w:rPr>
          <w:rFonts w:ascii="Times New Roman" w:hAnsi="Times New Roman" w:cs="Times New Roman"/>
          <w:color w:val="000000" w:themeColor="text1"/>
          <w:sz w:val="24"/>
          <w:lang w:val="pt-BR"/>
        </w:rPr>
        <w:t xml:space="preserve"> do </w:t>
      </w:r>
      <w:r w:rsidR="00734B08" w:rsidRPr="005930CE">
        <w:rPr>
          <w:rFonts w:ascii="Times New Roman" w:hAnsi="Times New Roman" w:cs="Times New Roman"/>
          <w:color w:val="000000" w:themeColor="text1"/>
          <w:sz w:val="24"/>
          <w:lang w:val="pt-BR"/>
        </w:rPr>
        <w:t xml:space="preserve">crédito </w:t>
      </w:r>
      <w:r w:rsidR="00E47B31" w:rsidRPr="005930CE">
        <w:rPr>
          <w:rFonts w:ascii="Times New Roman" w:hAnsi="Times New Roman" w:cs="Times New Roman"/>
          <w:color w:val="000000" w:themeColor="text1"/>
          <w:sz w:val="24"/>
          <w:lang w:val="pt-BR"/>
        </w:rPr>
        <w:t xml:space="preserve">de </w:t>
      </w:r>
      <w:r w:rsidR="00DC3D72" w:rsidRPr="005930CE">
        <w:rPr>
          <w:rFonts w:ascii="Times New Roman" w:hAnsi="Times New Roman" w:cs="Times New Roman"/>
          <w:color w:val="000000" w:themeColor="text1"/>
          <w:sz w:val="24"/>
          <w:lang w:val="pt-BR"/>
        </w:rPr>
        <w:t>descarbonização</w:t>
      </w:r>
      <w:r w:rsidRPr="005930CE">
        <w:rPr>
          <w:rFonts w:ascii="Times New Roman" w:hAnsi="Times New Roman" w:cs="Times New Roman"/>
          <w:color w:val="000000" w:themeColor="text1"/>
          <w:sz w:val="24"/>
          <w:lang w:val="pt-BR"/>
        </w:rPr>
        <w:t xml:space="preserve">”, </w:t>
      </w:r>
      <w:r w:rsidR="00E47B31" w:rsidRPr="005930CE">
        <w:rPr>
          <w:rFonts w:ascii="Times New Roman" w:hAnsi="Times New Roman" w:cs="Times New Roman"/>
          <w:color w:val="000000" w:themeColor="text1"/>
          <w:sz w:val="24"/>
          <w:lang w:val="pt-BR"/>
        </w:rPr>
        <w:t xml:space="preserve">que é o </w:t>
      </w:r>
      <w:r w:rsidR="3429E108" w:rsidRPr="005930CE">
        <w:rPr>
          <w:rFonts w:ascii="Times New Roman" w:hAnsi="Times New Roman" w:cs="Times New Roman"/>
          <w:color w:val="000000" w:themeColor="text1"/>
          <w:sz w:val="24"/>
          <w:lang w:val="pt-BR"/>
        </w:rPr>
        <w:t>processo n</w:t>
      </w:r>
      <w:r w:rsidRPr="005930CE">
        <w:rPr>
          <w:rFonts w:ascii="Times New Roman" w:hAnsi="Times New Roman" w:cs="Times New Roman"/>
          <w:color w:val="000000" w:themeColor="text1"/>
          <w:sz w:val="24"/>
          <w:lang w:val="pt-BR"/>
        </w:rPr>
        <w:t>o qual o</w:t>
      </w:r>
      <w:r w:rsidR="3429E108" w:rsidRPr="005930CE">
        <w:rPr>
          <w:rFonts w:ascii="Times New Roman" w:hAnsi="Times New Roman" w:cs="Times New Roman"/>
          <w:color w:val="000000" w:themeColor="text1"/>
          <w:sz w:val="24"/>
          <w:lang w:val="pt-BR"/>
        </w:rPr>
        <w:t>s benefícios econômicos do</w:t>
      </w:r>
      <w:r w:rsidRPr="005930CE">
        <w:rPr>
          <w:rFonts w:ascii="Times New Roman" w:hAnsi="Times New Roman" w:cs="Times New Roman"/>
          <w:color w:val="000000" w:themeColor="text1"/>
          <w:sz w:val="24"/>
          <w:lang w:val="pt-BR"/>
        </w:rPr>
        <w:t xml:space="preserve"> </w:t>
      </w:r>
      <w:r w:rsidR="00E47B31" w:rsidRPr="005930CE">
        <w:rPr>
          <w:rFonts w:ascii="Times New Roman" w:hAnsi="Times New Roman" w:cs="Times New Roman"/>
          <w:color w:val="000000" w:themeColor="text1"/>
          <w:sz w:val="24"/>
          <w:lang w:val="pt-BR"/>
        </w:rPr>
        <w:t>crédito</w:t>
      </w:r>
      <w:r w:rsidRPr="005930CE">
        <w:rPr>
          <w:rFonts w:ascii="Times New Roman" w:hAnsi="Times New Roman" w:cs="Times New Roman"/>
          <w:color w:val="000000" w:themeColor="text1"/>
          <w:sz w:val="24"/>
          <w:lang w:val="pt-BR"/>
        </w:rPr>
        <w:t xml:space="preserve"> </w:t>
      </w:r>
      <w:r w:rsidR="3429E108" w:rsidRPr="005930CE">
        <w:rPr>
          <w:rFonts w:ascii="Times New Roman" w:hAnsi="Times New Roman" w:cs="Times New Roman"/>
          <w:color w:val="000000" w:themeColor="text1"/>
          <w:sz w:val="24"/>
          <w:lang w:val="pt-BR"/>
        </w:rPr>
        <w:t xml:space="preserve">fluem para </w:t>
      </w:r>
      <w:r w:rsidRPr="005930CE">
        <w:rPr>
          <w:rFonts w:ascii="Times New Roman" w:hAnsi="Times New Roman" w:cs="Times New Roman"/>
          <w:color w:val="000000" w:themeColor="text1"/>
          <w:sz w:val="24"/>
          <w:lang w:val="pt-BR"/>
        </w:rPr>
        <w:t xml:space="preserve">a entidade </w:t>
      </w:r>
      <w:r w:rsidR="3429E108" w:rsidRPr="005930CE">
        <w:rPr>
          <w:rFonts w:ascii="Times New Roman" w:hAnsi="Times New Roman" w:cs="Times New Roman"/>
          <w:color w:val="000000" w:themeColor="text1"/>
          <w:sz w:val="24"/>
          <w:lang w:val="pt-BR"/>
        </w:rPr>
        <w:t>por meio da neutralização</w:t>
      </w:r>
      <w:r w:rsidRPr="005930CE">
        <w:rPr>
          <w:rFonts w:ascii="Times New Roman" w:hAnsi="Times New Roman" w:cs="Times New Roman"/>
          <w:color w:val="000000" w:themeColor="text1"/>
          <w:sz w:val="24"/>
          <w:lang w:val="pt-BR"/>
        </w:rPr>
        <w:t xml:space="preserve"> </w:t>
      </w:r>
      <w:r w:rsidR="00E47B31" w:rsidRPr="005930CE">
        <w:rPr>
          <w:rFonts w:ascii="Times New Roman" w:hAnsi="Times New Roman" w:cs="Times New Roman"/>
          <w:color w:val="000000" w:themeColor="text1"/>
          <w:sz w:val="24"/>
          <w:lang w:val="pt-BR"/>
        </w:rPr>
        <w:t xml:space="preserve">ou compensação </w:t>
      </w:r>
      <w:r w:rsidRPr="005930CE">
        <w:rPr>
          <w:rFonts w:ascii="Times New Roman" w:hAnsi="Times New Roman" w:cs="Times New Roman"/>
          <w:color w:val="000000" w:themeColor="text1"/>
          <w:sz w:val="24"/>
          <w:lang w:val="pt-BR"/>
        </w:rPr>
        <w:t xml:space="preserve">de suas emissões e, </w:t>
      </w:r>
      <w:r w:rsidR="3429E108" w:rsidRPr="005930CE">
        <w:rPr>
          <w:rFonts w:ascii="Times New Roman" w:hAnsi="Times New Roman" w:cs="Times New Roman"/>
          <w:color w:val="000000" w:themeColor="text1"/>
          <w:sz w:val="24"/>
          <w:lang w:val="pt-BR"/>
        </w:rPr>
        <w:t>consequentemente</w:t>
      </w:r>
      <w:r w:rsidRPr="005930CE">
        <w:rPr>
          <w:rFonts w:ascii="Times New Roman" w:hAnsi="Times New Roman" w:cs="Times New Roman"/>
          <w:color w:val="000000" w:themeColor="text1"/>
          <w:sz w:val="24"/>
          <w:lang w:val="pt-BR"/>
        </w:rPr>
        <w:t>, não pode mais se</w:t>
      </w:r>
      <w:r w:rsidR="13759FDE" w:rsidRPr="005930CE">
        <w:rPr>
          <w:rFonts w:ascii="Times New Roman" w:hAnsi="Times New Roman" w:cs="Times New Roman"/>
          <w:color w:val="000000" w:themeColor="text1"/>
          <w:sz w:val="24"/>
          <w:lang w:val="pt-BR"/>
        </w:rPr>
        <w:t>r</w:t>
      </w:r>
      <w:r w:rsidRPr="005930CE">
        <w:rPr>
          <w:rFonts w:ascii="Times New Roman" w:hAnsi="Times New Roman" w:cs="Times New Roman"/>
          <w:color w:val="000000" w:themeColor="text1"/>
          <w:sz w:val="24"/>
          <w:lang w:val="pt-BR"/>
        </w:rPr>
        <w:t xml:space="preserve"> utilizado por nenhuma outra entidade.</w:t>
      </w:r>
    </w:p>
    <w:p w14:paraId="1B381D25" w14:textId="77777777" w:rsidR="00B008DA" w:rsidRPr="005930CE" w:rsidRDefault="00B008DA" w:rsidP="00515A62">
      <w:pPr>
        <w:rPr>
          <w:color w:val="000000" w:themeColor="text1"/>
        </w:rPr>
      </w:pPr>
    </w:p>
    <w:p w14:paraId="2AD21B5D" w14:textId="77777777" w:rsidR="00A745F0" w:rsidRPr="005930CE" w:rsidRDefault="00A745F0" w:rsidP="00515A62">
      <w:pPr>
        <w:rPr>
          <w:color w:val="000000" w:themeColor="text1"/>
        </w:rPr>
      </w:pPr>
    </w:p>
    <w:p w14:paraId="52C2D015" w14:textId="77777777" w:rsidR="00B008DA" w:rsidRPr="005930CE" w:rsidRDefault="4760816C" w:rsidP="00515A62">
      <w:pPr>
        <w:pStyle w:val="Corpodetexto"/>
        <w:jc w:val="both"/>
        <w:rPr>
          <w:rFonts w:ascii="Times New Roman" w:hAnsi="Times New Roman" w:cs="Times New Roman"/>
          <w:b/>
          <w:bCs/>
          <w:sz w:val="24"/>
          <w:szCs w:val="24"/>
          <w:lang w:val="pt-BR"/>
        </w:rPr>
      </w:pPr>
      <w:bookmarkStart w:id="32" w:name="_Hlk135596625"/>
      <w:r w:rsidRPr="005930CE">
        <w:rPr>
          <w:rFonts w:ascii="Times New Roman" w:hAnsi="Times New Roman" w:cs="Times New Roman"/>
          <w:b/>
          <w:bCs/>
          <w:sz w:val="24"/>
          <w:szCs w:val="24"/>
          <w:lang w:val="pt-BR"/>
        </w:rPr>
        <w:t>Divulgação</w:t>
      </w:r>
    </w:p>
    <w:p w14:paraId="16B5A5F3" w14:textId="77777777" w:rsidR="00B008DA" w:rsidRPr="005930CE" w:rsidRDefault="00B008DA" w:rsidP="00515A62">
      <w:pPr>
        <w:rPr>
          <w:color w:val="000000" w:themeColor="text1"/>
        </w:rPr>
      </w:pPr>
    </w:p>
    <w:bookmarkEnd w:id="32"/>
    <w:p w14:paraId="51AC1978" w14:textId="42573DD3"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O CPC 25 requer a divulgação d</w:t>
      </w:r>
      <w:r w:rsidR="3429E108" w:rsidRPr="005930CE">
        <w:rPr>
          <w:rFonts w:ascii="Times New Roman" w:hAnsi="Times New Roman" w:cs="Times New Roman"/>
          <w:color w:val="000000" w:themeColor="text1"/>
          <w:sz w:val="24"/>
          <w:lang w:val="pt-BR"/>
        </w:rPr>
        <w:t xml:space="preserve">a </w:t>
      </w:r>
      <w:r w:rsidRPr="005930CE">
        <w:rPr>
          <w:rFonts w:ascii="Times New Roman" w:hAnsi="Times New Roman" w:cs="Times New Roman"/>
          <w:color w:val="000000" w:themeColor="text1"/>
          <w:sz w:val="24"/>
          <w:lang w:val="pt-BR"/>
        </w:rPr>
        <w:t xml:space="preserve">descrição da natureza da obrigação e o cronograma esperado de quaisquer saídas de </w:t>
      </w:r>
      <w:r w:rsidR="00E47B31" w:rsidRPr="005930CE">
        <w:rPr>
          <w:rFonts w:ascii="Times New Roman" w:hAnsi="Times New Roman" w:cs="Times New Roman"/>
          <w:color w:val="000000" w:themeColor="text1"/>
          <w:sz w:val="24"/>
          <w:lang w:val="pt-BR"/>
        </w:rPr>
        <w:t>recursos</w:t>
      </w:r>
      <w:r w:rsidRPr="005930CE">
        <w:rPr>
          <w:rFonts w:ascii="Times New Roman" w:hAnsi="Times New Roman" w:cs="Times New Roman"/>
          <w:color w:val="000000" w:themeColor="text1"/>
          <w:sz w:val="24"/>
          <w:lang w:val="pt-BR"/>
        </w:rPr>
        <w:t xml:space="preserve"> econômicos resultantes, além das principais premissas sobre eventos futuros e incertezas existentes em relação ao valor ou o cronograma dessas saídas.</w:t>
      </w:r>
    </w:p>
    <w:p w14:paraId="5259E14A" w14:textId="77777777" w:rsidR="00B008DA" w:rsidRPr="005930CE" w:rsidRDefault="00B008DA" w:rsidP="00515A62">
      <w:pPr>
        <w:pStyle w:val="Textoembloco"/>
        <w:spacing w:before="0" w:after="0" w:line="240" w:lineRule="auto"/>
        <w:ind w:left="567" w:right="0" w:hanging="567"/>
        <w:jc w:val="both"/>
        <w:rPr>
          <w:rFonts w:ascii="Times New Roman" w:hAnsi="Times New Roman" w:cs="Times New Roman"/>
          <w:color w:val="000000" w:themeColor="text1"/>
          <w:sz w:val="24"/>
          <w:lang w:val="pt-BR"/>
        </w:rPr>
      </w:pPr>
    </w:p>
    <w:p w14:paraId="5D24C5C6" w14:textId="48B74E7D" w:rsidR="00B008DA" w:rsidRPr="005930CE" w:rsidRDefault="42BFFEE7"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lang w:val="pt-BR"/>
        </w:rPr>
      </w:pPr>
      <w:r w:rsidRPr="005930CE">
        <w:rPr>
          <w:rFonts w:ascii="Times New Roman" w:hAnsi="Times New Roman" w:cs="Times New Roman"/>
          <w:color w:val="000000" w:themeColor="text1"/>
          <w:sz w:val="24"/>
          <w:lang w:val="pt-BR"/>
        </w:rPr>
        <w:t xml:space="preserve">Quando </w:t>
      </w:r>
      <w:r w:rsidR="13759FDE" w:rsidRPr="005930CE">
        <w:rPr>
          <w:rFonts w:ascii="Times New Roman" w:hAnsi="Times New Roman" w:cs="Times New Roman"/>
          <w:color w:val="000000" w:themeColor="text1"/>
          <w:sz w:val="24"/>
          <w:lang w:val="pt-BR"/>
        </w:rPr>
        <w:t>a incerteza n</w:t>
      </w:r>
      <w:r w:rsidRPr="005930CE">
        <w:rPr>
          <w:rFonts w:ascii="Times New Roman" w:hAnsi="Times New Roman" w:cs="Times New Roman"/>
          <w:color w:val="000000" w:themeColor="text1"/>
          <w:sz w:val="24"/>
          <w:lang w:val="pt-BR"/>
        </w:rPr>
        <w:t xml:space="preserve">o julgamento exercido pela entidade para a determinação da existência do passivo e/ou sua mensuração </w:t>
      </w:r>
      <w:r w:rsidR="13759FDE" w:rsidRPr="005930CE">
        <w:rPr>
          <w:rFonts w:ascii="Times New Roman" w:hAnsi="Times New Roman" w:cs="Times New Roman"/>
          <w:color w:val="000000" w:themeColor="text1"/>
          <w:sz w:val="24"/>
          <w:lang w:val="pt-BR"/>
        </w:rPr>
        <w:t>é significativa</w:t>
      </w:r>
      <w:r w:rsidRPr="005930CE">
        <w:rPr>
          <w:rFonts w:ascii="Times New Roman" w:hAnsi="Times New Roman" w:cs="Times New Roman"/>
          <w:color w:val="000000" w:themeColor="text1"/>
          <w:sz w:val="24"/>
          <w:lang w:val="pt-BR"/>
        </w:rPr>
        <w:t>, a entidade deve divulgar, juntamente com suas políticas contábeis significativas ou em outras notas explicativas, os julgamentos realizados no processo de aplicação das políticas contábeis da entidade e que têm efeito mais significativo nos montantes reconhecidos nas demonstrações contábeis, como determinado pelo CPC 26.</w:t>
      </w:r>
    </w:p>
    <w:p w14:paraId="3069A0E7" w14:textId="77777777" w:rsidR="0092581D" w:rsidRPr="005930CE" w:rsidRDefault="0092581D" w:rsidP="0092581D">
      <w:pPr>
        <w:pStyle w:val="PargrafodaLista"/>
        <w:rPr>
          <w:color w:val="000000" w:themeColor="text1"/>
        </w:rPr>
      </w:pPr>
    </w:p>
    <w:p w14:paraId="3D64793F" w14:textId="3B4B31CE" w:rsidR="00B008DA" w:rsidRPr="005930CE" w:rsidRDefault="0092581D" w:rsidP="00BB649B">
      <w:pPr>
        <w:pStyle w:val="Textoembloco"/>
        <w:numPr>
          <w:ilvl w:val="0"/>
          <w:numId w:val="27"/>
        </w:numPr>
        <w:tabs>
          <w:tab w:val="clear" w:pos="6804"/>
        </w:tabs>
        <w:spacing w:before="0" w:after="0" w:line="240" w:lineRule="auto"/>
        <w:ind w:left="567" w:right="0" w:hanging="567"/>
        <w:jc w:val="both"/>
        <w:rPr>
          <w:rFonts w:ascii="Times New Roman" w:hAnsi="Times New Roman" w:cs="Times New Roman"/>
          <w:color w:val="000000" w:themeColor="text1"/>
          <w:sz w:val="24"/>
        </w:rPr>
      </w:pPr>
      <w:r w:rsidRPr="005930CE">
        <w:rPr>
          <w:rFonts w:ascii="Times New Roman" w:hAnsi="Times New Roman" w:cs="Times New Roman"/>
          <w:color w:val="000000" w:themeColor="text1"/>
          <w:sz w:val="24"/>
        </w:rPr>
        <w:t xml:space="preserve">Quando a entidade pretende cumprir uma obrigação previamente assumida mediante </w:t>
      </w:r>
      <w:r w:rsidR="00A80332" w:rsidRPr="005930CE">
        <w:rPr>
          <w:rFonts w:ascii="Times New Roman" w:hAnsi="Times New Roman" w:cs="Times New Roman"/>
          <w:color w:val="000000" w:themeColor="text1"/>
          <w:sz w:val="24"/>
        </w:rPr>
        <w:t>a</w:t>
      </w:r>
      <w:r w:rsidRPr="005930CE">
        <w:rPr>
          <w:rFonts w:ascii="Times New Roman" w:hAnsi="Times New Roman" w:cs="Times New Roman"/>
          <w:color w:val="000000" w:themeColor="text1"/>
          <w:sz w:val="24"/>
        </w:rPr>
        <w:t xml:space="preserve"> realização de investimentos em </w:t>
      </w:r>
      <w:r w:rsidR="00A80332" w:rsidRPr="005930CE">
        <w:rPr>
          <w:rFonts w:ascii="Times New Roman" w:hAnsi="Times New Roman" w:cs="Times New Roman"/>
          <w:color w:val="000000" w:themeColor="text1"/>
          <w:sz w:val="24"/>
        </w:rPr>
        <w:t>ativos de longo prazo</w:t>
      </w:r>
      <w:r w:rsidRPr="005930CE">
        <w:rPr>
          <w:rFonts w:ascii="Times New Roman" w:hAnsi="Times New Roman" w:cs="Times New Roman"/>
          <w:color w:val="000000" w:themeColor="text1"/>
          <w:sz w:val="24"/>
        </w:rPr>
        <w:t xml:space="preserve"> (CAPEX), faz-se necessário realizar no mínimo as seguintes divulgações: (a) as expectativas e programações dos fluxos de recursos que serão investidos; (b) as incertezas relacionadas ao andamento do projeto; (c) a confrontação entre os valores realizados e projetados no decorrer do tempo; (d) o prazo esperado para conclusão de tais investimentos; e (e) se houve alterações no plano original comparativamente aos planos atuais da entidade.</w:t>
      </w:r>
    </w:p>
    <w:p w14:paraId="4EBF8F8E" w14:textId="77777777" w:rsidR="001A7BB8" w:rsidRPr="005930CE" w:rsidRDefault="001A7BB8" w:rsidP="00515A62">
      <w:pPr>
        <w:ind w:left="567" w:hanging="567"/>
        <w:rPr>
          <w:b/>
          <w:bCs/>
          <w:color w:val="000000" w:themeColor="text1"/>
        </w:rPr>
      </w:pPr>
      <w:bookmarkStart w:id="33" w:name="_Hlk135596632"/>
    </w:p>
    <w:p w14:paraId="7185DC57" w14:textId="36E02DF8" w:rsidR="001A7BB8" w:rsidRPr="005930CE" w:rsidRDefault="001A7BB8">
      <w:pPr>
        <w:rPr>
          <w:b/>
          <w:bCs/>
          <w:color w:val="000000" w:themeColor="text1"/>
        </w:rPr>
      </w:pPr>
      <w:r w:rsidRPr="005930CE">
        <w:rPr>
          <w:b/>
          <w:bCs/>
          <w:color w:val="000000" w:themeColor="text1"/>
        </w:rPr>
        <w:br w:type="page"/>
      </w:r>
    </w:p>
    <w:p w14:paraId="515059C9" w14:textId="77777777" w:rsidR="001A7BB8" w:rsidRPr="005930CE" w:rsidRDefault="001A7BB8" w:rsidP="00515A62">
      <w:pPr>
        <w:ind w:left="567" w:hanging="567"/>
        <w:rPr>
          <w:b/>
          <w:bCs/>
          <w:color w:val="000000" w:themeColor="text1"/>
        </w:rPr>
      </w:pPr>
    </w:p>
    <w:p w14:paraId="74C2676C" w14:textId="3DE767CC" w:rsidR="005424ED" w:rsidRPr="005930CE" w:rsidRDefault="005424ED" w:rsidP="00515A62">
      <w:pPr>
        <w:ind w:left="567" w:hanging="567"/>
        <w:rPr>
          <w:b/>
          <w:bCs/>
          <w:color w:val="000000" w:themeColor="text1"/>
        </w:rPr>
      </w:pPr>
      <w:r w:rsidRPr="005930CE">
        <w:rPr>
          <w:b/>
          <w:bCs/>
          <w:color w:val="000000" w:themeColor="text1"/>
        </w:rPr>
        <w:t>APÊNDICE A</w:t>
      </w:r>
      <w:r w:rsidR="00634DA4" w:rsidRPr="005930CE">
        <w:rPr>
          <w:b/>
          <w:bCs/>
          <w:color w:val="000000" w:themeColor="text1"/>
        </w:rPr>
        <w:t xml:space="preserve"> - CRÉDITOS DE DESCARBONIZAÇÃO</w:t>
      </w:r>
    </w:p>
    <w:bookmarkEnd w:id="33"/>
    <w:p w14:paraId="5FD3B411" w14:textId="77777777" w:rsidR="005424ED" w:rsidRPr="005930CE" w:rsidRDefault="005424ED" w:rsidP="005424ED">
      <w:pPr>
        <w:pStyle w:val="Textoembloco"/>
        <w:tabs>
          <w:tab w:val="clear" w:pos="6804"/>
        </w:tabs>
        <w:spacing w:before="0" w:after="0" w:line="240" w:lineRule="auto"/>
        <w:ind w:right="0"/>
        <w:jc w:val="both"/>
        <w:rPr>
          <w:rFonts w:ascii="Times New Roman" w:hAnsi="Times New Roman" w:cs="Times New Roman"/>
          <w:sz w:val="24"/>
        </w:rPr>
      </w:pPr>
    </w:p>
    <w:p w14:paraId="57AFDE2B" w14:textId="4EB296D3" w:rsidR="005424ED" w:rsidRPr="005930CE" w:rsidRDefault="005424ED" w:rsidP="00634DA4">
      <w:pPr>
        <w:pStyle w:val="Textoembloco"/>
        <w:spacing w:before="0" w:after="0" w:line="240" w:lineRule="auto"/>
        <w:ind w:hanging="336"/>
        <w:jc w:val="both"/>
        <w:rPr>
          <w:rFonts w:ascii="Times New Roman" w:hAnsi="Times New Roman" w:cs="Times New Roman"/>
          <w:color w:val="000000"/>
          <w:sz w:val="24"/>
        </w:rPr>
      </w:pPr>
      <w:r w:rsidRPr="005930CE">
        <w:rPr>
          <w:rFonts w:ascii="Times New Roman" w:hAnsi="Times New Roman" w:cs="Times New Roman"/>
          <w:color w:val="000000"/>
          <w:sz w:val="24"/>
        </w:rPr>
        <w:t>A1</w:t>
      </w:r>
      <w:r w:rsidR="00385929" w:rsidRPr="005930CE">
        <w:rPr>
          <w:rFonts w:ascii="Times New Roman" w:hAnsi="Times New Roman" w:cs="Times New Roman"/>
          <w:color w:val="000000"/>
          <w:sz w:val="24"/>
        </w:rPr>
        <w:t>.</w:t>
      </w:r>
      <w:r w:rsidRPr="005930CE">
        <w:rPr>
          <w:rFonts w:ascii="Times New Roman" w:hAnsi="Times New Roman" w:cs="Times New Roman"/>
          <w:color w:val="000000"/>
          <w:sz w:val="24"/>
        </w:rPr>
        <w:t xml:space="preserve"> Para fins desta Orientação, consideram-se créditos de descarbonização: </w:t>
      </w:r>
    </w:p>
    <w:p w14:paraId="10EB0A57" w14:textId="77777777" w:rsidR="005424ED" w:rsidRPr="005930CE" w:rsidRDefault="005424ED" w:rsidP="005424ED">
      <w:pPr>
        <w:pStyle w:val="Textoembloco"/>
        <w:spacing w:before="0" w:after="0" w:line="240" w:lineRule="auto"/>
        <w:ind w:left="567" w:hanging="567"/>
        <w:jc w:val="both"/>
        <w:rPr>
          <w:rFonts w:ascii="Times New Roman" w:hAnsi="Times New Roman" w:cs="Times New Roman"/>
          <w:color w:val="000000"/>
          <w:sz w:val="24"/>
        </w:rPr>
      </w:pPr>
    </w:p>
    <w:p w14:paraId="23F8629B" w14:textId="31DE6B2F" w:rsidR="005424ED" w:rsidRPr="005930CE" w:rsidRDefault="005424ED" w:rsidP="005424ED">
      <w:pPr>
        <w:pStyle w:val="Textoembloco"/>
        <w:numPr>
          <w:ilvl w:val="1"/>
          <w:numId w:val="21"/>
        </w:numPr>
        <w:spacing w:before="0" w:after="0" w:line="240" w:lineRule="auto"/>
        <w:ind w:left="993" w:hanging="426"/>
        <w:jc w:val="both"/>
        <w:rPr>
          <w:rFonts w:ascii="Times New Roman" w:hAnsi="Times New Roman" w:cs="Times New Roman"/>
          <w:color w:val="000000"/>
          <w:sz w:val="24"/>
        </w:rPr>
      </w:pPr>
      <w:r w:rsidRPr="005930CE">
        <w:rPr>
          <w:rFonts w:ascii="Times New Roman" w:hAnsi="Times New Roman" w:cs="Times New Roman"/>
          <w:color w:val="000000"/>
          <w:sz w:val="24"/>
        </w:rPr>
        <w:t>Créditos de carbono, créditos de metano e demais créditos assemelhados gerados por projetos que reduz</w:t>
      </w:r>
      <w:r w:rsidR="00713D63" w:rsidRPr="005930CE">
        <w:rPr>
          <w:rFonts w:ascii="Times New Roman" w:hAnsi="Times New Roman" w:cs="Times New Roman"/>
          <w:color w:val="000000"/>
          <w:sz w:val="24"/>
        </w:rPr>
        <w:t>e</w:t>
      </w:r>
      <w:r w:rsidRPr="005930CE">
        <w:rPr>
          <w:rFonts w:ascii="Times New Roman" w:hAnsi="Times New Roman" w:cs="Times New Roman"/>
          <w:color w:val="000000"/>
          <w:sz w:val="24"/>
        </w:rPr>
        <w:t>m ou evitam a emissão de gases de efeito estufa (GEE), assim como aqueles gerados por projetos que sequestram ou remov</w:t>
      </w:r>
      <w:r w:rsidR="00713D63" w:rsidRPr="005930CE">
        <w:rPr>
          <w:rFonts w:ascii="Times New Roman" w:hAnsi="Times New Roman" w:cs="Times New Roman"/>
          <w:color w:val="000000"/>
          <w:sz w:val="24"/>
        </w:rPr>
        <w:t>e</w:t>
      </w:r>
      <w:r w:rsidRPr="005930CE">
        <w:rPr>
          <w:rFonts w:ascii="Times New Roman" w:hAnsi="Times New Roman" w:cs="Times New Roman"/>
          <w:color w:val="000000"/>
          <w:sz w:val="24"/>
        </w:rPr>
        <w:t xml:space="preserve">m os GEE da atmosfera. Esses créditos são uma forma padronizada de medida utilizada para quantificar a redução de emissões de GEE decorrente de projetos de mitigação. O conceito de adicionalidade é fundamental para a definição de créditos de </w:t>
      </w:r>
      <w:r w:rsidR="00734B08" w:rsidRPr="005930CE">
        <w:rPr>
          <w:rFonts w:ascii="Times New Roman" w:hAnsi="Times New Roman" w:cs="Times New Roman"/>
          <w:color w:val="000000"/>
          <w:sz w:val="24"/>
        </w:rPr>
        <w:t>des</w:t>
      </w:r>
      <w:r w:rsidRPr="005930CE">
        <w:rPr>
          <w:rFonts w:ascii="Times New Roman" w:hAnsi="Times New Roman" w:cs="Times New Roman"/>
          <w:color w:val="000000"/>
          <w:sz w:val="24"/>
        </w:rPr>
        <w:t>carbon</w:t>
      </w:r>
      <w:r w:rsidR="00734B08" w:rsidRPr="005930CE">
        <w:rPr>
          <w:rFonts w:ascii="Times New Roman" w:hAnsi="Times New Roman" w:cs="Times New Roman"/>
          <w:color w:val="000000"/>
          <w:sz w:val="24"/>
        </w:rPr>
        <w:t>ização</w:t>
      </w:r>
      <w:r w:rsidRPr="005930CE">
        <w:rPr>
          <w:rFonts w:ascii="Times New Roman" w:hAnsi="Times New Roman" w:cs="Times New Roman"/>
          <w:color w:val="000000"/>
          <w:sz w:val="24"/>
        </w:rPr>
        <w:t xml:space="preserve">, pois se refere à necessidade de que os projetos geradores desses créditos devem reduzir as emissões de GEE em relação a um cenário de referência que representa a situação que ocorreria na ausência do projeto. Portanto, créditos de </w:t>
      </w:r>
      <w:r w:rsidR="00734B08" w:rsidRPr="005930CE">
        <w:rPr>
          <w:rFonts w:ascii="Times New Roman" w:hAnsi="Times New Roman" w:cs="Times New Roman"/>
          <w:color w:val="000000"/>
          <w:sz w:val="24"/>
        </w:rPr>
        <w:t>des</w:t>
      </w:r>
      <w:r w:rsidRPr="005930CE">
        <w:rPr>
          <w:rFonts w:ascii="Times New Roman" w:hAnsi="Times New Roman" w:cs="Times New Roman"/>
          <w:color w:val="000000"/>
          <w:sz w:val="24"/>
        </w:rPr>
        <w:t>carbon</w:t>
      </w:r>
      <w:r w:rsidR="00734B08" w:rsidRPr="005930CE">
        <w:rPr>
          <w:rFonts w:ascii="Times New Roman" w:hAnsi="Times New Roman" w:cs="Times New Roman"/>
          <w:color w:val="000000"/>
          <w:sz w:val="24"/>
        </w:rPr>
        <w:t>ização</w:t>
      </w:r>
      <w:r w:rsidRPr="005930CE">
        <w:rPr>
          <w:rFonts w:ascii="Times New Roman" w:hAnsi="Times New Roman" w:cs="Times New Roman"/>
          <w:color w:val="000000"/>
          <w:sz w:val="24"/>
        </w:rPr>
        <w:t xml:space="preserve"> adquiridos ou gerados por entidades podem ser utilizados para compensar suas emissões de GEE, desde que esses créditos sejam gerados por projetos que atendam aos critérios de adicionalidade e sejam certificados por organizações credenciadas;  </w:t>
      </w:r>
    </w:p>
    <w:p w14:paraId="0CB22F05" w14:textId="77777777" w:rsidR="004F4D9A" w:rsidRPr="005930CE" w:rsidRDefault="004F4D9A" w:rsidP="00BB649B">
      <w:pPr>
        <w:pStyle w:val="Textoembloco"/>
        <w:spacing w:before="0" w:after="0" w:line="240" w:lineRule="auto"/>
        <w:ind w:left="993" w:firstLine="0"/>
        <w:jc w:val="both"/>
        <w:rPr>
          <w:rFonts w:ascii="Times New Roman" w:hAnsi="Times New Roman" w:cs="Times New Roman"/>
          <w:color w:val="000000"/>
          <w:sz w:val="24"/>
        </w:rPr>
      </w:pPr>
    </w:p>
    <w:p w14:paraId="0AEB943A" w14:textId="3CC2A6C4" w:rsidR="005424ED" w:rsidRPr="005930CE" w:rsidRDefault="00737F43" w:rsidP="005424ED">
      <w:pPr>
        <w:pStyle w:val="Textoembloco"/>
        <w:numPr>
          <w:ilvl w:val="1"/>
          <w:numId w:val="21"/>
        </w:numPr>
        <w:spacing w:before="0" w:after="0" w:line="240" w:lineRule="auto"/>
        <w:ind w:left="993" w:hanging="426"/>
        <w:jc w:val="both"/>
        <w:rPr>
          <w:rFonts w:ascii="Times New Roman" w:hAnsi="Times New Roman" w:cs="Times New Roman"/>
          <w:color w:val="000000"/>
          <w:sz w:val="24"/>
        </w:rPr>
      </w:pPr>
      <w:r w:rsidRPr="005930CE">
        <w:rPr>
          <w:rFonts w:ascii="Times New Roman" w:hAnsi="Times New Roman" w:cs="Times New Roman"/>
          <w:color w:val="000000"/>
          <w:sz w:val="24"/>
        </w:rPr>
        <w:t xml:space="preserve">Créditos </w:t>
      </w:r>
      <w:r w:rsidR="005424ED" w:rsidRPr="005930CE">
        <w:rPr>
          <w:rFonts w:ascii="Times New Roman" w:hAnsi="Times New Roman" w:cs="Times New Roman"/>
          <w:color w:val="000000"/>
          <w:sz w:val="24"/>
        </w:rPr>
        <w:t xml:space="preserve">de Descarbonização (CBIO), emitidos no âmbito do programa Renovabio, instituído pela Lei nº 13.576/2017; e </w:t>
      </w:r>
    </w:p>
    <w:p w14:paraId="247EDAD6" w14:textId="77777777" w:rsidR="004F4D9A" w:rsidRPr="005930CE" w:rsidRDefault="004F4D9A" w:rsidP="00BB649B">
      <w:pPr>
        <w:pStyle w:val="Textoembloco"/>
        <w:spacing w:before="0" w:after="0" w:line="240" w:lineRule="auto"/>
        <w:ind w:left="0" w:firstLine="0"/>
        <w:jc w:val="both"/>
        <w:rPr>
          <w:rFonts w:ascii="Times New Roman" w:hAnsi="Times New Roman" w:cs="Times New Roman"/>
          <w:color w:val="000000"/>
          <w:sz w:val="24"/>
        </w:rPr>
      </w:pPr>
    </w:p>
    <w:p w14:paraId="0AA2263A" w14:textId="3AEED28F" w:rsidR="005424ED" w:rsidRPr="005930CE" w:rsidRDefault="005424ED" w:rsidP="005424ED">
      <w:pPr>
        <w:pStyle w:val="Textoembloco"/>
        <w:numPr>
          <w:ilvl w:val="1"/>
          <w:numId w:val="21"/>
        </w:numPr>
        <w:tabs>
          <w:tab w:val="clear" w:pos="6804"/>
        </w:tabs>
        <w:spacing w:before="0" w:after="0" w:line="240" w:lineRule="auto"/>
        <w:ind w:left="993" w:right="0" w:hanging="426"/>
        <w:jc w:val="both"/>
        <w:rPr>
          <w:rFonts w:ascii="Times New Roman" w:hAnsi="Times New Roman" w:cs="Times New Roman"/>
          <w:color w:val="000000" w:themeColor="text1"/>
          <w:sz w:val="24"/>
        </w:rPr>
      </w:pPr>
      <w:r w:rsidRPr="005930CE">
        <w:rPr>
          <w:rFonts w:ascii="Times New Roman" w:hAnsi="Times New Roman" w:cs="Times New Roman"/>
          <w:color w:val="000000"/>
          <w:sz w:val="24"/>
        </w:rPr>
        <w:t>Licenças de emissão (</w:t>
      </w:r>
      <w:r w:rsidRPr="005930CE">
        <w:rPr>
          <w:rFonts w:ascii="Times New Roman" w:hAnsi="Times New Roman" w:cs="Times New Roman"/>
          <w:i/>
          <w:iCs/>
          <w:color w:val="000000"/>
          <w:sz w:val="24"/>
        </w:rPr>
        <w:t>allowances</w:t>
      </w:r>
      <w:r w:rsidRPr="005930CE">
        <w:rPr>
          <w:rFonts w:ascii="Times New Roman" w:hAnsi="Times New Roman" w:cs="Times New Roman"/>
          <w:color w:val="000000"/>
          <w:sz w:val="24"/>
        </w:rPr>
        <w:t>) emitidas por Governos. Ressalte-se que</w:t>
      </w:r>
      <w:r w:rsidRPr="005930CE">
        <w:rPr>
          <w:rFonts w:ascii="Times New Roman" w:hAnsi="Times New Roman" w:cs="Times New Roman"/>
          <w:i/>
          <w:color w:val="000000"/>
          <w:sz w:val="24"/>
        </w:rPr>
        <w:t xml:space="preserve"> allowances</w:t>
      </w:r>
      <w:r w:rsidRPr="005930CE">
        <w:rPr>
          <w:rFonts w:ascii="Times New Roman" w:hAnsi="Times New Roman" w:cs="Times New Roman"/>
          <w:color w:val="000000"/>
          <w:sz w:val="24"/>
        </w:rPr>
        <w:t xml:space="preserve"> não são créditos de carbono </w:t>
      </w:r>
      <w:r w:rsidRPr="005930CE">
        <w:rPr>
          <w:rFonts w:ascii="Times New Roman" w:hAnsi="Times New Roman" w:cs="Times New Roman"/>
          <w:i/>
          <w:iCs/>
          <w:color w:val="000000"/>
          <w:sz w:val="24"/>
        </w:rPr>
        <w:t xml:space="preserve">per si, </w:t>
      </w:r>
      <w:r w:rsidRPr="005930CE">
        <w:rPr>
          <w:rFonts w:ascii="Times New Roman" w:hAnsi="Times New Roman" w:cs="Times New Roman"/>
          <w:color w:val="000000"/>
          <w:sz w:val="24"/>
        </w:rPr>
        <w:t>embora possam ser categorizados como direitos similares aos créditos de descarbonização</w:t>
      </w:r>
      <w:r w:rsidR="009F4203" w:rsidRPr="005930CE">
        <w:rPr>
          <w:rFonts w:ascii="Times New Roman" w:hAnsi="Times New Roman" w:cs="Times New Roman"/>
          <w:color w:val="000000"/>
          <w:sz w:val="24"/>
        </w:rPr>
        <w:t>, uma vez que representam permissões para emissões de GEE, dentro de um programa formal de redução de emissão desses gases</w:t>
      </w:r>
      <w:r w:rsidR="00A80332" w:rsidRPr="005930CE">
        <w:rPr>
          <w:rFonts w:ascii="Times New Roman" w:hAnsi="Times New Roman" w:cs="Times New Roman"/>
          <w:color w:val="000000"/>
          <w:sz w:val="24"/>
        </w:rPr>
        <w:t>.</w:t>
      </w:r>
    </w:p>
    <w:p w14:paraId="09A1388B" w14:textId="77777777" w:rsidR="005424ED" w:rsidRPr="005930CE" w:rsidRDefault="005424ED" w:rsidP="005424ED">
      <w:pPr>
        <w:pStyle w:val="Textoembloco"/>
        <w:tabs>
          <w:tab w:val="clear" w:pos="6804"/>
        </w:tabs>
        <w:spacing w:before="0" w:after="0" w:line="240" w:lineRule="auto"/>
        <w:ind w:left="567" w:right="0" w:firstLine="0"/>
        <w:jc w:val="both"/>
        <w:rPr>
          <w:rFonts w:ascii="Times New Roman" w:hAnsi="Times New Roman" w:cs="Times New Roman"/>
          <w:color w:val="000000" w:themeColor="text1"/>
          <w:sz w:val="24"/>
        </w:rPr>
      </w:pPr>
    </w:p>
    <w:p w14:paraId="0902EC30" w14:textId="083011E1" w:rsidR="005424ED" w:rsidRPr="005930CE" w:rsidRDefault="005424ED" w:rsidP="00634DA4">
      <w:pPr>
        <w:pStyle w:val="Textoembloco"/>
        <w:tabs>
          <w:tab w:val="clear" w:pos="6804"/>
        </w:tabs>
        <w:spacing w:before="0" w:after="0" w:line="240" w:lineRule="auto"/>
        <w:ind w:left="567" w:right="0" w:hanging="567"/>
        <w:jc w:val="both"/>
        <w:rPr>
          <w:rFonts w:ascii="Times New Roman" w:hAnsi="Times New Roman" w:cs="Times New Roman"/>
          <w:color w:val="000000" w:themeColor="text1"/>
          <w:sz w:val="24"/>
        </w:rPr>
      </w:pPr>
      <w:r w:rsidRPr="005930CE">
        <w:rPr>
          <w:rFonts w:ascii="Times New Roman" w:hAnsi="Times New Roman" w:cs="Times New Roman"/>
          <w:color w:val="000000" w:themeColor="text1"/>
          <w:sz w:val="24"/>
        </w:rPr>
        <w:t>A2</w:t>
      </w:r>
      <w:r w:rsidR="00385929" w:rsidRPr="005930CE">
        <w:rPr>
          <w:rFonts w:ascii="Times New Roman" w:hAnsi="Times New Roman" w:cs="Times New Roman"/>
          <w:color w:val="000000" w:themeColor="text1"/>
          <w:sz w:val="24"/>
        </w:rPr>
        <w:t>.</w:t>
      </w:r>
      <w:r w:rsidRPr="005930CE">
        <w:rPr>
          <w:rFonts w:ascii="Times New Roman" w:hAnsi="Times New Roman" w:cs="Times New Roman"/>
          <w:color w:val="000000" w:themeColor="text1"/>
          <w:sz w:val="24"/>
        </w:rPr>
        <w:t xml:space="preserve"> </w:t>
      </w:r>
      <w:r w:rsidRPr="005930CE">
        <w:rPr>
          <w:rFonts w:ascii="Times New Roman" w:hAnsi="Times New Roman" w:cs="Times New Roman"/>
          <w:color w:val="000000" w:themeColor="text1"/>
          <w:sz w:val="24"/>
        </w:rPr>
        <w:tab/>
        <w:t>Crédito ambiental pode ser entendido como uma expressão mais ampla que designa uma medida de redução comprovada da degradação do meio ambiente. No caso do crédito de descarbonização, este representa a redução comprovada da degradação do meio ambiente através da diminuição da emissão de GEE ou seu sequestro da atmosfera. Ainda no conceito de crédito ambiental podem ser enquadrados outros mecanismos relacionados à redução dos impactos ambientais que não estejam diretamente vinculados à redução de GEE, como, por exemplo, créditos de reciclagem.</w:t>
      </w:r>
    </w:p>
    <w:p w14:paraId="448B6ACE" w14:textId="68C5B416" w:rsidR="005424ED" w:rsidRPr="005930CE" w:rsidRDefault="005424ED" w:rsidP="00515A62">
      <w:pPr>
        <w:ind w:left="567" w:hanging="567"/>
        <w:rPr>
          <w:b/>
          <w:bCs/>
          <w:color w:val="000000" w:themeColor="text1"/>
          <w:lang w:val="pt-PT"/>
        </w:rPr>
      </w:pPr>
    </w:p>
    <w:p w14:paraId="0012B566" w14:textId="2762C1C5" w:rsidR="00385929" w:rsidRPr="005930CE" w:rsidRDefault="00385929">
      <w:pPr>
        <w:rPr>
          <w:b/>
          <w:bCs/>
          <w:color w:val="000000" w:themeColor="text1"/>
        </w:rPr>
      </w:pPr>
      <w:r w:rsidRPr="005930CE">
        <w:rPr>
          <w:b/>
          <w:bCs/>
          <w:color w:val="000000" w:themeColor="text1"/>
        </w:rPr>
        <w:br w:type="page"/>
      </w:r>
    </w:p>
    <w:p w14:paraId="54F1FC63" w14:textId="739E6174" w:rsidR="00833B57" w:rsidRPr="005930CE" w:rsidRDefault="00833B57" w:rsidP="00BB649B">
      <w:pPr>
        <w:jc w:val="both"/>
        <w:rPr>
          <w:b/>
          <w:bCs/>
          <w:color w:val="000000" w:themeColor="text1"/>
        </w:rPr>
      </w:pPr>
      <w:bookmarkStart w:id="34" w:name="_Hlk135596637"/>
      <w:r w:rsidRPr="005930CE">
        <w:rPr>
          <w:b/>
          <w:bCs/>
          <w:color w:val="000000" w:themeColor="text1"/>
        </w:rPr>
        <w:lastRenderedPageBreak/>
        <w:t>APÊNDICE B</w:t>
      </w:r>
      <w:r w:rsidR="00634DA4" w:rsidRPr="005930CE">
        <w:rPr>
          <w:b/>
          <w:bCs/>
          <w:color w:val="000000" w:themeColor="text1"/>
        </w:rPr>
        <w:t xml:space="preserve"> - EXEMPLOS DE AVALIAÇÕES DE OBRIGAÇÕES AMBIENTAIS LEGAIS</w:t>
      </w:r>
      <w:r w:rsidR="001C6AFC" w:rsidRPr="005930CE">
        <w:rPr>
          <w:b/>
          <w:bCs/>
          <w:color w:val="000000" w:themeColor="text1"/>
        </w:rPr>
        <w:t xml:space="preserve"> E</w:t>
      </w:r>
      <w:r w:rsidR="00713D63" w:rsidRPr="005930CE">
        <w:rPr>
          <w:b/>
          <w:bCs/>
          <w:color w:val="000000" w:themeColor="text1"/>
        </w:rPr>
        <w:t xml:space="preserve"> </w:t>
      </w:r>
      <w:r w:rsidR="0049252C">
        <w:rPr>
          <w:b/>
          <w:bCs/>
          <w:color w:val="000000" w:themeColor="text1"/>
        </w:rPr>
        <w:t xml:space="preserve">OBRIGAÇÕES </w:t>
      </w:r>
      <w:r w:rsidR="00713D63" w:rsidRPr="005930CE">
        <w:rPr>
          <w:b/>
          <w:bCs/>
          <w:color w:val="000000" w:themeColor="text1"/>
        </w:rPr>
        <w:t>NÃO FORMALIZADAS</w:t>
      </w:r>
    </w:p>
    <w:p w14:paraId="7C8B7337" w14:textId="147EC06D" w:rsidR="00833B57" w:rsidRPr="005930CE" w:rsidRDefault="00833B57" w:rsidP="00515A62">
      <w:pPr>
        <w:ind w:left="567" w:hanging="567"/>
        <w:rPr>
          <w:b/>
          <w:bCs/>
          <w:color w:val="000000" w:themeColor="text1"/>
        </w:rPr>
      </w:pPr>
    </w:p>
    <w:bookmarkEnd w:id="34"/>
    <w:p w14:paraId="7F9C372A" w14:textId="105C0DC7" w:rsidR="00833B57" w:rsidRPr="005930CE" w:rsidRDefault="00470763" w:rsidP="00470763">
      <w:pPr>
        <w:jc w:val="both"/>
        <w:rPr>
          <w:color w:val="000000" w:themeColor="text1"/>
        </w:rPr>
      </w:pPr>
      <w:r w:rsidRPr="005930CE">
        <w:rPr>
          <w:color w:val="000000" w:themeColor="text1"/>
          <w:lang w:val="pt-PT"/>
        </w:rPr>
        <w:t>B1.</w:t>
      </w:r>
      <w:r w:rsidRPr="005930CE">
        <w:rPr>
          <w:color w:val="000000" w:themeColor="text1"/>
        </w:rPr>
        <w:t xml:space="preserve"> Os exemplos apresentados neste apêndice foram extraídos de um material preparado pela equipe técnica do IASB</w:t>
      </w:r>
      <w:r w:rsidRPr="005930CE">
        <w:rPr>
          <w:rStyle w:val="Refdenotaderodap"/>
          <w:color w:val="000000" w:themeColor="text1"/>
        </w:rPr>
        <w:footnoteReference w:id="7"/>
      </w:r>
      <w:r w:rsidRPr="005930CE">
        <w:rPr>
          <w:color w:val="000000" w:themeColor="text1"/>
        </w:rPr>
        <w:t xml:space="preserve">, respectivamente apresentado na reunião de abril de 2023, no âmbito de um projeto que envolve a complementação do IAS 37 </w:t>
      </w:r>
      <w:r w:rsidRPr="005930CE">
        <w:rPr>
          <w:i/>
          <w:iCs/>
          <w:color w:val="000000" w:themeColor="text1"/>
        </w:rPr>
        <w:t>Provisions, Contingent Liabilities and Contingent Assets</w:t>
      </w:r>
      <w:r w:rsidRPr="005930CE">
        <w:rPr>
          <w:color w:val="000000" w:themeColor="text1"/>
        </w:rPr>
        <w:t>.</w:t>
      </w:r>
      <w:r w:rsidR="00F17D68" w:rsidRPr="005930CE">
        <w:rPr>
          <w:color w:val="000000" w:themeColor="text1"/>
        </w:rPr>
        <w:t xml:space="preserve"> Serão apresentados a seguir tão somente os exemplos que possuem vinculação direta com os temas tratados nesta Orientação.</w:t>
      </w:r>
    </w:p>
    <w:p w14:paraId="0BD692D5" w14:textId="77777777" w:rsidR="00470763" w:rsidRPr="005930CE" w:rsidRDefault="00470763" w:rsidP="00470763">
      <w:pPr>
        <w:jc w:val="both"/>
        <w:rPr>
          <w:color w:val="000000" w:themeColor="text1"/>
        </w:rPr>
      </w:pPr>
    </w:p>
    <w:p w14:paraId="3F02553F" w14:textId="4C2AC0FF" w:rsidR="00470763" w:rsidRPr="005930CE" w:rsidRDefault="00470763" w:rsidP="00470763">
      <w:pPr>
        <w:jc w:val="both"/>
        <w:rPr>
          <w:color w:val="000000" w:themeColor="text1"/>
        </w:rPr>
      </w:pPr>
      <w:r w:rsidRPr="005930CE">
        <w:rPr>
          <w:color w:val="000000" w:themeColor="text1"/>
        </w:rPr>
        <w:t xml:space="preserve">B2. A apresentação dos exemplos como apêndice nesta Orientação tem por finalidade auxiliar preparadores, auditores e reguladores a avaliarem situações fáticas nas quais seja necessário aferir o nível de comprometimento das entidades com a redução de emissões de gases de efeitos estufa em suas operações e determinar se tais engajamentos constituem obrigação </w:t>
      </w:r>
      <w:r w:rsidR="00713D63" w:rsidRPr="005930CE">
        <w:rPr>
          <w:color w:val="000000" w:themeColor="text1"/>
        </w:rPr>
        <w:t xml:space="preserve">não formalizada </w:t>
      </w:r>
      <w:r w:rsidRPr="005930CE">
        <w:rPr>
          <w:color w:val="000000" w:themeColor="text1"/>
        </w:rPr>
        <w:t>que requeira a constituição, ou não, de uma provisão para fazer frente a tais compromissos autoatribuídos pelas organizações.</w:t>
      </w:r>
    </w:p>
    <w:p w14:paraId="1E3143C0" w14:textId="77777777" w:rsidR="00470763" w:rsidRPr="005930CE" w:rsidRDefault="00470763" w:rsidP="00470763">
      <w:pPr>
        <w:jc w:val="both"/>
        <w:rPr>
          <w:color w:val="000000" w:themeColor="text1"/>
        </w:rPr>
      </w:pPr>
    </w:p>
    <w:p w14:paraId="3504732E" w14:textId="7979EB50" w:rsidR="00F17D68" w:rsidRPr="005930CE" w:rsidRDefault="00470763" w:rsidP="00470763">
      <w:pPr>
        <w:jc w:val="both"/>
        <w:rPr>
          <w:color w:val="000000" w:themeColor="text1"/>
        </w:rPr>
      </w:pPr>
      <w:r w:rsidRPr="005930CE">
        <w:rPr>
          <w:color w:val="000000" w:themeColor="text1"/>
        </w:rPr>
        <w:t xml:space="preserve">B3. É relevante </w:t>
      </w:r>
      <w:r w:rsidR="00013B18">
        <w:rPr>
          <w:color w:val="000000" w:themeColor="text1"/>
        </w:rPr>
        <w:t>destacar</w:t>
      </w:r>
      <w:r w:rsidRPr="005930CE">
        <w:rPr>
          <w:color w:val="000000" w:themeColor="text1"/>
        </w:rPr>
        <w:t xml:space="preserve"> que tais exemplos não têm por pretensão exaurir as avaliações de cada caso em si. </w:t>
      </w:r>
      <w:r w:rsidR="00F17D68" w:rsidRPr="005930CE">
        <w:rPr>
          <w:color w:val="000000" w:themeColor="text1"/>
        </w:rPr>
        <w:t>Trata-se</w:t>
      </w:r>
      <w:r w:rsidRPr="005930CE">
        <w:rPr>
          <w:color w:val="000000" w:themeColor="text1"/>
        </w:rPr>
        <w:t xml:space="preserve"> de ilustrações de como organizar metodologicamente os coma</w:t>
      </w:r>
      <w:r w:rsidR="005D6F7E" w:rsidRPr="005930CE">
        <w:rPr>
          <w:color w:val="000000" w:themeColor="text1"/>
        </w:rPr>
        <w:t>n</w:t>
      </w:r>
      <w:r w:rsidRPr="005930CE">
        <w:rPr>
          <w:color w:val="000000" w:themeColor="text1"/>
        </w:rPr>
        <w:t xml:space="preserve">dos expostos no IAS 37, cuja </w:t>
      </w:r>
      <w:r w:rsidR="00013B18">
        <w:rPr>
          <w:color w:val="000000" w:themeColor="text1"/>
        </w:rPr>
        <w:t>norma correspondente</w:t>
      </w:r>
      <w:r w:rsidRPr="005930CE">
        <w:rPr>
          <w:color w:val="000000" w:themeColor="text1"/>
        </w:rPr>
        <w:t xml:space="preserve"> no Brasil é o </w:t>
      </w:r>
      <w:r w:rsidR="00013B18" w:rsidRPr="005930CE">
        <w:rPr>
          <w:color w:val="000000" w:themeColor="text1"/>
        </w:rPr>
        <w:t xml:space="preserve">Pronunciamento Técnico </w:t>
      </w:r>
      <w:r w:rsidRPr="005930CE">
        <w:rPr>
          <w:color w:val="000000" w:themeColor="text1"/>
        </w:rPr>
        <w:t>CPC 25</w:t>
      </w:r>
      <w:r w:rsidR="00F17D68" w:rsidRPr="005930CE">
        <w:rPr>
          <w:color w:val="000000" w:themeColor="text1"/>
        </w:rPr>
        <w:t xml:space="preserve"> Provisões, Passivos Contingentes e Ativos Contingentes, a fim de que as políticas de sustentabilidade ambiental das corporações possam ser tratadas em consonância com as políticas contábeis, sobretudo, à luz da característica qualitativa da Representação Fidedigna, característica qualitativa fundamental estabelecida pelo pronunciamento técnico CPC 00 (R2) - Estrutura Conceitual para Relatório Financeiro.</w:t>
      </w:r>
    </w:p>
    <w:p w14:paraId="48C9EDCB" w14:textId="77777777" w:rsidR="00F17D68" w:rsidRPr="005930CE" w:rsidRDefault="00F17D68" w:rsidP="00470763">
      <w:pPr>
        <w:jc w:val="both"/>
        <w:rPr>
          <w:color w:val="000000" w:themeColor="text1"/>
        </w:rPr>
      </w:pPr>
    </w:p>
    <w:p w14:paraId="373A2ADB" w14:textId="77777777" w:rsidR="00385929" w:rsidRPr="005930CE" w:rsidRDefault="00385929" w:rsidP="00470763">
      <w:pPr>
        <w:jc w:val="both"/>
        <w:rPr>
          <w:color w:val="000000" w:themeColor="text1"/>
        </w:rPr>
      </w:pPr>
    </w:p>
    <w:p w14:paraId="5DBC7796" w14:textId="37CA194B" w:rsidR="00F17D68" w:rsidRPr="005930CE" w:rsidRDefault="00F17D68" w:rsidP="00470763">
      <w:pPr>
        <w:jc w:val="both"/>
        <w:rPr>
          <w:b/>
          <w:bCs/>
          <w:color w:val="000000" w:themeColor="text1"/>
        </w:rPr>
      </w:pPr>
      <w:r w:rsidRPr="005930CE">
        <w:rPr>
          <w:b/>
          <w:bCs/>
          <w:color w:val="000000" w:themeColor="text1"/>
        </w:rPr>
        <w:t>Exemplo 1 – C</w:t>
      </w:r>
      <w:r w:rsidR="00157FBB" w:rsidRPr="005930CE">
        <w:rPr>
          <w:b/>
          <w:bCs/>
          <w:color w:val="000000" w:themeColor="text1"/>
        </w:rPr>
        <w:t>réditos Negativos para Veículos de Baixa Emissão</w:t>
      </w:r>
    </w:p>
    <w:p w14:paraId="30994B70" w14:textId="77777777" w:rsidR="00157FBB" w:rsidRPr="005930CE" w:rsidRDefault="00157FBB" w:rsidP="00470763">
      <w:pPr>
        <w:jc w:val="both"/>
        <w:rPr>
          <w:b/>
          <w:bCs/>
          <w:color w:val="000000" w:themeColor="text1"/>
        </w:rPr>
      </w:pPr>
    </w:p>
    <w:p w14:paraId="25A8BE56" w14:textId="330BBFCF" w:rsidR="00157FBB" w:rsidRPr="005930CE" w:rsidRDefault="00157FBB" w:rsidP="00470763">
      <w:pPr>
        <w:jc w:val="both"/>
        <w:rPr>
          <w:color w:val="000000" w:themeColor="text1"/>
        </w:rPr>
      </w:pPr>
      <w:r w:rsidRPr="005930CE">
        <w:rPr>
          <w:color w:val="000000" w:themeColor="text1"/>
        </w:rPr>
        <w:t>Uma legislação específica se aplica a entidades que produzem carros para venda em um mercado específico. De acordo com essa legislação, os produtores:</w:t>
      </w:r>
    </w:p>
    <w:p w14:paraId="3A4979DD" w14:textId="77777777" w:rsidR="00157FBB" w:rsidRPr="005930CE" w:rsidRDefault="00157FBB" w:rsidP="00470763">
      <w:pPr>
        <w:jc w:val="both"/>
        <w:rPr>
          <w:color w:val="000000" w:themeColor="text1"/>
        </w:rPr>
      </w:pPr>
    </w:p>
    <w:p w14:paraId="14A58CCD" w14:textId="0ECD31C7" w:rsidR="00157FBB" w:rsidRPr="005930CE" w:rsidRDefault="00157FBB" w:rsidP="00157FBB">
      <w:pPr>
        <w:pStyle w:val="PargrafodaLista"/>
        <w:numPr>
          <w:ilvl w:val="0"/>
          <w:numId w:val="23"/>
        </w:numPr>
        <w:jc w:val="both"/>
        <w:rPr>
          <w:color w:val="000000" w:themeColor="text1"/>
        </w:rPr>
      </w:pPr>
      <w:r w:rsidRPr="005930CE">
        <w:rPr>
          <w:color w:val="000000" w:themeColor="text1"/>
        </w:rPr>
        <w:t>recebem créditos positivos se, em um ano civil, fabricarem carros cujas emissões médias de combustível sejam inferiores a uma meta do governo; ou</w:t>
      </w:r>
    </w:p>
    <w:p w14:paraId="770485D1" w14:textId="3744B3D9" w:rsidR="00157FBB" w:rsidRPr="005930CE" w:rsidRDefault="00157FBB" w:rsidP="00157FBB">
      <w:pPr>
        <w:pStyle w:val="PargrafodaLista"/>
        <w:ind w:left="720"/>
        <w:jc w:val="both"/>
        <w:rPr>
          <w:color w:val="000000" w:themeColor="text1"/>
        </w:rPr>
      </w:pPr>
    </w:p>
    <w:p w14:paraId="08B2326A" w14:textId="0A16B6AA" w:rsidR="00157FBB" w:rsidRPr="005930CE" w:rsidRDefault="00157FBB" w:rsidP="00157FBB">
      <w:pPr>
        <w:pStyle w:val="PargrafodaLista"/>
        <w:numPr>
          <w:ilvl w:val="0"/>
          <w:numId w:val="23"/>
        </w:numPr>
        <w:jc w:val="both"/>
        <w:rPr>
          <w:color w:val="000000" w:themeColor="text1"/>
        </w:rPr>
      </w:pPr>
      <w:r w:rsidRPr="005930CE">
        <w:rPr>
          <w:color w:val="000000" w:themeColor="text1"/>
        </w:rPr>
        <w:t>recebem créditos negativos se naquele ano tiverem fabricado carros cujas emissões médias de combustível sejam superiores à meta.</w:t>
      </w:r>
    </w:p>
    <w:p w14:paraId="59F2FB44" w14:textId="77777777" w:rsidR="00157FBB" w:rsidRPr="005930CE" w:rsidRDefault="00157FBB" w:rsidP="00157FBB">
      <w:pPr>
        <w:pStyle w:val="PargrafodaLista"/>
        <w:rPr>
          <w:color w:val="000000" w:themeColor="text1"/>
        </w:rPr>
      </w:pPr>
    </w:p>
    <w:p w14:paraId="1D36CA13" w14:textId="2283D7A3" w:rsidR="00157FBB" w:rsidRPr="005930CE" w:rsidRDefault="00157FBB" w:rsidP="00157FBB">
      <w:pPr>
        <w:jc w:val="both"/>
        <w:rPr>
          <w:color w:val="000000" w:themeColor="text1"/>
        </w:rPr>
      </w:pPr>
      <w:r w:rsidRPr="005930CE">
        <w:rPr>
          <w:color w:val="000000" w:themeColor="text1"/>
        </w:rPr>
        <w:t>A legislação exige que um produtor que receba créditos negativos por um ano elimine esses créditos negativos obtendo e entregando créditos positivos. Um produtor pode obter créditos positivos comprando-os de outra entidade ou gerando-os ele mesmo no ano seguinte (produzindo carros cujas emissões médias de combustível sejam inferiores à meta do governo).</w:t>
      </w:r>
    </w:p>
    <w:p w14:paraId="53B6BA8E" w14:textId="77777777" w:rsidR="00157FBB" w:rsidRPr="005930CE" w:rsidRDefault="00157FBB" w:rsidP="00157FBB">
      <w:pPr>
        <w:jc w:val="both"/>
        <w:rPr>
          <w:color w:val="000000" w:themeColor="text1"/>
        </w:rPr>
      </w:pPr>
    </w:p>
    <w:p w14:paraId="7315C185" w14:textId="65319AB1" w:rsidR="00157FBB" w:rsidRPr="005930CE" w:rsidRDefault="00157FBB" w:rsidP="00157FBB">
      <w:pPr>
        <w:jc w:val="both"/>
        <w:rPr>
          <w:color w:val="000000" w:themeColor="text1"/>
        </w:rPr>
      </w:pPr>
      <w:r w:rsidRPr="005930CE">
        <w:rPr>
          <w:color w:val="000000" w:themeColor="text1"/>
        </w:rPr>
        <w:t xml:space="preserve">De acordo com a legislação, o governo não pode forçar um produtor a eliminar seus créditos negativos, mas pode impor sanções ao produtor que não o fizer. Essas sanções não exigiriam o </w:t>
      </w:r>
      <w:r w:rsidRPr="005930CE">
        <w:rPr>
          <w:color w:val="000000" w:themeColor="text1"/>
        </w:rPr>
        <w:lastRenderedPageBreak/>
        <w:t>pagamento de multas ou penalidades, ou qualquer outra transferência de recursos econômicos, mas poderiam negar oportunidades ao produtor no futuro, por exemplo, restringindo o acesso do produtor ao mercado.</w:t>
      </w:r>
    </w:p>
    <w:p w14:paraId="4AAE3074" w14:textId="77777777" w:rsidR="00157FBB" w:rsidRPr="005930CE" w:rsidRDefault="00157FBB" w:rsidP="00157FBB">
      <w:pPr>
        <w:jc w:val="both"/>
        <w:rPr>
          <w:color w:val="000000" w:themeColor="text1"/>
        </w:rPr>
      </w:pPr>
    </w:p>
    <w:p w14:paraId="00BE6FDB" w14:textId="375C2E5B" w:rsidR="00157FBB" w:rsidRPr="005930CE" w:rsidRDefault="00157FBB" w:rsidP="00157FBB">
      <w:pPr>
        <w:jc w:val="both"/>
        <w:rPr>
          <w:color w:val="000000" w:themeColor="text1"/>
        </w:rPr>
      </w:pPr>
      <w:r w:rsidRPr="005930CE">
        <w:rPr>
          <w:color w:val="000000" w:themeColor="text1"/>
        </w:rPr>
        <w:t>Um produtor está preparando uma demonstração financeira para seu período de relatório anual até 30 de junho de 20X1. Os carros produzidos nos seis meses até 30 de junho têm emissões médias de combustível que excedem a meta do governo.</w:t>
      </w:r>
    </w:p>
    <w:p w14:paraId="3592EC79" w14:textId="77777777" w:rsidR="00157FBB" w:rsidRPr="005930CE" w:rsidRDefault="00157FBB" w:rsidP="00157FBB">
      <w:pPr>
        <w:jc w:val="both"/>
        <w:rPr>
          <w:color w:val="000000" w:themeColor="text1"/>
        </w:rPr>
      </w:pPr>
    </w:p>
    <w:p w14:paraId="4D403973" w14:textId="77777777" w:rsidR="00385929" w:rsidRPr="005930CE" w:rsidRDefault="00385929" w:rsidP="00157FBB">
      <w:pPr>
        <w:jc w:val="both"/>
        <w:rPr>
          <w:color w:val="000000" w:themeColor="text1"/>
        </w:rPr>
      </w:pPr>
    </w:p>
    <w:p w14:paraId="5693F490" w14:textId="5AA2B2C2" w:rsidR="0047205F" w:rsidRPr="005930CE" w:rsidRDefault="0047205F" w:rsidP="00157FBB">
      <w:pPr>
        <w:jc w:val="both"/>
        <w:rPr>
          <w:b/>
          <w:bCs/>
          <w:color w:val="000000" w:themeColor="text1"/>
        </w:rPr>
      </w:pPr>
      <w:r w:rsidRPr="005930CE">
        <w:rPr>
          <w:b/>
          <w:bCs/>
          <w:color w:val="000000" w:themeColor="text1"/>
        </w:rPr>
        <w:t>Obrigação presente como resultado de um evento passado</w:t>
      </w:r>
    </w:p>
    <w:p w14:paraId="2A294B96" w14:textId="77777777" w:rsidR="00157FBB" w:rsidRPr="005930CE" w:rsidRDefault="00157FBB" w:rsidP="00157FBB">
      <w:pPr>
        <w:jc w:val="both"/>
        <w:rPr>
          <w:color w:val="000000" w:themeColor="text1"/>
        </w:rPr>
      </w:pPr>
    </w:p>
    <w:p w14:paraId="63978009" w14:textId="2510606C" w:rsidR="0047205F" w:rsidRPr="005930CE" w:rsidRDefault="0047205F" w:rsidP="00157FBB">
      <w:pPr>
        <w:jc w:val="both"/>
        <w:rPr>
          <w:color w:val="000000" w:themeColor="text1"/>
        </w:rPr>
      </w:pPr>
      <w:r w:rsidRPr="005930CE">
        <w:rPr>
          <w:color w:val="000000" w:themeColor="text1"/>
        </w:rPr>
        <w:t>Os créditos positivos são um recurso econômico – eles dão ao titular direitos que têm o potencial de produzir benefícios econômicos. Portanto, uma obrigação de entregar créditos positivos é uma obrigação de transferir um recurso econômico. A produção do produtor de carros com emissões médias de combustível superiores à meta do governo é a ação que significa que ele terá ou poderá ter que renunciar a créditos positivos.</w:t>
      </w:r>
    </w:p>
    <w:p w14:paraId="4C1AA775" w14:textId="77777777" w:rsidR="0047205F" w:rsidRPr="005930CE" w:rsidRDefault="0047205F" w:rsidP="00157FBB">
      <w:pPr>
        <w:jc w:val="both"/>
        <w:rPr>
          <w:color w:val="000000" w:themeColor="text1"/>
        </w:rPr>
      </w:pPr>
    </w:p>
    <w:p w14:paraId="1414F66E" w14:textId="0218FBB0" w:rsidR="0047205F" w:rsidRPr="005930CE" w:rsidRDefault="0047205F" w:rsidP="00157FBB">
      <w:pPr>
        <w:jc w:val="both"/>
        <w:rPr>
          <w:color w:val="000000" w:themeColor="text1"/>
        </w:rPr>
      </w:pPr>
      <w:r w:rsidRPr="005930CE">
        <w:rPr>
          <w:color w:val="000000" w:themeColor="text1"/>
        </w:rPr>
        <w:t>O produtor tem a capacidade prática de evitar a renúncia de créditos positivos para eliminar os créditos negativos apenas se tiver a capacidade prática de aceitar o risco de sanções futuras. El</w:t>
      </w:r>
      <w:r w:rsidR="0049252C">
        <w:rPr>
          <w:color w:val="000000" w:themeColor="text1"/>
        </w:rPr>
        <w:t>e</w:t>
      </w:r>
      <w:r w:rsidRPr="005930CE">
        <w:rPr>
          <w:color w:val="000000" w:themeColor="text1"/>
        </w:rPr>
        <w:t xml:space="preserve"> pode ter essa capacidade se, por exemplo, estiver planejando se retirar do mercado e, portanto, não for afetada adversamente por restrições de acesso futuro ao mercado, ou se for improvável que o governo imponha sanções significativas.</w:t>
      </w:r>
    </w:p>
    <w:p w14:paraId="2B80EC83" w14:textId="77777777" w:rsidR="0047205F" w:rsidRPr="005930CE" w:rsidRDefault="0047205F" w:rsidP="00157FBB">
      <w:pPr>
        <w:jc w:val="both"/>
        <w:rPr>
          <w:color w:val="000000" w:themeColor="text1"/>
        </w:rPr>
      </w:pPr>
    </w:p>
    <w:p w14:paraId="2E45FAD0" w14:textId="1340CCEE" w:rsidR="0047205F" w:rsidRPr="005930CE" w:rsidRDefault="0047205F" w:rsidP="00157FBB">
      <w:pPr>
        <w:jc w:val="both"/>
        <w:rPr>
          <w:color w:val="000000" w:themeColor="text1"/>
        </w:rPr>
      </w:pPr>
      <w:r w:rsidRPr="005930CE">
        <w:rPr>
          <w:color w:val="000000" w:themeColor="text1"/>
        </w:rPr>
        <w:t>A obrigação presente do produtor em 30 de junho de 20X1 é determinada por referência aos créditos negativos que receberia pelos carros fabricados até essa data.</w:t>
      </w:r>
    </w:p>
    <w:p w14:paraId="548AE126" w14:textId="77777777" w:rsidR="0047205F" w:rsidRPr="005930CE" w:rsidRDefault="0047205F" w:rsidP="00157FBB">
      <w:pPr>
        <w:jc w:val="both"/>
        <w:rPr>
          <w:color w:val="000000" w:themeColor="text1"/>
        </w:rPr>
      </w:pPr>
    </w:p>
    <w:p w14:paraId="57567382" w14:textId="77777777" w:rsidR="00385929" w:rsidRPr="005930CE" w:rsidRDefault="00385929" w:rsidP="00157FBB">
      <w:pPr>
        <w:jc w:val="both"/>
        <w:rPr>
          <w:color w:val="000000" w:themeColor="text1"/>
        </w:rPr>
      </w:pPr>
    </w:p>
    <w:p w14:paraId="7A7AAA4C" w14:textId="3BB43679" w:rsidR="0047205F" w:rsidRPr="005930CE" w:rsidRDefault="0047205F" w:rsidP="00157FBB">
      <w:pPr>
        <w:jc w:val="both"/>
        <w:rPr>
          <w:b/>
          <w:bCs/>
          <w:color w:val="000000" w:themeColor="text1"/>
        </w:rPr>
      </w:pPr>
      <w:r w:rsidRPr="005930CE">
        <w:rPr>
          <w:b/>
          <w:bCs/>
          <w:color w:val="000000" w:themeColor="text1"/>
        </w:rPr>
        <w:t>Conclusão</w:t>
      </w:r>
    </w:p>
    <w:p w14:paraId="5DEE89C9" w14:textId="77777777" w:rsidR="003F5CFD" w:rsidRPr="005930CE" w:rsidRDefault="003F5CFD" w:rsidP="00157FBB">
      <w:pPr>
        <w:jc w:val="both"/>
        <w:rPr>
          <w:color w:val="000000" w:themeColor="text1"/>
        </w:rPr>
      </w:pPr>
    </w:p>
    <w:p w14:paraId="7F047958" w14:textId="789DEF34" w:rsidR="0047205F" w:rsidRPr="005930CE" w:rsidRDefault="003F5CFD" w:rsidP="00157FBB">
      <w:pPr>
        <w:jc w:val="both"/>
        <w:rPr>
          <w:color w:val="000000" w:themeColor="text1"/>
        </w:rPr>
      </w:pPr>
      <w:r w:rsidRPr="005930CE">
        <w:rPr>
          <w:color w:val="000000" w:themeColor="text1"/>
        </w:rPr>
        <w:t>O produtor reconhece uma provisão à medida que produz carros cujas emissões médias excedem a meta do governo, a menos que tenha a capacidade prática de aceitar o risco de sanções em vez de renunciar a créditos positivos. A provisão é determinada por referência aos créditos negativos que o produtor receberia pelos veículos fabricados até 30 de junho de 20X1.</w:t>
      </w:r>
    </w:p>
    <w:p w14:paraId="45F0EE6F" w14:textId="77777777" w:rsidR="0047205F" w:rsidRPr="005930CE" w:rsidRDefault="0047205F" w:rsidP="00157FBB">
      <w:pPr>
        <w:jc w:val="both"/>
        <w:rPr>
          <w:color w:val="000000" w:themeColor="text1"/>
        </w:rPr>
      </w:pPr>
    </w:p>
    <w:p w14:paraId="1E82A771" w14:textId="77777777" w:rsidR="00385929" w:rsidRPr="005930CE" w:rsidRDefault="00385929" w:rsidP="00157FBB">
      <w:pPr>
        <w:jc w:val="both"/>
        <w:rPr>
          <w:color w:val="000000" w:themeColor="text1"/>
        </w:rPr>
      </w:pPr>
    </w:p>
    <w:p w14:paraId="3F072E83" w14:textId="53EA1493" w:rsidR="00157FBB" w:rsidRPr="005930CE" w:rsidRDefault="008B62F5" w:rsidP="00157FBB">
      <w:pPr>
        <w:jc w:val="both"/>
        <w:rPr>
          <w:b/>
          <w:bCs/>
          <w:color w:val="000000" w:themeColor="text1"/>
        </w:rPr>
      </w:pPr>
      <w:r w:rsidRPr="005930CE">
        <w:rPr>
          <w:b/>
          <w:bCs/>
          <w:color w:val="000000" w:themeColor="text1"/>
        </w:rPr>
        <w:t xml:space="preserve">Exemplo 2 </w:t>
      </w:r>
      <w:r w:rsidR="006F0AC7" w:rsidRPr="005930CE">
        <w:rPr>
          <w:b/>
          <w:bCs/>
          <w:color w:val="000000" w:themeColor="text1"/>
        </w:rPr>
        <w:t>–</w:t>
      </w:r>
      <w:r w:rsidRPr="005930CE">
        <w:rPr>
          <w:b/>
          <w:bCs/>
          <w:color w:val="000000" w:themeColor="text1"/>
        </w:rPr>
        <w:t xml:space="preserve"> </w:t>
      </w:r>
      <w:r w:rsidR="006F0AC7" w:rsidRPr="005930CE">
        <w:rPr>
          <w:b/>
          <w:bCs/>
          <w:color w:val="000000" w:themeColor="text1"/>
        </w:rPr>
        <w:t xml:space="preserve">Comprometimento de </w:t>
      </w:r>
      <w:r w:rsidR="006F0AC7" w:rsidRPr="005930CE">
        <w:rPr>
          <w:b/>
          <w:bCs/>
          <w:i/>
          <w:iCs/>
          <w:color w:val="000000" w:themeColor="text1"/>
        </w:rPr>
        <w:t>net-zero</w:t>
      </w:r>
    </w:p>
    <w:p w14:paraId="622A0D20" w14:textId="77777777" w:rsidR="00157FBB" w:rsidRPr="005930CE" w:rsidRDefault="00157FBB" w:rsidP="00157FBB">
      <w:pPr>
        <w:jc w:val="both"/>
        <w:rPr>
          <w:color w:val="000000" w:themeColor="text1"/>
        </w:rPr>
      </w:pPr>
    </w:p>
    <w:p w14:paraId="3CD68F0F" w14:textId="42A401DD" w:rsidR="00F17D68" w:rsidRPr="005930CE" w:rsidRDefault="006F0AC7" w:rsidP="00470763">
      <w:pPr>
        <w:jc w:val="both"/>
        <w:rPr>
          <w:color w:val="000000" w:themeColor="text1"/>
        </w:rPr>
      </w:pPr>
      <w:r w:rsidRPr="005930CE">
        <w:rPr>
          <w:color w:val="000000" w:themeColor="text1"/>
        </w:rPr>
        <w:t>Em março de 20X0, um fabricante anuncia publicamente seu compromisso de se tornar ‘</w:t>
      </w:r>
      <w:r w:rsidRPr="005930CE">
        <w:rPr>
          <w:i/>
          <w:iCs/>
          <w:color w:val="000000" w:themeColor="text1"/>
        </w:rPr>
        <w:t>net-zero</w:t>
      </w:r>
      <w:r w:rsidRPr="005930CE">
        <w:rPr>
          <w:color w:val="000000" w:themeColor="text1"/>
        </w:rPr>
        <w:t>’ em 20X5. Anuncia que irá:</w:t>
      </w:r>
    </w:p>
    <w:p w14:paraId="148893AD" w14:textId="77777777" w:rsidR="00F17D68" w:rsidRPr="005930CE" w:rsidRDefault="00F17D68" w:rsidP="00470763">
      <w:pPr>
        <w:jc w:val="both"/>
        <w:rPr>
          <w:color w:val="000000" w:themeColor="text1"/>
        </w:rPr>
      </w:pPr>
    </w:p>
    <w:p w14:paraId="3CC2C11F" w14:textId="57D48240" w:rsidR="006F0AC7" w:rsidRPr="005930CE" w:rsidRDefault="006F0AC7" w:rsidP="006F0AC7">
      <w:pPr>
        <w:pStyle w:val="PargrafodaLista"/>
        <w:numPr>
          <w:ilvl w:val="0"/>
          <w:numId w:val="24"/>
        </w:numPr>
        <w:jc w:val="both"/>
        <w:rPr>
          <w:color w:val="000000" w:themeColor="text1"/>
        </w:rPr>
      </w:pPr>
      <w:r w:rsidRPr="005930CE">
        <w:rPr>
          <w:color w:val="000000" w:themeColor="text1"/>
        </w:rPr>
        <w:t>começar imediatamente a mudar a forma como fabrica seus produtos com o objetivo de reduzir gradualmente suas emissões de gases de efeito estufa, para que não ultrapassem 40% de seu nível atual em 20X5; e</w:t>
      </w:r>
    </w:p>
    <w:p w14:paraId="22E7B3F4" w14:textId="59995F3E" w:rsidR="006F0AC7" w:rsidRPr="005930CE" w:rsidRDefault="006F0AC7" w:rsidP="006F0AC7">
      <w:pPr>
        <w:pStyle w:val="PargrafodaLista"/>
        <w:ind w:left="720"/>
        <w:jc w:val="both"/>
        <w:rPr>
          <w:color w:val="000000" w:themeColor="text1"/>
        </w:rPr>
      </w:pPr>
    </w:p>
    <w:p w14:paraId="436D77CA" w14:textId="3E830AE6" w:rsidR="006F0AC7" w:rsidRPr="005930CE" w:rsidRDefault="001E1479" w:rsidP="006F0AC7">
      <w:pPr>
        <w:pStyle w:val="PargrafodaLista"/>
        <w:numPr>
          <w:ilvl w:val="0"/>
          <w:numId w:val="24"/>
        </w:numPr>
        <w:jc w:val="both"/>
        <w:rPr>
          <w:color w:val="000000" w:themeColor="text1"/>
        </w:rPr>
      </w:pPr>
      <w:r w:rsidRPr="005930CE">
        <w:rPr>
          <w:color w:val="000000" w:themeColor="text1"/>
        </w:rPr>
        <w:t>a partir de 20X5, compensar as emissões remanescentes pagando as comissões florestais dos países nos quais fabrica para plantar árvores.</w:t>
      </w:r>
    </w:p>
    <w:p w14:paraId="4B8E703E" w14:textId="77777777" w:rsidR="001E1479" w:rsidRPr="005930CE" w:rsidRDefault="001E1479" w:rsidP="001E1479">
      <w:pPr>
        <w:jc w:val="both"/>
        <w:rPr>
          <w:color w:val="000000" w:themeColor="text1"/>
        </w:rPr>
      </w:pPr>
    </w:p>
    <w:p w14:paraId="3AF8EB94" w14:textId="77777777" w:rsidR="00385929" w:rsidRPr="005930CE" w:rsidRDefault="00385929" w:rsidP="001E1479">
      <w:pPr>
        <w:jc w:val="both"/>
        <w:rPr>
          <w:color w:val="000000" w:themeColor="text1"/>
        </w:rPr>
      </w:pPr>
    </w:p>
    <w:p w14:paraId="7C4AC0F9" w14:textId="77777777" w:rsidR="001E1479" w:rsidRPr="005930CE" w:rsidRDefault="001E1479" w:rsidP="001E1479">
      <w:pPr>
        <w:jc w:val="both"/>
        <w:rPr>
          <w:b/>
          <w:bCs/>
          <w:color w:val="000000" w:themeColor="text1"/>
        </w:rPr>
      </w:pPr>
      <w:r w:rsidRPr="005930CE">
        <w:rPr>
          <w:b/>
          <w:bCs/>
          <w:color w:val="000000" w:themeColor="text1"/>
        </w:rPr>
        <w:t>Obrigação presente como resultado de um evento passado</w:t>
      </w:r>
    </w:p>
    <w:p w14:paraId="6A65A155" w14:textId="08E8A764" w:rsidR="00833B57" w:rsidRPr="005930CE" w:rsidRDefault="00833B57" w:rsidP="00833B57">
      <w:pPr>
        <w:rPr>
          <w:b/>
          <w:bCs/>
          <w:color w:val="000000" w:themeColor="text1"/>
        </w:rPr>
      </w:pPr>
    </w:p>
    <w:p w14:paraId="69CBB249" w14:textId="46FF6A45" w:rsidR="00833B57" w:rsidRPr="005930CE" w:rsidRDefault="001E1479" w:rsidP="001E1479">
      <w:pPr>
        <w:jc w:val="both"/>
        <w:rPr>
          <w:color w:val="000000" w:themeColor="text1"/>
        </w:rPr>
      </w:pPr>
      <w:r w:rsidRPr="005930CE">
        <w:rPr>
          <w:color w:val="000000" w:themeColor="text1"/>
        </w:rPr>
        <w:t xml:space="preserve">O anúncio público do fabricante indica ao público que ele aceitou a responsabilidade de eliminar ou compensar suas emissões de gases de efeito estufa de 20X5 em diante. Este anúncio cria uma obrigação </w:t>
      </w:r>
      <w:r w:rsidR="00713D63" w:rsidRPr="005930CE">
        <w:rPr>
          <w:color w:val="000000" w:themeColor="text1"/>
        </w:rPr>
        <w:t>não formalizada</w:t>
      </w:r>
      <w:r w:rsidRPr="005930CE">
        <w:rPr>
          <w:color w:val="000000" w:themeColor="text1"/>
        </w:rPr>
        <w:t xml:space="preserve"> para o fabricante se criar uma expectativa válida entre os membros do público de que cumprirá esta responsabilidade. </w:t>
      </w:r>
      <w:r w:rsidR="0049252C">
        <w:rPr>
          <w:color w:val="000000" w:themeColor="text1"/>
        </w:rPr>
        <w:t>Avaliar s</w:t>
      </w:r>
      <w:r w:rsidRPr="005930CE">
        <w:rPr>
          <w:color w:val="000000" w:themeColor="text1"/>
        </w:rPr>
        <w:t>e o anúncio cria tal expectativa é uma questão de julgamento, determinado pela administração levando em conta os fatos e circunstâncias.</w:t>
      </w:r>
    </w:p>
    <w:p w14:paraId="2A9A1BEE" w14:textId="77777777" w:rsidR="001E1479" w:rsidRPr="005930CE" w:rsidRDefault="001E1479" w:rsidP="001E1479">
      <w:pPr>
        <w:jc w:val="both"/>
        <w:rPr>
          <w:color w:val="000000" w:themeColor="text1"/>
        </w:rPr>
      </w:pPr>
    </w:p>
    <w:p w14:paraId="09D4A9F7" w14:textId="073C84E8" w:rsidR="001E1479" w:rsidRPr="005930CE" w:rsidRDefault="001E1479" w:rsidP="001E1479">
      <w:pPr>
        <w:jc w:val="both"/>
        <w:rPr>
          <w:color w:val="000000" w:themeColor="text1"/>
        </w:rPr>
      </w:pPr>
      <w:r w:rsidRPr="005930CE">
        <w:rPr>
          <w:color w:val="000000" w:themeColor="text1"/>
        </w:rPr>
        <w:t xml:space="preserve">Um anúncio que preencha os critérios para criar uma obrigação </w:t>
      </w:r>
      <w:r w:rsidR="00713D63" w:rsidRPr="005930CE">
        <w:rPr>
          <w:color w:val="000000" w:themeColor="text1"/>
        </w:rPr>
        <w:t>não formalizada</w:t>
      </w:r>
      <w:r w:rsidRPr="005930CE">
        <w:rPr>
          <w:color w:val="000000" w:themeColor="text1"/>
        </w:rPr>
        <w:t xml:space="preserve"> não é suficiente por si só para criar uma obrigação </w:t>
      </w:r>
      <w:r w:rsidR="00713D63" w:rsidRPr="005930CE">
        <w:rPr>
          <w:color w:val="000000" w:themeColor="text1"/>
        </w:rPr>
        <w:t>não formalizada</w:t>
      </w:r>
      <w:r w:rsidRPr="005930CE">
        <w:rPr>
          <w:color w:val="000000" w:themeColor="text1"/>
        </w:rPr>
        <w:t xml:space="preserve"> presente. Uma obrigação </w:t>
      </w:r>
      <w:r w:rsidR="00713D63" w:rsidRPr="005930CE">
        <w:rPr>
          <w:color w:val="000000" w:themeColor="text1"/>
        </w:rPr>
        <w:t>não formalizada</w:t>
      </w:r>
      <w:r w:rsidRPr="005930CE">
        <w:rPr>
          <w:color w:val="000000" w:themeColor="text1"/>
        </w:rPr>
        <w:t xml:space="preserve"> presente surge apenas quando o fabricante toma medidas que exigir</w:t>
      </w:r>
      <w:r w:rsidR="0049252C">
        <w:rPr>
          <w:color w:val="000000" w:themeColor="text1"/>
        </w:rPr>
        <w:t>ão</w:t>
      </w:r>
      <w:r w:rsidRPr="005930CE">
        <w:rPr>
          <w:color w:val="000000" w:themeColor="text1"/>
        </w:rPr>
        <w:t xml:space="preserve"> que ele transfira um recurso econômico – isto é, quando ele emitiu gases de efeito estufa que se comprometeu a compensar. Ele então tem a obrigação de pagar pela quantidade de plantio de árvores necessária para compensar as emissões passadas. O compromisso do fabricante de mudar aspectos da forma como fabrica seus produtos não é uma obrigação de transferir um recurso econômico.</w:t>
      </w:r>
    </w:p>
    <w:p w14:paraId="7D24846E" w14:textId="77777777" w:rsidR="000601A6" w:rsidRPr="005930CE" w:rsidRDefault="000601A6" w:rsidP="001E1479">
      <w:pPr>
        <w:jc w:val="both"/>
        <w:rPr>
          <w:color w:val="000000" w:themeColor="text1"/>
        </w:rPr>
      </w:pPr>
    </w:p>
    <w:p w14:paraId="5AB5C0EA" w14:textId="77777777" w:rsidR="00385929" w:rsidRPr="005930CE" w:rsidRDefault="00385929" w:rsidP="001E1479">
      <w:pPr>
        <w:jc w:val="both"/>
        <w:rPr>
          <w:color w:val="000000" w:themeColor="text1"/>
        </w:rPr>
      </w:pPr>
    </w:p>
    <w:p w14:paraId="0793158B" w14:textId="5805FE3F" w:rsidR="000601A6" w:rsidRPr="005930CE" w:rsidRDefault="000601A6" w:rsidP="001E1479">
      <w:pPr>
        <w:jc w:val="both"/>
        <w:rPr>
          <w:b/>
          <w:bCs/>
          <w:color w:val="000000" w:themeColor="text1"/>
        </w:rPr>
      </w:pPr>
      <w:r w:rsidRPr="005930CE">
        <w:rPr>
          <w:b/>
          <w:bCs/>
          <w:color w:val="000000" w:themeColor="text1"/>
        </w:rPr>
        <w:t>Conclusão</w:t>
      </w:r>
    </w:p>
    <w:p w14:paraId="56D39438" w14:textId="77777777" w:rsidR="000601A6" w:rsidRPr="005930CE" w:rsidRDefault="000601A6" w:rsidP="001E1479">
      <w:pPr>
        <w:jc w:val="both"/>
        <w:rPr>
          <w:color w:val="000000" w:themeColor="text1"/>
        </w:rPr>
      </w:pPr>
    </w:p>
    <w:p w14:paraId="4C5862AA" w14:textId="04B60B13" w:rsidR="000601A6" w:rsidRPr="005930CE" w:rsidRDefault="000601A6" w:rsidP="001E1479">
      <w:pPr>
        <w:jc w:val="both"/>
        <w:rPr>
          <w:color w:val="000000" w:themeColor="text1"/>
        </w:rPr>
      </w:pPr>
      <w:r w:rsidRPr="005930CE">
        <w:rPr>
          <w:color w:val="000000" w:themeColor="text1"/>
        </w:rPr>
        <w:t>O fabricante reconhece uma provisão como resultado de seu compromisso líquido zero:</w:t>
      </w:r>
    </w:p>
    <w:p w14:paraId="66A76821" w14:textId="77777777" w:rsidR="000601A6" w:rsidRPr="005930CE" w:rsidRDefault="000601A6" w:rsidP="001E1479">
      <w:pPr>
        <w:jc w:val="both"/>
        <w:rPr>
          <w:color w:val="000000" w:themeColor="text1"/>
        </w:rPr>
      </w:pPr>
    </w:p>
    <w:p w14:paraId="62E0656E" w14:textId="75618DE9" w:rsidR="000601A6" w:rsidRPr="005930CE" w:rsidRDefault="000601A6" w:rsidP="000601A6">
      <w:pPr>
        <w:pStyle w:val="PargrafodaLista"/>
        <w:numPr>
          <w:ilvl w:val="0"/>
          <w:numId w:val="25"/>
        </w:numPr>
        <w:jc w:val="both"/>
        <w:rPr>
          <w:color w:val="000000" w:themeColor="text1"/>
        </w:rPr>
      </w:pPr>
      <w:r w:rsidRPr="005930CE">
        <w:rPr>
          <w:color w:val="000000" w:themeColor="text1"/>
        </w:rPr>
        <w:t>quando tiver emitido os gases de efeito estufa que se comprometeu a compensar; e</w:t>
      </w:r>
    </w:p>
    <w:p w14:paraId="7A8C075E" w14:textId="621EB78F" w:rsidR="000601A6" w:rsidRPr="005930CE" w:rsidRDefault="000601A6" w:rsidP="000601A6">
      <w:pPr>
        <w:pStyle w:val="PargrafodaLista"/>
        <w:ind w:left="720"/>
        <w:jc w:val="both"/>
        <w:rPr>
          <w:color w:val="000000" w:themeColor="text1"/>
        </w:rPr>
      </w:pPr>
    </w:p>
    <w:p w14:paraId="1FE65384" w14:textId="227DC52B" w:rsidR="000601A6" w:rsidRPr="005930CE" w:rsidRDefault="000601A6" w:rsidP="000601A6">
      <w:pPr>
        <w:pStyle w:val="PargrafodaLista"/>
        <w:numPr>
          <w:ilvl w:val="0"/>
          <w:numId w:val="25"/>
        </w:numPr>
        <w:jc w:val="both"/>
        <w:rPr>
          <w:color w:val="000000" w:themeColor="text1"/>
        </w:rPr>
      </w:pPr>
      <w:r w:rsidRPr="005930CE">
        <w:rPr>
          <w:color w:val="000000" w:themeColor="text1"/>
        </w:rPr>
        <w:t xml:space="preserve">se, naquele momento, a administração julgar que seu anúncio deu origem a uma obrigação </w:t>
      </w:r>
      <w:r w:rsidR="00713D63" w:rsidRPr="005930CE">
        <w:rPr>
          <w:color w:val="000000" w:themeColor="text1"/>
        </w:rPr>
        <w:t>não formalizada</w:t>
      </w:r>
      <w:r w:rsidRPr="005930CE">
        <w:rPr>
          <w:color w:val="000000" w:themeColor="text1"/>
        </w:rPr>
        <w:t xml:space="preserve"> de cumprir os compromissos de </w:t>
      </w:r>
      <w:r w:rsidRPr="005930CE">
        <w:rPr>
          <w:i/>
          <w:iCs/>
          <w:color w:val="000000" w:themeColor="text1"/>
        </w:rPr>
        <w:t>net-zero</w:t>
      </w:r>
      <w:r w:rsidRPr="005930CE">
        <w:rPr>
          <w:color w:val="000000" w:themeColor="text1"/>
        </w:rPr>
        <w:t>.</w:t>
      </w:r>
    </w:p>
    <w:p w14:paraId="2594F6DE" w14:textId="77777777" w:rsidR="000601A6" w:rsidRPr="005930CE" w:rsidRDefault="000601A6" w:rsidP="000601A6">
      <w:pPr>
        <w:pStyle w:val="PargrafodaLista"/>
        <w:rPr>
          <w:color w:val="000000" w:themeColor="text1"/>
        </w:rPr>
      </w:pPr>
    </w:p>
    <w:p w14:paraId="7B206A25" w14:textId="35D88A8B" w:rsidR="000601A6" w:rsidRPr="000601A6" w:rsidRDefault="00003674" w:rsidP="000601A6">
      <w:pPr>
        <w:jc w:val="both"/>
        <w:rPr>
          <w:color w:val="000000" w:themeColor="text1"/>
        </w:rPr>
      </w:pPr>
      <w:r w:rsidRPr="005930CE">
        <w:rPr>
          <w:color w:val="000000" w:themeColor="text1"/>
        </w:rPr>
        <w:t>O fabricante reconhece uma provisão p</w:t>
      </w:r>
      <w:r w:rsidR="00CA3420" w:rsidRPr="005930CE">
        <w:rPr>
          <w:color w:val="000000" w:themeColor="text1"/>
        </w:rPr>
        <w:t>ela</w:t>
      </w:r>
      <w:r w:rsidRPr="005930CE">
        <w:rPr>
          <w:color w:val="000000" w:themeColor="text1"/>
        </w:rPr>
        <w:t xml:space="preserve"> melhor estimativa dos valores a pagar a comissões florestais em relação a emissões passadas.</w:t>
      </w:r>
    </w:p>
    <w:sectPr w:rsidR="000601A6" w:rsidRPr="000601A6" w:rsidSect="000B6911">
      <w:headerReference w:type="even" r:id="rId11"/>
      <w:headerReference w:type="default" r:id="rId12"/>
      <w:footerReference w:type="even" r:id="rId13"/>
      <w:footerReference w:type="default" r:id="rId14"/>
      <w:headerReference w:type="first" r:id="rId15"/>
      <w:footerReference w:type="first" r:id="rId16"/>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F847" w14:textId="77777777" w:rsidR="00DA7161" w:rsidRDefault="00DA7161" w:rsidP="0024577F">
      <w:r>
        <w:separator/>
      </w:r>
    </w:p>
  </w:endnote>
  <w:endnote w:type="continuationSeparator" w:id="0">
    <w:p w14:paraId="243F8C98" w14:textId="77777777" w:rsidR="00DA7161" w:rsidRDefault="00DA7161" w:rsidP="0024577F">
      <w:r>
        <w:continuationSeparator/>
      </w:r>
    </w:p>
  </w:endnote>
  <w:endnote w:type="continuationNotice" w:id="1">
    <w:p w14:paraId="13EE2838" w14:textId="77777777" w:rsidR="00DA7161" w:rsidRDefault="00DA7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C236" w14:textId="26BC0AD7" w:rsidR="005B496C" w:rsidRDefault="005B496C" w:rsidP="00FE7F96">
    <w:pPr>
      <w:pStyle w:val="Rodap"/>
      <w:framePr w:wrap="around" w:vAnchor="text" w:hAnchor="margin" w:xAlign="right" w:y="1"/>
      <w:rPr>
        <w:rStyle w:val="Nmerodepgina"/>
      </w:rPr>
    </w:pPr>
    <w:r>
      <w:rPr>
        <w:noProof/>
        <w:lang w:eastAsia="pt-BR"/>
      </w:rPr>
      <mc:AlternateContent>
        <mc:Choice Requires="wps">
          <w:drawing>
            <wp:anchor distT="0" distB="0" distL="0" distR="0" simplePos="0" relativeHeight="251660289" behindDoc="0" locked="0" layoutInCell="1" allowOverlap="1" wp14:anchorId="5C2CB0B0" wp14:editId="4AD9C921">
              <wp:simplePos x="635" y="635"/>
              <wp:positionH relativeFrom="page">
                <wp:align>center</wp:align>
              </wp:positionH>
              <wp:positionV relativeFrom="page">
                <wp:align>bottom</wp:align>
              </wp:positionV>
              <wp:extent cx="443865" cy="443865"/>
              <wp:effectExtent l="0" t="0" r="13970" b="0"/>
              <wp:wrapNone/>
              <wp:docPr id="594768880" name="Caixa de Texto 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972B79" w14:textId="3E6B8CB6" w:rsidR="005B496C" w:rsidRPr="00626248" w:rsidRDefault="005B496C" w:rsidP="00626248">
                          <w:pPr>
                            <w:rPr>
                              <w:rFonts w:ascii="Arial Black" w:eastAsia="Arial Black" w:hAnsi="Arial Black" w:cs="Arial Black"/>
                              <w:noProof/>
                              <w:color w:val="737373"/>
                              <w:sz w:val="22"/>
                              <w:szCs w:val="22"/>
                            </w:rPr>
                          </w:pPr>
                          <w:r w:rsidRPr="00626248">
                            <w:rPr>
                              <w:rFonts w:ascii="Arial Black" w:eastAsia="Arial Black" w:hAnsi="Arial Black" w:cs="Arial Black"/>
                              <w:noProof/>
                              <w:color w:val="737373"/>
                              <w:sz w:val="22"/>
                              <w:szCs w:val="22"/>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C2CB0B0" id="_x0000_t202" coordsize="21600,21600" o:spt="202" path="m,l,21600r21600,l21600,xe">
              <v:stroke joinstyle="miter"/>
              <v:path gradientshapeok="t" o:connecttype="rect"/>
            </v:shapetype>
            <v:shape id="Caixa de Texto 2" o:spid="_x0000_s1026" type="#_x0000_t202" alt="PÚBLICA" style="position:absolute;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C972B79" w14:textId="3E6B8CB6" w:rsidR="00F7234F" w:rsidRPr="00626248" w:rsidRDefault="00F7234F" w:rsidP="00626248">
                    <w:pPr>
                      <w:rPr>
                        <w:rFonts w:ascii="Arial Black" w:eastAsia="Arial Black" w:hAnsi="Arial Black" w:cs="Arial Black"/>
                        <w:noProof/>
                        <w:color w:val="737373"/>
                        <w:sz w:val="22"/>
                        <w:szCs w:val="22"/>
                      </w:rPr>
                    </w:pPr>
                    <w:r w:rsidRPr="00626248">
                      <w:rPr>
                        <w:rFonts w:ascii="Arial Black" w:eastAsia="Arial Black" w:hAnsi="Arial Black" w:cs="Arial Black"/>
                        <w:noProof/>
                        <w:color w:val="737373"/>
                        <w:sz w:val="22"/>
                        <w:szCs w:val="22"/>
                      </w:rPr>
                      <w:t>PÚBLICA</w:t>
                    </w:r>
                  </w:p>
                </w:txbxContent>
              </v:textbox>
              <w10:wrap anchorx="page" anchory="page"/>
            </v:shape>
          </w:pict>
        </mc:Fallback>
      </mc:AlternateContent>
    </w: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976385C" w14:textId="77777777" w:rsidR="005B496C" w:rsidRDefault="005B496C" w:rsidP="0024577F">
    <w:pPr>
      <w:pStyle w:val="Rodap"/>
      <w:ind w:right="360"/>
    </w:pPr>
  </w:p>
  <w:p w14:paraId="175CD161" w14:textId="77777777" w:rsidR="005B496C" w:rsidRDefault="005B49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1299" w14:textId="52A670E2" w:rsidR="005B496C" w:rsidRDefault="0049252C" w:rsidP="00FD546C">
    <w:pPr>
      <w:pStyle w:val="Rodap"/>
      <w:jc w:val="right"/>
    </w:pPr>
    <w:sdt>
      <w:sdtPr>
        <w:id w:val="-1215349972"/>
        <w:docPartObj>
          <w:docPartGallery w:val="Page Numbers (Bottom of Page)"/>
          <w:docPartUnique/>
        </w:docPartObj>
      </w:sdtPr>
      <w:sdtEndPr/>
      <w:sdtContent>
        <w:r w:rsidR="005B496C">
          <w:fldChar w:fldCharType="begin"/>
        </w:r>
        <w:r w:rsidR="005B496C">
          <w:instrText>PAGE   \* MERGEFORMAT</w:instrText>
        </w:r>
        <w:r w:rsidR="005B496C">
          <w:fldChar w:fldCharType="separate"/>
        </w:r>
        <w:r w:rsidR="00D02C0E">
          <w:rPr>
            <w:noProof/>
          </w:rPr>
          <w:t>20</w:t>
        </w:r>
        <w:r w:rsidR="005B496C">
          <w:fldChar w:fldCharType="end"/>
        </w:r>
        <w:r w:rsidR="005B496C">
          <w:tab/>
        </w:r>
        <w:r w:rsidR="005B496C" w:rsidRPr="003C7275">
          <w:rPr>
            <w:sz w:val="18"/>
            <w:szCs w:val="18"/>
          </w:rPr>
          <w:t xml:space="preserve">OCPC </w:t>
        </w:r>
        <w:r w:rsidR="003C7275" w:rsidRPr="003C7275">
          <w:rPr>
            <w:sz w:val="18"/>
            <w:szCs w:val="18"/>
          </w:rPr>
          <w:t>1</w:t>
        </w:r>
        <w:r w:rsidR="003C7275">
          <w:rPr>
            <w:sz w:val="18"/>
            <w:szCs w:val="18"/>
          </w:rPr>
          <w:t>0</w:t>
        </w:r>
      </w:sdtContent>
    </w:sdt>
  </w:p>
  <w:p w14:paraId="77E05A8F" w14:textId="77777777" w:rsidR="005B496C" w:rsidRDefault="005B496C" w:rsidP="0024577F">
    <w:pPr>
      <w:pStyle w:val="Rodap"/>
      <w:ind w:right="360"/>
    </w:pPr>
  </w:p>
  <w:p w14:paraId="74FF1E20" w14:textId="77777777" w:rsidR="005B496C" w:rsidRDefault="005B49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1D29" w14:textId="77441EB9" w:rsidR="005B496C" w:rsidRDefault="005B496C">
    <w:pPr>
      <w:pStyle w:val="Rodap"/>
    </w:pPr>
    <w:r>
      <w:rPr>
        <w:noProof/>
        <w:lang w:eastAsia="pt-BR"/>
      </w:rPr>
      <mc:AlternateContent>
        <mc:Choice Requires="wps">
          <w:drawing>
            <wp:anchor distT="0" distB="0" distL="0" distR="0" simplePos="0" relativeHeight="251659265" behindDoc="0" locked="0" layoutInCell="1" allowOverlap="1" wp14:anchorId="0B5B9E97" wp14:editId="66D92FFC">
              <wp:simplePos x="635" y="635"/>
              <wp:positionH relativeFrom="page">
                <wp:align>center</wp:align>
              </wp:positionH>
              <wp:positionV relativeFrom="page">
                <wp:align>bottom</wp:align>
              </wp:positionV>
              <wp:extent cx="443865" cy="443865"/>
              <wp:effectExtent l="0" t="0" r="13970" b="0"/>
              <wp:wrapNone/>
              <wp:docPr id="150775423" name="Caixa de Texto 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C4EE6B" w14:textId="73FB715C" w:rsidR="005B496C" w:rsidRPr="00626248" w:rsidRDefault="005B496C" w:rsidP="00626248">
                          <w:pPr>
                            <w:rPr>
                              <w:rFonts w:ascii="Arial Black" w:eastAsia="Arial Black" w:hAnsi="Arial Black" w:cs="Arial Black"/>
                              <w:noProof/>
                              <w:color w:val="737373"/>
                              <w:sz w:val="22"/>
                              <w:szCs w:val="22"/>
                            </w:rPr>
                          </w:pPr>
                          <w:r w:rsidRPr="00626248">
                            <w:rPr>
                              <w:rFonts w:ascii="Arial Black" w:eastAsia="Arial Black" w:hAnsi="Arial Black" w:cs="Arial Black"/>
                              <w:noProof/>
                              <w:color w:val="737373"/>
                              <w:sz w:val="22"/>
                              <w:szCs w:val="22"/>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B5B9E97" id="_x0000_t202" coordsize="21600,21600" o:spt="202" path="m,l,21600r21600,l21600,xe">
              <v:stroke joinstyle="miter"/>
              <v:path gradientshapeok="t" o:connecttype="rect"/>
            </v:shapetype>
            <v:shape id="Caixa de Texto 1" o:spid="_x0000_s1028" type="#_x0000_t202" alt="PÚBLICA" style="position:absolute;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EC4EE6B" w14:textId="73FB715C" w:rsidR="00F7234F" w:rsidRPr="00626248" w:rsidRDefault="00F7234F" w:rsidP="00626248">
                    <w:pPr>
                      <w:rPr>
                        <w:rFonts w:ascii="Arial Black" w:eastAsia="Arial Black" w:hAnsi="Arial Black" w:cs="Arial Black"/>
                        <w:noProof/>
                        <w:color w:val="737373"/>
                        <w:sz w:val="22"/>
                        <w:szCs w:val="22"/>
                      </w:rPr>
                    </w:pPr>
                    <w:r w:rsidRPr="00626248">
                      <w:rPr>
                        <w:rFonts w:ascii="Arial Black" w:eastAsia="Arial Black" w:hAnsi="Arial Black" w:cs="Arial Black"/>
                        <w:noProof/>
                        <w:color w:val="737373"/>
                        <w:sz w:val="22"/>
                        <w:szCs w:val="22"/>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99FB" w14:textId="77777777" w:rsidR="00DA7161" w:rsidRDefault="00DA7161" w:rsidP="0024577F">
      <w:r>
        <w:separator/>
      </w:r>
    </w:p>
  </w:footnote>
  <w:footnote w:type="continuationSeparator" w:id="0">
    <w:p w14:paraId="19673D5A" w14:textId="77777777" w:rsidR="00DA7161" w:rsidRDefault="00DA7161" w:rsidP="0024577F">
      <w:r>
        <w:continuationSeparator/>
      </w:r>
    </w:p>
  </w:footnote>
  <w:footnote w:type="continuationNotice" w:id="1">
    <w:p w14:paraId="0583AB01" w14:textId="77777777" w:rsidR="00DA7161" w:rsidRDefault="00DA7161"/>
  </w:footnote>
  <w:footnote w:id="2">
    <w:p w14:paraId="17A31AF3" w14:textId="2D6398B8" w:rsidR="005B496C" w:rsidRDefault="005B496C" w:rsidP="00BB649B">
      <w:pPr>
        <w:pStyle w:val="Textodenotaderodap"/>
        <w:jc w:val="both"/>
      </w:pPr>
      <w:r>
        <w:rPr>
          <w:rStyle w:val="Refdenotaderodap"/>
        </w:rPr>
        <w:footnoteRef/>
      </w:r>
      <w:r>
        <w:t xml:space="preserve"> </w:t>
      </w:r>
      <w:hyperlink r:id="rId1" w:history="1">
        <w:r>
          <w:rPr>
            <w:rStyle w:val="Hyperlink"/>
          </w:rPr>
          <w:t>cebds.org-mercado-de-carbono-marco-regulatorio-mercado-carbono-marco-regulatorio-sem-olhos.pdf</w:t>
        </w:r>
      </w:hyperlink>
      <w:r>
        <w:rPr>
          <w:rStyle w:val="Hyperlink"/>
        </w:rPr>
        <w:t xml:space="preserve"> (acesso em 05/06/23)</w:t>
      </w:r>
      <w:r w:rsidR="007702E3">
        <w:rPr>
          <w:rStyle w:val="Hyperlink"/>
        </w:rPr>
        <w:t>, pág. 14.</w:t>
      </w:r>
    </w:p>
  </w:footnote>
  <w:footnote w:id="3">
    <w:p w14:paraId="3C8D3C4F" w14:textId="4C647EB4" w:rsidR="005B496C" w:rsidRDefault="005B496C" w:rsidP="00BB649B">
      <w:pPr>
        <w:pStyle w:val="Textodenotaderodap"/>
        <w:jc w:val="both"/>
      </w:pPr>
      <w:r>
        <w:rPr>
          <w:rStyle w:val="Refdenotaderodap"/>
        </w:rPr>
        <w:footnoteRef/>
      </w:r>
      <w:r>
        <w:t xml:space="preserve"> </w:t>
      </w:r>
      <w:r w:rsidR="007702E3">
        <w:t>Ibid., pág. 13.</w:t>
      </w:r>
    </w:p>
  </w:footnote>
  <w:footnote w:id="4">
    <w:p w14:paraId="22924FE1" w14:textId="77777777" w:rsidR="007702E3" w:rsidRDefault="007702E3" w:rsidP="007702E3">
      <w:pPr>
        <w:pStyle w:val="Textodenotaderodap"/>
        <w:jc w:val="both"/>
      </w:pPr>
      <w:r>
        <w:rPr>
          <w:rStyle w:val="Refdenotaderodap"/>
        </w:rPr>
        <w:footnoteRef/>
      </w:r>
      <w:r>
        <w:t xml:space="preserve"> A menção ao termo “commodities” não significa afirmar que créditos ambientais se equiparariam a commodities.</w:t>
      </w:r>
    </w:p>
  </w:footnote>
  <w:footnote w:id="5">
    <w:p w14:paraId="6B062FBA" w14:textId="0EE2B589" w:rsidR="005B496C" w:rsidRDefault="005B496C" w:rsidP="001A5FCB">
      <w:pPr>
        <w:pStyle w:val="Textodenotaderodap"/>
        <w:jc w:val="both"/>
      </w:pPr>
      <w:r>
        <w:rPr>
          <w:rStyle w:val="Refdenotaderodap"/>
        </w:rPr>
        <w:footnoteRef/>
      </w:r>
      <w:r>
        <w:t xml:space="preserve"> Se refere ao título ou certificado, conforme definido no Apêndice A.</w:t>
      </w:r>
    </w:p>
  </w:footnote>
  <w:footnote w:id="6">
    <w:p w14:paraId="31DCCD02" w14:textId="77777777" w:rsidR="005B496C" w:rsidRPr="006B2A08" w:rsidRDefault="005B496C" w:rsidP="006B2A08">
      <w:pPr>
        <w:pStyle w:val="Textodenotaderodap"/>
      </w:pPr>
      <w:r>
        <w:rPr>
          <w:rStyle w:val="Refdenotaderodap"/>
        </w:rPr>
        <w:footnoteRef/>
      </w:r>
      <w:r w:rsidRPr="006B2A08">
        <w:t xml:space="preserve"> ANP (2020)</w:t>
      </w:r>
      <w:r>
        <w:t xml:space="preserve"> </w:t>
      </w:r>
      <w:r w:rsidRPr="006B2A08">
        <w:rPr>
          <w:i/>
        </w:rPr>
        <w:t>RenovaBio</w:t>
      </w:r>
      <w:r>
        <w:t xml:space="preserve">, disponível em: </w:t>
      </w:r>
      <w:hyperlink r:id="rId2" w:history="1">
        <w:r w:rsidRPr="006B2A08">
          <w:rPr>
            <w:rStyle w:val="Hyperlink"/>
          </w:rPr>
          <w:t>https://www.gov.br/anp/pt-br/assuntos/renovabio</w:t>
        </w:r>
      </w:hyperlink>
    </w:p>
  </w:footnote>
  <w:footnote w:id="7">
    <w:p w14:paraId="39A829BB" w14:textId="49A137A4" w:rsidR="005B496C" w:rsidRDefault="005B496C" w:rsidP="00BB649B">
      <w:pPr>
        <w:pStyle w:val="Textodenotaderodap"/>
        <w:jc w:val="both"/>
      </w:pPr>
      <w:r>
        <w:rPr>
          <w:rStyle w:val="Refdenotaderodap"/>
        </w:rPr>
        <w:footnoteRef/>
      </w:r>
      <w:r>
        <w:t xml:space="preserve"> Para mais detalhes consulte: </w:t>
      </w:r>
      <w:r w:rsidRPr="00470763">
        <w:t>https://www.ifrs.org/content/dam/ifrs/meetings/2023/april/iasb/ap22-appendix-b-provisions-drafting-suggestions-for-illustrative-examples.pdf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F250" w14:textId="77777777" w:rsidR="005B496C" w:rsidRDefault="0049252C">
    <w:pPr>
      <w:pStyle w:val="Cabealho"/>
    </w:pPr>
    <w:r>
      <w:rPr>
        <w:lang w:val="en-US"/>
      </w:rPr>
      <w:pict w14:anchorId="19750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415pt;height:103.75pt;z-index:-251658240;mso-wrap-edited:f;mso-width-percent:0;mso-height-percent:0;mso-position-horizontal:center;mso-position-horizontal-relative:margin;mso-position-vertical:center;mso-position-vertical-relative:margin;mso-width-percent:0;mso-height-percent:0" wrapcoords="19451 4226 78 4382 0 4695 507 6730 507 14243 312 16747 0 17060 78 17373 9686 17373 13084 17373 21521 17373 21600 16747 21404 16747 20935 14243 19764 4226 19451 4226" fillcolor="silver" stroked="f">
          <v:textpath style="font-family:&quot;Times New Roman&quot;;font-size:1pt" string="MINUTA"/>
          <w10:wrap anchorx="margin" anchory="margin"/>
        </v:shape>
      </w:pict>
    </w:r>
  </w:p>
  <w:p w14:paraId="77B0CA1E" w14:textId="77777777" w:rsidR="005B496C" w:rsidRDefault="005B49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C60A" w14:textId="77777777" w:rsidR="005B496C" w:rsidRDefault="005B496C" w:rsidP="00E94521">
    <w:pPr>
      <w:pStyle w:val="Cabealho"/>
      <w:jc w:val="center"/>
    </w:pPr>
    <w:r>
      <w:rPr>
        <w:noProof/>
        <w:lang w:eastAsia="pt-BR"/>
      </w:rPr>
      <w:drawing>
        <wp:inline distT="0" distB="0" distL="0" distR="0" wp14:anchorId="39E27F33" wp14:editId="41368ABD">
          <wp:extent cx="1577186" cy="829831"/>
          <wp:effectExtent l="19050" t="0" r="3964" b="0"/>
          <wp:docPr id="1" name="Imagem 1" descr="logonov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va4"/>
                  <pic:cNvPicPr>
                    <a:picLocks noChangeAspect="1" noChangeArrowheads="1"/>
                  </pic:cNvPicPr>
                </pic:nvPicPr>
                <pic:blipFill>
                  <a:blip r:embed="rId1"/>
                  <a:srcRect/>
                  <a:stretch>
                    <a:fillRect/>
                  </a:stretch>
                </pic:blipFill>
                <pic:spPr bwMode="auto">
                  <a:xfrm>
                    <a:off x="0" y="0"/>
                    <a:ext cx="1576720" cy="829586"/>
                  </a:xfrm>
                  <a:prstGeom prst="rect">
                    <a:avLst/>
                  </a:prstGeom>
                  <a:noFill/>
                  <a:ln w="9525">
                    <a:noFill/>
                    <a:miter lim="800000"/>
                    <a:headEnd/>
                    <a:tailEnd/>
                  </a:ln>
                </pic:spPr>
              </pic:pic>
            </a:graphicData>
          </a:graphic>
        </wp:inline>
      </w:drawing>
    </w:r>
  </w:p>
  <w:p w14:paraId="581F473F" w14:textId="77777777" w:rsidR="005B496C" w:rsidRDefault="005B49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6B86" w14:textId="77777777" w:rsidR="005B496C" w:rsidRDefault="0049252C">
    <w:pPr>
      <w:pStyle w:val="Cabealho"/>
    </w:pPr>
    <w:r>
      <w:rPr>
        <w:lang w:val="en-US"/>
      </w:rPr>
      <w:pict w14:anchorId="64754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415pt;height:103.75pt;z-index:-251658239;mso-wrap-edited:f;mso-width-percent:0;mso-height-percent:0;mso-position-horizontal:center;mso-position-horizontal-relative:margin;mso-position-vertical:center;mso-position-vertical-relative:margin;mso-width-percent:0;mso-height-percent:0" wrapcoords="19451 4226 78 4382 0 4695 507 6730 507 14243 312 16747 0 17060 78 17373 9686 17373 13084 17373 21521 17373 21600 16747 21404 16747 20935 14243 19764 4226 19451 4226" fillcolor="silver" stroked="f">
          <v:textpath style="font-family:&quot;Times New Roman&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ECE"/>
    <w:multiLevelType w:val="hybridMultilevel"/>
    <w:tmpl w:val="8F6E06C6"/>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CCA6594"/>
    <w:multiLevelType w:val="hybridMultilevel"/>
    <w:tmpl w:val="8ABA6798"/>
    <w:lvl w:ilvl="0" w:tplc="BB9268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B4E34"/>
    <w:multiLevelType w:val="hybridMultilevel"/>
    <w:tmpl w:val="AD2274C6"/>
    <w:lvl w:ilvl="0" w:tplc="0212C2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40E3E7"/>
    <w:multiLevelType w:val="hybridMultilevel"/>
    <w:tmpl w:val="6240C054"/>
    <w:lvl w:ilvl="0" w:tplc="E718172C">
      <w:start w:val="1"/>
      <w:numFmt w:val="lowerLetter"/>
      <w:lvlText w:val="(%1)"/>
      <w:lvlJc w:val="left"/>
      <w:pPr>
        <w:ind w:left="1440" w:hanging="360"/>
      </w:pPr>
      <w:rPr>
        <w:rFonts w:hint="default"/>
        <w:b w:val="0"/>
        <w:i w:val="0"/>
        <w:sz w:val="24"/>
        <w:szCs w:val="24"/>
      </w:rPr>
    </w:lvl>
    <w:lvl w:ilvl="1" w:tplc="7F14B73A">
      <w:start w:val="1"/>
      <w:numFmt w:val="bullet"/>
      <w:lvlText w:val="o"/>
      <w:lvlJc w:val="left"/>
      <w:pPr>
        <w:ind w:left="1440" w:hanging="360"/>
      </w:pPr>
      <w:rPr>
        <w:rFonts w:ascii="Courier New" w:hAnsi="Courier New" w:hint="default"/>
      </w:rPr>
    </w:lvl>
    <w:lvl w:ilvl="2" w:tplc="B74EA772">
      <w:start w:val="1"/>
      <w:numFmt w:val="bullet"/>
      <w:lvlText w:val=""/>
      <w:lvlJc w:val="left"/>
      <w:pPr>
        <w:ind w:left="2160" w:hanging="360"/>
      </w:pPr>
      <w:rPr>
        <w:rFonts w:ascii="Wingdings" w:hAnsi="Wingdings" w:hint="default"/>
      </w:rPr>
    </w:lvl>
    <w:lvl w:ilvl="3" w:tplc="2F704698">
      <w:start w:val="1"/>
      <w:numFmt w:val="bullet"/>
      <w:lvlText w:val=""/>
      <w:lvlJc w:val="left"/>
      <w:pPr>
        <w:ind w:left="2880" w:hanging="360"/>
      </w:pPr>
      <w:rPr>
        <w:rFonts w:ascii="Symbol" w:hAnsi="Symbol" w:hint="default"/>
      </w:rPr>
    </w:lvl>
    <w:lvl w:ilvl="4" w:tplc="8DB248D0">
      <w:start w:val="1"/>
      <w:numFmt w:val="bullet"/>
      <w:lvlText w:val="o"/>
      <w:lvlJc w:val="left"/>
      <w:pPr>
        <w:ind w:left="3600" w:hanging="360"/>
      </w:pPr>
      <w:rPr>
        <w:rFonts w:ascii="Courier New" w:hAnsi="Courier New" w:hint="default"/>
      </w:rPr>
    </w:lvl>
    <w:lvl w:ilvl="5" w:tplc="B750FAA4">
      <w:start w:val="1"/>
      <w:numFmt w:val="bullet"/>
      <w:lvlText w:val=""/>
      <w:lvlJc w:val="left"/>
      <w:pPr>
        <w:ind w:left="4320" w:hanging="360"/>
      </w:pPr>
      <w:rPr>
        <w:rFonts w:ascii="Wingdings" w:hAnsi="Wingdings" w:hint="default"/>
      </w:rPr>
    </w:lvl>
    <w:lvl w:ilvl="6" w:tplc="EA72B2FE">
      <w:start w:val="1"/>
      <w:numFmt w:val="bullet"/>
      <w:lvlText w:val=""/>
      <w:lvlJc w:val="left"/>
      <w:pPr>
        <w:ind w:left="5040" w:hanging="360"/>
      </w:pPr>
      <w:rPr>
        <w:rFonts w:ascii="Symbol" w:hAnsi="Symbol" w:hint="default"/>
      </w:rPr>
    </w:lvl>
    <w:lvl w:ilvl="7" w:tplc="27A2C7EE">
      <w:start w:val="1"/>
      <w:numFmt w:val="bullet"/>
      <w:lvlText w:val="o"/>
      <w:lvlJc w:val="left"/>
      <w:pPr>
        <w:ind w:left="5760" w:hanging="360"/>
      </w:pPr>
      <w:rPr>
        <w:rFonts w:ascii="Courier New" w:hAnsi="Courier New" w:hint="default"/>
      </w:rPr>
    </w:lvl>
    <w:lvl w:ilvl="8" w:tplc="992804FC">
      <w:start w:val="1"/>
      <w:numFmt w:val="bullet"/>
      <w:lvlText w:val=""/>
      <w:lvlJc w:val="left"/>
      <w:pPr>
        <w:ind w:left="6480" w:hanging="360"/>
      </w:pPr>
      <w:rPr>
        <w:rFonts w:ascii="Wingdings" w:hAnsi="Wingdings" w:hint="default"/>
      </w:rPr>
    </w:lvl>
  </w:abstractNum>
  <w:abstractNum w:abstractNumId="4" w15:restartNumberingAfterBreak="0">
    <w:nsid w:val="19691235"/>
    <w:multiLevelType w:val="hybridMultilevel"/>
    <w:tmpl w:val="B530659C"/>
    <w:lvl w:ilvl="0" w:tplc="ACC0B9E4">
      <w:start w:val="1"/>
      <w:numFmt w:val="decimal"/>
      <w:lvlText w:val="4%1."/>
      <w:lvlJc w:val="left"/>
      <w:pPr>
        <w:tabs>
          <w:tab w:val="num" w:pos="360"/>
        </w:tabs>
        <w:ind w:left="360" w:hanging="360"/>
      </w:pPr>
      <w:rPr>
        <w:rFonts w:ascii="Times New Roman" w:hAnsi="Times New Roman" w:cs="Times New Roman" w:hint="default"/>
        <w:b w:val="0"/>
        <w:i w:val="0"/>
        <w:sz w:val="24"/>
        <w:szCs w:val="24"/>
        <w:lang w:val="pt-BR"/>
      </w:rPr>
    </w:lvl>
    <w:lvl w:ilvl="1" w:tplc="FFFFFFFF">
      <w:start w:val="1"/>
      <w:numFmt w:val="lowerLetter"/>
      <w:lvlText w:val="%2."/>
      <w:lvlJc w:val="left"/>
      <w:pPr>
        <w:ind w:left="720" w:hanging="360"/>
      </w:pPr>
    </w:lvl>
    <w:lvl w:ilvl="2" w:tplc="FFFFFFFF">
      <w:start w:val="1"/>
      <w:numFmt w:val="lowerLetter"/>
      <w:lvlText w:val="(%3)"/>
      <w:lvlJc w:val="left"/>
      <w:pPr>
        <w:ind w:left="2037" w:hanging="360"/>
      </w:pPr>
      <w:rPr>
        <w:rFonts w:hint="default"/>
        <w:b w:val="0"/>
        <w:i w:val="0"/>
        <w:sz w:val="24"/>
        <w:szCs w:val="24"/>
      </w:rPr>
    </w:lvl>
    <w:lvl w:ilvl="3" w:tplc="FFFFFFFF" w:tentative="1">
      <w:start w:val="1"/>
      <w:numFmt w:val="decimal"/>
      <w:lvlText w:val="%4."/>
      <w:lvlJc w:val="left"/>
      <w:pPr>
        <w:tabs>
          <w:tab w:val="num" w:pos="2577"/>
        </w:tabs>
        <w:ind w:left="2577" w:hanging="360"/>
      </w:pPr>
    </w:lvl>
    <w:lvl w:ilvl="4" w:tplc="FFFFFFFF" w:tentative="1">
      <w:start w:val="1"/>
      <w:numFmt w:val="lowerLetter"/>
      <w:lvlText w:val="%5."/>
      <w:lvlJc w:val="left"/>
      <w:pPr>
        <w:tabs>
          <w:tab w:val="num" w:pos="3297"/>
        </w:tabs>
        <w:ind w:left="3297" w:hanging="360"/>
      </w:pPr>
    </w:lvl>
    <w:lvl w:ilvl="5" w:tplc="FFFFFFFF" w:tentative="1">
      <w:start w:val="1"/>
      <w:numFmt w:val="lowerRoman"/>
      <w:lvlText w:val="%6."/>
      <w:lvlJc w:val="right"/>
      <w:pPr>
        <w:tabs>
          <w:tab w:val="num" w:pos="4017"/>
        </w:tabs>
        <w:ind w:left="4017" w:hanging="180"/>
      </w:pPr>
    </w:lvl>
    <w:lvl w:ilvl="6" w:tplc="FFFFFFFF" w:tentative="1">
      <w:start w:val="1"/>
      <w:numFmt w:val="decimal"/>
      <w:lvlText w:val="%7."/>
      <w:lvlJc w:val="left"/>
      <w:pPr>
        <w:tabs>
          <w:tab w:val="num" w:pos="4737"/>
        </w:tabs>
        <w:ind w:left="4737" w:hanging="360"/>
      </w:pPr>
    </w:lvl>
    <w:lvl w:ilvl="7" w:tplc="FFFFFFFF" w:tentative="1">
      <w:start w:val="1"/>
      <w:numFmt w:val="lowerLetter"/>
      <w:lvlText w:val="%8."/>
      <w:lvlJc w:val="left"/>
      <w:pPr>
        <w:tabs>
          <w:tab w:val="num" w:pos="5457"/>
        </w:tabs>
        <w:ind w:left="5457" w:hanging="360"/>
      </w:pPr>
    </w:lvl>
    <w:lvl w:ilvl="8" w:tplc="FFFFFFFF" w:tentative="1">
      <w:start w:val="1"/>
      <w:numFmt w:val="lowerRoman"/>
      <w:lvlText w:val="%9."/>
      <w:lvlJc w:val="right"/>
      <w:pPr>
        <w:tabs>
          <w:tab w:val="num" w:pos="6177"/>
        </w:tabs>
        <w:ind w:left="6177" w:hanging="180"/>
      </w:pPr>
    </w:lvl>
  </w:abstractNum>
  <w:abstractNum w:abstractNumId="5" w15:restartNumberingAfterBreak="0">
    <w:nsid w:val="1FB930BA"/>
    <w:multiLevelType w:val="hybridMultilevel"/>
    <w:tmpl w:val="CF8480D8"/>
    <w:lvl w:ilvl="0" w:tplc="7312EAD8">
      <w:start w:val="1"/>
      <w:numFmt w:val="decimal"/>
      <w:lvlText w:val="4%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F268D"/>
    <w:multiLevelType w:val="hybridMultilevel"/>
    <w:tmpl w:val="600C36A4"/>
    <w:lvl w:ilvl="0" w:tplc="8692171A">
      <w:start w:val="1"/>
      <w:numFmt w:val="decimal"/>
      <w:lvlText w:val="%1."/>
      <w:lvlJc w:val="left"/>
      <w:pPr>
        <w:ind w:left="360" w:hanging="360"/>
      </w:pPr>
    </w:lvl>
    <w:lvl w:ilvl="1" w:tplc="A1663450">
      <w:start w:val="1"/>
      <w:numFmt w:val="lowerLetter"/>
      <w:lvlText w:val="%2."/>
      <w:lvlJc w:val="left"/>
      <w:pPr>
        <w:ind w:left="1080" w:hanging="360"/>
      </w:pPr>
    </w:lvl>
    <w:lvl w:ilvl="2" w:tplc="351A94EE">
      <w:start w:val="1"/>
      <w:numFmt w:val="lowerRoman"/>
      <w:lvlText w:val="%3."/>
      <w:lvlJc w:val="right"/>
      <w:pPr>
        <w:ind w:left="1800" w:hanging="180"/>
      </w:pPr>
    </w:lvl>
    <w:lvl w:ilvl="3" w:tplc="010A149A">
      <w:start w:val="1"/>
      <w:numFmt w:val="decimal"/>
      <w:lvlText w:val="%4."/>
      <w:lvlJc w:val="left"/>
      <w:pPr>
        <w:ind w:left="2520" w:hanging="360"/>
      </w:pPr>
    </w:lvl>
    <w:lvl w:ilvl="4" w:tplc="BB40FC42">
      <w:start w:val="1"/>
      <w:numFmt w:val="lowerLetter"/>
      <w:lvlText w:val="%5."/>
      <w:lvlJc w:val="left"/>
      <w:pPr>
        <w:ind w:left="3240" w:hanging="360"/>
      </w:pPr>
    </w:lvl>
    <w:lvl w:ilvl="5" w:tplc="F1BC4264">
      <w:start w:val="1"/>
      <w:numFmt w:val="lowerRoman"/>
      <w:lvlText w:val="%6."/>
      <w:lvlJc w:val="right"/>
      <w:pPr>
        <w:ind w:left="3960" w:hanging="180"/>
      </w:pPr>
    </w:lvl>
    <w:lvl w:ilvl="6" w:tplc="6C52DCB0">
      <w:start w:val="1"/>
      <w:numFmt w:val="decimal"/>
      <w:lvlText w:val="%7."/>
      <w:lvlJc w:val="left"/>
      <w:pPr>
        <w:ind w:left="4680" w:hanging="360"/>
      </w:pPr>
    </w:lvl>
    <w:lvl w:ilvl="7" w:tplc="035411BA">
      <w:start w:val="1"/>
      <w:numFmt w:val="lowerLetter"/>
      <w:lvlText w:val="%8."/>
      <w:lvlJc w:val="left"/>
      <w:pPr>
        <w:ind w:left="5400" w:hanging="360"/>
      </w:pPr>
    </w:lvl>
    <w:lvl w:ilvl="8" w:tplc="824C024C">
      <w:start w:val="1"/>
      <w:numFmt w:val="lowerRoman"/>
      <w:lvlText w:val="%9."/>
      <w:lvlJc w:val="right"/>
      <w:pPr>
        <w:ind w:left="6120" w:hanging="180"/>
      </w:pPr>
    </w:lvl>
  </w:abstractNum>
  <w:abstractNum w:abstractNumId="7" w15:restartNumberingAfterBreak="0">
    <w:nsid w:val="2B657C4F"/>
    <w:multiLevelType w:val="hybridMultilevel"/>
    <w:tmpl w:val="4A589A3C"/>
    <w:lvl w:ilvl="0" w:tplc="AF4C8B3A">
      <w:start w:val="43"/>
      <w:numFmt w:val="decimal"/>
      <w:lvlText w:val="%1."/>
      <w:lvlJc w:val="left"/>
      <w:pPr>
        <w:ind w:left="927" w:hanging="360"/>
      </w:pPr>
      <w:rPr>
        <w:rFonts w:hint="default"/>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40BF8"/>
    <w:multiLevelType w:val="hybridMultilevel"/>
    <w:tmpl w:val="6360DFCA"/>
    <w:lvl w:ilvl="0" w:tplc="0AA235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DD9F9"/>
    <w:multiLevelType w:val="hybridMultilevel"/>
    <w:tmpl w:val="1C7295B4"/>
    <w:lvl w:ilvl="0" w:tplc="FFFFFFFF">
      <w:start w:val="1"/>
      <w:numFmt w:val="decimal"/>
      <w:lvlText w:val="%1."/>
      <w:lvlJc w:val="left"/>
      <w:pPr>
        <w:ind w:left="720" w:hanging="360"/>
      </w:pPr>
    </w:lvl>
    <w:lvl w:ilvl="1" w:tplc="2550B93E">
      <w:start w:val="1"/>
      <w:numFmt w:val="lowerLetter"/>
      <w:lvlText w:val="%2."/>
      <w:lvlJc w:val="left"/>
      <w:pPr>
        <w:ind w:left="1440" w:hanging="360"/>
      </w:pPr>
    </w:lvl>
    <w:lvl w:ilvl="2" w:tplc="06E4B912">
      <w:start w:val="1"/>
      <w:numFmt w:val="lowerRoman"/>
      <w:lvlText w:val="%3."/>
      <w:lvlJc w:val="right"/>
      <w:pPr>
        <w:ind w:left="2160" w:hanging="180"/>
      </w:pPr>
    </w:lvl>
    <w:lvl w:ilvl="3" w:tplc="6952FC76">
      <w:start w:val="1"/>
      <w:numFmt w:val="decimal"/>
      <w:lvlText w:val="%4."/>
      <w:lvlJc w:val="left"/>
      <w:pPr>
        <w:ind w:left="2880" w:hanging="360"/>
      </w:pPr>
    </w:lvl>
    <w:lvl w:ilvl="4" w:tplc="FB245608">
      <w:start w:val="1"/>
      <w:numFmt w:val="lowerLetter"/>
      <w:lvlText w:val="%5."/>
      <w:lvlJc w:val="left"/>
      <w:pPr>
        <w:ind w:left="3600" w:hanging="360"/>
      </w:pPr>
    </w:lvl>
    <w:lvl w:ilvl="5" w:tplc="FE6619EE">
      <w:start w:val="1"/>
      <w:numFmt w:val="lowerRoman"/>
      <w:lvlText w:val="%6."/>
      <w:lvlJc w:val="right"/>
      <w:pPr>
        <w:ind w:left="4320" w:hanging="180"/>
      </w:pPr>
    </w:lvl>
    <w:lvl w:ilvl="6" w:tplc="2CF86CD4">
      <w:start w:val="1"/>
      <w:numFmt w:val="decimal"/>
      <w:lvlText w:val="%7."/>
      <w:lvlJc w:val="left"/>
      <w:pPr>
        <w:ind w:left="5040" w:hanging="360"/>
      </w:pPr>
    </w:lvl>
    <w:lvl w:ilvl="7" w:tplc="8248A5E0">
      <w:start w:val="1"/>
      <w:numFmt w:val="lowerLetter"/>
      <w:lvlText w:val="%8."/>
      <w:lvlJc w:val="left"/>
      <w:pPr>
        <w:ind w:left="5760" w:hanging="360"/>
      </w:pPr>
    </w:lvl>
    <w:lvl w:ilvl="8" w:tplc="365CEFA4">
      <w:start w:val="1"/>
      <w:numFmt w:val="lowerRoman"/>
      <w:lvlText w:val="%9."/>
      <w:lvlJc w:val="right"/>
      <w:pPr>
        <w:ind w:left="6480" w:hanging="180"/>
      </w:pPr>
    </w:lvl>
  </w:abstractNum>
  <w:abstractNum w:abstractNumId="10" w15:restartNumberingAfterBreak="0">
    <w:nsid w:val="34D21DF6"/>
    <w:multiLevelType w:val="hybridMultilevel"/>
    <w:tmpl w:val="3E0224E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320738"/>
    <w:multiLevelType w:val="hybridMultilevel"/>
    <w:tmpl w:val="EFEA87FC"/>
    <w:lvl w:ilvl="0" w:tplc="4948AF20">
      <w:start w:val="46"/>
      <w:numFmt w:val="decimal"/>
      <w:lvlText w:val="%1."/>
      <w:lvlJc w:val="left"/>
      <w:pPr>
        <w:ind w:left="360" w:hanging="360"/>
      </w:pPr>
      <w:rPr>
        <w:rFonts w:hint="default"/>
        <w:i w:val="0"/>
        <w:iCs/>
        <w:sz w:val="24"/>
        <w:szCs w:val="24"/>
      </w:r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15:restartNumberingAfterBreak="0">
    <w:nsid w:val="398C7590"/>
    <w:multiLevelType w:val="hybridMultilevel"/>
    <w:tmpl w:val="F85205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E73C24"/>
    <w:multiLevelType w:val="hybridMultilevel"/>
    <w:tmpl w:val="A87E80C4"/>
    <w:lvl w:ilvl="0" w:tplc="A97A2A20">
      <w:start w:val="1"/>
      <w:numFmt w:val="decimal"/>
      <w:lvlText w:val="%1."/>
      <w:lvlJc w:val="left"/>
      <w:pPr>
        <w:ind w:left="417" w:hanging="360"/>
      </w:pPr>
      <w:rPr>
        <w:rFonts w:hint="default"/>
        <w:color w:val="000000" w:themeColor="text1"/>
      </w:rPr>
    </w:lvl>
    <w:lvl w:ilvl="1" w:tplc="E718172C">
      <w:start w:val="1"/>
      <w:numFmt w:val="lowerLetter"/>
      <w:lvlText w:val="(%2)"/>
      <w:lvlJc w:val="left"/>
      <w:pPr>
        <w:ind w:left="1137" w:hanging="360"/>
      </w:pPr>
      <w:rPr>
        <w:rFonts w:hint="default"/>
        <w:b w:val="0"/>
        <w:i w:val="0"/>
        <w:sz w:val="24"/>
        <w:szCs w:val="24"/>
      </w:rPr>
    </w:lvl>
    <w:lvl w:ilvl="2" w:tplc="0416001B">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14" w15:restartNumberingAfterBreak="0">
    <w:nsid w:val="441B7737"/>
    <w:multiLevelType w:val="hybridMultilevel"/>
    <w:tmpl w:val="9050F796"/>
    <w:lvl w:ilvl="0" w:tplc="C6AE7346">
      <w:start w:val="1"/>
      <w:numFmt w:val="lowerRoman"/>
      <w:lvlText w:val="%1)"/>
      <w:lvlJc w:val="right"/>
      <w:pPr>
        <w:ind w:left="720" w:hanging="360"/>
      </w:pPr>
    </w:lvl>
    <w:lvl w:ilvl="1" w:tplc="A1AA8A54">
      <w:start w:val="1"/>
      <w:numFmt w:val="lowerRoman"/>
      <w:lvlText w:val="%2)"/>
      <w:lvlJc w:val="right"/>
      <w:pPr>
        <w:ind w:left="720" w:hanging="360"/>
      </w:pPr>
    </w:lvl>
    <w:lvl w:ilvl="2" w:tplc="44E46A64">
      <w:start w:val="1"/>
      <w:numFmt w:val="lowerRoman"/>
      <w:lvlText w:val="%3)"/>
      <w:lvlJc w:val="right"/>
      <w:pPr>
        <w:ind w:left="720" w:hanging="360"/>
      </w:pPr>
    </w:lvl>
    <w:lvl w:ilvl="3" w:tplc="1FC2B4AA">
      <w:start w:val="1"/>
      <w:numFmt w:val="lowerRoman"/>
      <w:lvlText w:val="%4)"/>
      <w:lvlJc w:val="right"/>
      <w:pPr>
        <w:ind w:left="720" w:hanging="360"/>
      </w:pPr>
    </w:lvl>
    <w:lvl w:ilvl="4" w:tplc="8DD462E4">
      <w:start w:val="1"/>
      <w:numFmt w:val="lowerRoman"/>
      <w:lvlText w:val="%5)"/>
      <w:lvlJc w:val="right"/>
      <w:pPr>
        <w:ind w:left="720" w:hanging="360"/>
      </w:pPr>
    </w:lvl>
    <w:lvl w:ilvl="5" w:tplc="30627294">
      <w:start w:val="1"/>
      <w:numFmt w:val="lowerRoman"/>
      <w:lvlText w:val="%6)"/>
      <w:lvlJc w:val="right"/>
      <w:pPr>
        <w:ind w:left="720" w:hanging="360"/>
      </w:pPr>
    </w:lvl>
    <w:lvl w:ilvl="6" w:tplc="0D6ADD78">
      <w:start w:val="1"/>
      <w:numFmt w:val="lowerRoman"/>
      <w:lvlText w:val="%7)"/>
      <w:lvlJc w:val="right"/>
      <w:pPr>
        <w:ind w:left="720" w:hanging="360"/>
      </w:pPr>
    </w:lvl>
    <w:lvl w:ilvl="7" w:tplc="C5803848">
      <w:start w:val="1"/>
      <w:numFmt w:val="lowerRoman"/>
      <w:lvlText w:val="%8)"/>
      <w:lvlJc w:val="right"/>
      <w:pPr>
        <w:ind w:left="720" w:hanging="360"/>
      </w:pPr>
    </w:lvl>
    <w:lvl w:ilvl="8" w:tplc="71D214FA">
      <w:start w:val="1"/>
      <w:numFmt w:val="lowerRoman"/>
      <w:lvlText w:val="%9)"/>
      <w:lvlJc w:val="right"/>
      <w:pPr>
        <w:ind w:left="720" w:hanging="360"/>
      </w:pPr>
    </w:lvl>
  </w:abstractNum>
  <w:abstractNum w:abstractNumId="15" w15:restartNumberingAfterBreak="0">
    <w:nsid w:val="484956C1"/>
    <w:multiLevelType w:val="hybridMultilevel"/>
    <w:tmpl w:val="4DC4DD8E"/>
    <w:lvl w:ilvl="0" w:tplc="33E4FC50">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4BFE254A"/>
    <w:multiLevelType w:val="hybridMultilevel"/>
    <w:tmpl w:val="9F7AA8B8"/>
    <w:lvl w:ilvl="0" w:tplc="FFFFFFFF">
      <w:start w:val="1"/>
      <w:numFmt w:val="decimal"/>
      <w:lvlText w:val="%1."/>
      <w:lvlJc w:val="left"/>
      <w:pPr>
        <w:tabs>
          <w:tab w:val="num" w:pos="360"/>
        </w:tabs>
        <w:ind w:left="360" w:hanging="360"/>
      </w:pPr>
      <w:rPr>
        <w:b w:val="0"/>
        <w:i w:val="0"/>
        <w:sz w:val="24"/>
        <w:szCs w:val="24"/>
      </w:rPr>
    </w:lvl>
    <w:lvl w:ilvl="1" w:tplc="0416001B">
      <w:start w:val="1"/>
      <w:numFmt w:val="lowerRoman"/>
      <w:lvlText w:val="%2."/>
      <w:lvlJc w:val="right"/>
      <w:pPr>
        <w:ind w:left="720" w:hanging="360"/>
      </w:pPr>
    </w:lvl>
    <w:lvl w:ilvl="2" w:tplc="FFFFFFFF">
      <w:start w:val="1"/>
      <w:numFmt w:val="lowerRoman"/>
      <w:lvlText w:val="%3."/>
      <w:lvlJc w:val="right"/>
      <w:pPr>
        <w:tabs>
          <w:tab w:val="num" w:pos="1857"/>
        </w:tabs>
        <w:ind w:left="1857" w:hanging="180"/>
      </w:pPr>
    </w:lvl>
    <w:lvl w:ilvl="3" w:tplc="FFFFFFFF" w:tentative="1">
      <w:start w:val="1"/>
      <w:numFmt w:val="decimal"/>
      <w:lvlText w:val="%4."/>
      <w:lvlJc w:val="left"/>
      <w:pPr>
        <w:tabs>
          <w:tab w:val="num" w:pos="2577"/>
        </w:tabs>
        <w:ind w:left="2577" w:hanging="360"/>
      </w:pPr>
    </w:lvl>
    <w:lvl w:ilvl="4" w:tplc="FFFFFFFF" w:tentative="1">
      <w:start w:val="1"/>
      <w:numFmt w:val="lowerLetter"/>
      <w:lvlText w:val="%5."/>
      <w:lvlJc w:val="left"/>
      <w:pPr>
        <w:tabs>
          <w:tab w:val="num" w:pos="3297"/>
        </w:tabs>
        <w:ind w:left="3297" w:hanging="360"/>
      </w:pPr>
    </w:lvl>
    <w:lvl w:ilvl="5" w:tplc="FFFFFFFF" w:tentative="1">
      <w:start w:val="1"/>
      <w:numFmt w:val="lowerRoman"/>
      <w:lvlText w:val="%6."/>
      <w:lvlJc w:val="right"/>
      <w:pPr>
        <w:tabs>
          <w:tab w:val="num" w:pos="4017"/>
        </w:tabs>
        <w:ind w:left="4017" w:hanging="180"/>
      </w:pPr>
    </w:lvl>
    <w:lvl w:ilvl="6" w:tplc="FFFFFFFF" w:tentative="1">
      <w:start w:val="1"/>
      <w:numFmt w:val="decimal"/>
      <w:lvlText w:val="%7."/>
      <w:lvlJc w:val="left"/>
      <w:pPr>
        <w:tabs>
          <w:tab w:val="num" w:pos="4737"/>
        </w:tabs>
        <w:ind w:left="4737" w:hanging="360"/>
      </w:pPr>
    </w:lvl>
    <w:lvl w:ilvl="7" w:tplc="FFFFFFFF" w:tentative="1">
      <w:start w:val="1"/>
      <w:numFmt w:val="lowerLetter"/>
      <w:lvlText w:val="%8."/>
      <w:lvlJc w:val="left"/>
      <w:pPr>
        <w:tabs>
          <w:tab w:val="num" w:pos="5457"/>
        </w:tabs>
        <w:ind w:left="5457" w:hanging="360"/>
      </w:pPr>
    </w:lvl>
    <w:lvl w:ilvl="8" w:tplc="FFFFFFFF" w:tentative="1">
      <w:start w:val="1"/>
      <w:numFmt w:val="lowerRoman"/>
      <w:lvlText w:val="%9."/>
      <w:lvlJc w:val="right"/>
      <w:pPr>
        <w:tabs>
          <w:tab w:val="num" w:pos="6177"/>
        </w:tabs>
        <w:ind w:left="6177" w:hanging="180"/>
      </w:pPr>
    </w:lvl>
  </w:abstractNum>
  <w:abstractNum w:abstractNumId="17" w15:restartNumberingAfterBreak="0">
    <w:nsid w:val="530124DB"/>
    <w:multiLevelType w:val="hybridMultilevel"/>
    <w:tmpl w:val="745C4B64"/>
    <w:lvl w:ilvl="0" w:tplc="FFFFFFFF">
      <w:start w:val="1"/>
      <w:numFmt w:val="decimal"/>
      <w:lvlText w:val="%1."/>
      <w:lvlJc w:val="left"/>
      <w:pPr>
        <w:ind w:left="417" w:hanging="360"/>
      </w:pPr>
      <w:rPr>
        <w:rFonts w:hint="default"/>
        <w:color w:val="000000" w:themeColor="text1"/>
      </w:rPr>
    </w:lvl>
    <w:lvl w:ilvl="1" w:tplc="FFFFFFFF">
      <w:start w:val="1"/>
      <w:numFmt w:val="lowerLetter"/>
      <w:lvlText w:val="(%2)"/>
      <w:lvlJc w:val="left"/>
      <w:pPr>
        <w:ind w:left="1137" w:hanging="360"/>
      </w:pPr>
      <w:rPr>
        <w:rFonts w:hint="default"/>
        <w:b w:val="0"/>
        <w:i w:val="0"/>
        <w:sz w:val="24"/>
        <w:szCs w:val="24"/>
      </w:rPr>
    </w:lvl>
    <w:lvl w:ilvl="2" w:tplc="E718172C">
      <w:start w:val="1"/>
      <w:numFmt w:val="lowerLetter"/>
      <w:lvlText w:val="(%3)"/>
      <w:lvlJc w:val="left"/>
      <w:pPr>
        <w:ind w:left="1440" w:hanging="360"/>
      </w:pPr>
      <w:rPr>
        <w:rFonts w:hint="default"/>
        <w:b w:val="0"/>
        <w:i w:val="0"/>
        <w:sz w:val="24"/>
        <w:szCs w:val="24"/>
      </w:r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8" w15:restartNumberingAfterBreak="0">
    <w:nsid w:val="551A7DCA"/>
    <w:multiLevelType w:val="hybridMultilevel"/>
    <w:tmpl w:val="05502FFC"/>
    <w:lvl w:ilvl="0" w:tplc="5A7842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71B1A"/>
    <w:multiLevelType w:val="hybridMultilevel"/>
    <w:tmpl w:val="C6902900"/>
    <w:lvl w:ilvl="0" w:tplc="DBA879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3DC2857"/>
    <w:multiLevelType w:val="hybridMultilevel"/>
    <w:tmpl w:val="07B619B0"/>
    <w:lvl w:ilvl="0" w:tplc="E718172C">
      <w:start w:val="1"/>
      <w:numFmt w:val="lowerLetter"/>
      <w:lvlText w:val="(%1)"/>
      <w:lvlJc w:val="left"/>
      <w:pPr>
        <w:ind w:left="927" w:hanging="360"/>
      </w:pPr>
      <w:rPr>
        <w:rFonts w:hint="default"/>
        <w:b w:val="0"/>
        <w:i w:val="0"/>
        <w:sz w:val="24"/>
        <w:szCs w:val="24"/>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6A283C0C"/>
    <w:multiLevelType w:val="hybridMultilevel"/>
    <w:tmpl w:val="6DD86314"/>
    <w:lvl w:ilvl="0" w:tplc="71428824">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6A766FC3"/>
    <w:multiLevelType w:val="hybridMultilevel"/>
    <w:tmpl w:val="B72E0990"/>
    <w:lvl w:ilvl="0" w:tplc="2132CD5A">
      <w:start w:val="1"/>
      <w:numFmt w:val="lowerRoman"/>
      <w:lvlText w:val="%1)"/>
      <w:lvlJc w:val="right"/>
      <w:pPr>
        <w:ind w:left="720" w:hanging="360"/>
      </w:pPr>
    </w:lvl>
    <w:lvl w:ilvl="1" w:tplc="B1545F1A">
      <w:start w:val="1"/>
      <w:numFmt w:val="lowerRoman"/>
      <w:lvlText w:val="%2)"/>
      <w:lvlJc w:val="right"/>
      <w:pPr>
        <w:ind w:left="720" w:hanging="360"/>
      </w:pPr>
    </w:lvl>
    <w:lvl w:ilvl="2" w:tplc="FB94074C">
      <w:start w:val="1"/>
      <w:numFmt w:val="lowerRoman"/>
      <w:lvlText w:val="%3)"/>
      <w:lvlJc w:val="right"/>
      <w:pPr>
        <w:ind w:left="720" w:hanging="360"/>
      </w:pPr>
    </w:lvl>
    <w:lvl w:ilvl="3" w:tplc="487E906C">
      <w:start w:val="1"/>
      <w:numFmt w:val="lowerRoman"/>
      <w:lvlText w:val="%4)"/>
      <w:lvlJc w:val="right"/>
      <w:pPr>
        <w:ind w:left="720" w:hanging="360"/>
      </w:pPr>
    </w:lvl>
    <w:lvl w:ilvl="4" w:tplc="01767C8C">
      <w:start w:val="1"/>
      <w:numFmt w:val="lowerRoman"/>
      <w:lvlText w:val="%5)"/>
      <w:lvlJc w:val="right"/>
      <w:pPr>
        <w:ind w:left="720" w:hanging="360"/>
      </w:pPr>
    </w:lvl>
    <w:lvl w:ilvl="5" w:tplc="98C4FFEA">
      <w:start w:val="1"/>
      <w:numFmt w:val="lowerRoman"/>
      <w:lvlText w:val="%6)"/>
      <w:lvlJc w:val="right"/>
      <w:pPr>
        <w:ind w:left="720" w:hanging="360"/>
      </w:pPr>
    </w:lvl>
    <w:lvl w:ilvl="6" w:tplc="3E5A8336">
      <w:start w:val="1"/>
      <w:numFmt w:val="lowerRoman"/>
      <w:lvlText w:val="%7)"/>
      <w:lvlJc w:val="right"/>
      <w:pPr>
        <w:ind w:left="720" w:hanging="360"/>
      </w:pPr>
    </w:lvl>
    <w:lvl w:ilvl="7" w:tplc="509AACF0">
      <w:start w:val="1"/>
      <w:numFmt w:val="lowerRoman"/>
      <w:lvlText w:val="%8)"/>
      <w:lvlJc w:val="right"/>
      <w:pPr>
        <w:ind w:left="720" w:hanging="360"/>
      </w:pPr>
    </w:lvl>
    <w:lvl w:ilvl="8" w:tplc="FDF67AE0">
      <w:start w:val="1"/>
      <w:numFmt w:val="lowerRoman"/>
      <w:lvlText w:val="%9)"/>
      <w:lvlJc w:val="right"/>
      <w:pPr>
        <w:ind w:left="720" w:hanging="360"/>
      </w:pPr>
    </w:lvl>
  </w:abstractNum>
  <w:abstractNum w:abstractNumId="23" w15:restartNumberingAfterBreak="0">
    <w:nsid w:val="6FC0836C"/>
    <w:multiLevelType w:val="hybridMultilevel"/>
    <w:tmpl w:val="C21AF7D2"/>
    <w:lvl w:ilvl="0" w:tplc="964C8A1E">
      <w:start w:val="1"/>
      <w:numFmt w:val="decimal"/>
      <w:lvlText w:val="%1."/>
      <w:lvlJc w:val="left"/>
      <w:pPr>
        <w:ind w:left="720" w:hanging="360"/>
      </w:pPr>
    </w:lvl>
    <w:lvl w:ilvl="1" w:tplc="B57CF42A">
      <w:start w:val="1"/>
      <w:numFmt w:val="lowerLetter"/>
      <w:lvlText w:val="(%2)"/>
      <w:lvlJc w:val="left"/>
      <w:pPr>
        <w:ind w:left="1440" w:hanging="360"/>
      </w:pPr>
      <w:rPr>
        <w:rFonts w:hint="default"/>
        <w:b w:val="0"/>
        <w:i w:val="0"/>
        <w:sz w:val="24"/>
        <w:szCs w:val="24"/>
      </w:rPr>
    </w:lvl>
    <w:lvl w:ilvl="2" w:tplc="B036A9E0">
      <w:start w:val="1"/>
      <w:numFmt w:val="lowerRoman"/>
      <w:lvlText w:val="%3."/>
      <w:lvlJc w:val="right"/>
      <w:pPr>
        <w:ind w:left="2160" w:hanging="180"/>
      </w:pPr>
    </w:lvl>
    <w:lvl w:ilvl="3" w:tplc="6590DD2E">
      <w:start w:val="1"/>
      <w:numFmt w:val="decimal"/>
      <w:lvlText w:val="%4."/>
      <w:lvlJc w:val="left"/>
      <w:pPr>
        <w:ind w:left="2880" w:hanging="360"/>
      </w:pPr>
    </w:lvl>
    <w:lvl w:ilvl="4" w:tplc="C8BED2C8">
      <w:start w:val="1"/>
      <w:numFmt w:val="lowerLetter"/>
      <w:lvlText w:val="%5."/>
      <w:lvlJc w:val="left"/>
      <w:pPr>
        <w:ind w:left="3600" w:hanging="360"/>
      </w:pPr>
    </w:lvl>
    <w:lvl w:ilvl="5" w:tplc="D4A68CD8">
      <w:start w:val="1"/>
      <w:numFmt w:val="lowerRoman"/>
      <w:lvlText w:val="%6."/>
      <w:lvlJc w:val="right"/>
      <w:pPr>
        <w:ind w:left="4320" w:hanging="180"/>
      </w:pPr>
    </w:lvl>
    <w:lvl w:ilvl="6" w:tplc="E424D952">
      <w:start w:val="1"/>
      <w:numFmt w:val="decimal"/>
      <w:lvlText w:val="%7."/>
      <w:lvlJc w:val="left"/>
      <w:pPr>
        <w:ind w:left="5040" w:hanging="360"/>
      </w:pPr>
    </w:lvl>
    <w:lvl w:ilvl="7" w:tplc="9DE024C8">
      <w:start w:val="1"/>
      <w:numFmt w:val="lowerLetter"/>
      <w:lvlText w:val="%8."/>
      <w:lvlJc w:val="left"/>
      <w:pPr>
        <w:ind w:left="5760" w:hanging="360"/>
      </w:pPr>
    </w:lvl>
    <w:lvl w:ilvl="8" w:tplc="66B0F796">
      <w:start w:val="1"/>
      <w:numFmt w:val="lowerRoman"/>
      <w:lvlText w:val="%9."/>
      <w:lvlJc w:val="right"/>
      <w:pPr>
        <w:ind w:left="6480" w:hanging="180"/>
      </w:pPr>
    </w:lvl>
  </w:abstractNum>
  <w:abstractNum w:abstractNumId="24" w15:restartNumberingAfterBreak="0">
    <w:nsid w:val="75516383"/>
    <w:multiLevelType w:val="hybridMultilevel"/>
    <w:tmpl w:val="CA966ABC"/>
    <w:lvl w:ilvl="0" w:tplc="FFFFFFFF">
      <w:start w:val="1"/>
      <w:numFmt w:val="decimal"/>
      <w:lvlText w:val="%1."/>
      <w:lvlJc w:val="left"/>
      <w:pPr>
        <w:ind w:left="720" w:hanging="360"/>
      </w:pPr>
    </w:lvl>
    <w:lvl w:ilvl="1" w:tplc="252C6D3C">
      <w:start w:val="1"/>
      <w:numFmt w:val="lowerLetter"/>
      <w:lvlText w:val="(%2)"/>
      <w:lvlJc w:val="left"/>
      <w:pPr>
        <w:ind w:left="1440" w:hanging="360"/>
      </w:pPr>
      <w:rPr>
        <w:rFonts w:hint="default"/>
        <w:b w:val="0"/>
        <w:i w:val="0"/>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74449BA"/>
    <w:multiLevelType w:val="hybridMultilevel"/>
    <w:tmpl w:val="1DE8AF96"/>
    <w:lvl w:ilvl="0" w:tplc="92AE8558">
      <w:start w:val="1"/>
      <w:numFmt w:val="decimal"/>
      <w:lvlText w:val="4%1."/>
      <w:lvlJc w:val="left"/>
      <w:pPr>
        <w:tabs>
          <w:tab w:val="num" w:pos="360"/>
        </w:tabs>
        <w:ind w:left="360" w:hanging="360"/>
      </w:pPr>
      <w:rPr>
        <w:rFonts w:hint="default"/>
        <w:b w:val="0"/>
        <w:i w:val="0"/>
        <w:sz w:val="24"/>
        <w:szCs w:val="24"/>
        <w:lang w:val="pt-PT"/>
      </w:rPr>
    </w:lvl>
    <w:lvl w:ilvl="1" w:tplc="04160019">
      <w:start w:val="1"/>
      <w:numFmt w:val="lowerLetter"/>
      <w:lvlText w:val="%2."/>
      <w:lvlJc w:val="left"/>
      <w:pPr>
        <w:ind w:left="720" w:hanging="360"/>
      </w:pPr>
    </w:lvl>
    <w:lvl w:ilvl="2" w:tplc="FD069234">
      <w:start w:val="1"/>
      <w:numFmt w:val="lowerLetter"/>
      <w:lvlText w:val="(%3)"/>
      <w:lvlJc w:val="left"/>
      <w:pPr>
        <w:ind w:left="2037" w:hanging="360"/>
      </w:pPr>
      <w:rPr>
        <w:rFonts w:hint="default"/>
        <w:b w:val="0"/>
        <w:i w:val="0"/>
        <w:sz w:val="24"/>
        <w:szCs w:val="24"/>
      </w:r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6" w15:restartNumberingAfterBreak="0">
    <w:nsid w:val="7EEC76AC"/>
    <w:multiLevelType w:val="hybridMultilevel"/>
    <w:tmpl w:val="B530659C"/>
    <w:lvl w:ilvl="0" w:tplc="FFFFFFFF">
      <w:start w:val="1"/>
      <w:numFmt w:val="decimal"/>
      <w:lvlText w:val="4%1."/>
      <w:lvlJc w:val="left"/>
      <w:pPr>
        <w:tabs>
          <w:tab w:val="num" w:pos="360"/>
        </w:tabs>
        <w:ind w:left="360" w:hanging="360"/>
      </w:pPr>
      <w:rPr>
        <w:rFonts w:ascii="Times New Roman" w:hAnsi="Times New Roman" w:cs="Times New Roman" w:hint="default"/>
        <w:b w:val="0"/>
        <w:i w:val="0"/>
        <w:sz w:val="24"/>
        <w:szCs w:val="24"/>
        <w:lang w:val="pt-BR"/>
      </w:rPr>
    </w:lvl>
    <w:lvl w:ilvl="1" w:tplc="FFFFFFFF">
      <w:start w:val="1"/>
      <w:numFmt w:val="lowerLetter"/>
      <w:lvlText w:val="%2."/>
      <w:lvlJc w:val="left"/>
      <w:pPr>
        <w:ind w:left="720" w:hanging="360"/>
      </w:pPr>
    </w:lvl>
    <w:lvl w:ilvl="2" w:tplc="FFFFFFFF">
      <w:start w:val="1"/>
      <w:numFmt w:val="lowerLetter"/>
      <w:lvlText w:val="(%3)"/>
      <w:lvlJc w:val="left"/>
      <w:pPr>
        <w:ind w:left="2037" w:hanging="360"/>
      </w:pPr>
      <w:rPr>
        <w:rFonts w:hint="default"/>
        <w:b w:val="0"/>
        <w:i w:val="0"/>
        <w:sz w:val="24"/>
        <w:szCs w:val="24"/>
      </w:rPr>
    </w:lvl>
    <w:lvl w:ilvl="3" w:tplc="FFFFFFFF" w:tentative="1">
      <w:start w:val="1"/>
      <w:numFmt w:val="decimal"/>
      <w:lvlText w:val="%4."/>
      <w:lvlJc w:val="left"/>
      <w:pPr>
        <w:tabs>
          <w:tab w:val="num" w:pos="2577"/>
        </w:tabs>
        <w:ind w:left="2577" w:hanging="360"/>
      </w:pPr>
    </w:lvl>
    <w:lvl w:ilvl="4" w:tplc="FFFFFFFF" w:tentative="1">
      <w:start w:val="1"/>
      <w:numFmt w:val="lowerLetter"/>
      <w:lvlText w:val="%5."/>
      <w:lvlJc w:val="left"/>
      <w:pPr>
        <w:tabs>
          <w:tab w:val="num" w:pos="3297"/>
        </w:tabs>
        <w:ind w:left="3297" w:hanging="360"/>
      </w:pPr>
    </w:lvl>
    <w:lvl w:ilvl="5" w:tplc="FFFFFFFF" w:tentative="1">
      <w:start w:val="1"/>
      <w:numFmt w:val="lowerRoman"/>
      <w:lvlText w:val="%6."/>
      <w:lvlJc w:val="right"/>
      <w:pPr>
        <w:tabs>
          <w:tab w:val="num" w:pos="4017"/>
        </w:tabs>
        <w:ind w:left="4017" w:hanging="180"/>
      </w:pPr>
    </w:lvl>
    <w:lvl w:ilvl="6" w:tplc="FFFFFFFF" w:tentative="1">
      <w:start w:val="1"/>
      <w:numFmt w:val="decimal"/>
      <w:lvlText w:val="%7."/>
      <w:lvlJc w:val="left"/>
      <w:pPr>
        <w:tabs>
          <w:tab w:val="num" w:pos="4737"/>
        </w:tabs>
        <w:ind w:left="4737" w:hanging="360"/>
      </w:pPr>
    </w:lvl>
    <w:lvl w:ilvl="7" w:tplc="FFFFFFFF" w:tentative="1">
      <w:start w:val="1"/>
      <w:numFmt w:val="lowerLetter"/>
      <w:lvlText w:val="%8."/>
      <w:lvlJc w:val="left"/>
      <w:pPr>
        <w:tabs>
          <w:tab w:val="num" w:pos="5457"/>
        </w:tabs>
        <w:ind w:left="5457" w:hanging="360"/>
      </w:pPr>
    </w:lvl>
    <w:lvl w:ilvl="8" w:tplc="FFFFFFFF" w:tentative="1">
      <w:start w:val="1"/>
      <w:numFmt w:val="lowerRoman"/>
      <w:lvlText w:val="%9."/>
      <w:lvlJc w:val="right"/>
      <w:pPr>
        <w:tabs>
          <w:tab w:val="num" w:pos="6177"/>
        </w:tabs>
        <w:ind w:left="6177" w:hanging="180"/>
      </w:pPr>
    </w:lvl>
  </w:abstractNum>
  <w:num w:numId="1" w16cid:durableId="559439382">
    <w:abstractNumId w:val="6"/>
  </w:num>
  <w:num w:numId="2" w16cid:durableId="2080594343">
    <w:abstractNumId w:val="23"/>
  </w:num>
  <w:num w:numId="3" w16cid:durableId="1433747365">
    <w:abstractNumId w:val="3"/>
  </w:num>
  <w:num w:numId="4" w16cid:durableId="888492303">
    <w:abstractNumId w:val="9"/>
  </w:num>
  <w:num w:numId="5" w16cid:durableId="234433207">
    <w:abstractNumId w:val="25"/>
  </w:num>
  <w:num w:numId="6" w16cid:durableId="584386709">
    <w:abstractNumId w:val="21"/>
  </w:num>
  <w:num w:numId="7" w16cid:durableId="1658805380">
    <w:abstractNumId w:val="14"/>
  </w:num>
  <w:num w:numId="8" w16cid:durableId="473327503">
    <w:abstractNumId w:val="2"/>
  </w:num>
  <w:num w:numId="9" w16cid:durableId="1148010209">
    <w:abstractNumId w:val="10"/>
  </w:num>
  <w:num w:numId="10" w16cid:durableId="594362203">
    <w:abstractNumId w:val="16"/>
  </w:num>
  <w:num w:numId="11" w16cid:durableId="2004316697">
    <w:abstractNumId w:val="22"/>
  </w:num>
  <w:num w:numId="12" w16cid:durableId="562300348">
    <w:abstractNumId w:val="12"/>
  </w:num>
  <w:num w:numId="13" w16cid:durableId="84114948">
    <w:abstractNumId w:val="24"/>
  </w:num>
  <w:num w:numId="14" w16cid:durableId="1476797976">
    <w:abstractNumId w:val="20"/>
  </w:num>
  <w:num w:numId="15" w16cid:durableId="1649818768">
    <w:abstractNumId w:val="15"/>
  </w:num>
  <w:num w:numId="16" w16cid:durableId="1103843209">
    <w:abstractNumId w:val="0"/>
  </w:num>
  <w:num w:numId="17" w16cid:durableId="26413036">
    <w:abstractNumId w:val="5"/>
  </w:num>
  <w:num w:numId="18" w16cid:durableId="245959063">
    <w:abstractNumId w:val="4"/>
  </w:num>
  <w:num w:numId="19" w16cid:durableId="1822304824">
    <w:abstractNumId w:val="26"/>
  </w:num>
  <w:num w:numId="20" w16cid:durableId="1308049597">
    <w:abstractNumId w:val="11"/>
  </w:num>
  <w:num w:numId="21" w16cid:durableId="766854757">
    <w:abstractNumId w:val="13"/>
  </w:num>
  <w:num w:numId="22" w16cid:durableId="1614825977">
    <w:abstractNumId w:val="17"/>
  </w:num>
  <w:num w:numId="23" w16cid:durableId="1649554750">
    <w:abstractNumId w:val="1"/>
  </w:num>
  <w:num w:numId="24" w16cid:durableId="90005900">
    <w:abstractNumId w:val="8"/>
  </w:num>
  <w:num w:numId="25" w16cid:durableId="1868398590">
    <w:abstractNumId w:val="18"/>
  </w:num>
  <w:num w:numId="26" w16cid:durableId="1974290393">
    <w:abstractNumId w:val="19"/>
  </w:num>
  <w:num w:numId="27" w16cid:durableId="132586416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27A"/>
    <w:rsid w:val="000008E6"/>
    <w:rsid w:val="00000D2C"/>
    <w:rsid w:val="00003674"/>
    <w:rsid w:val="000058AD"/>
    <w:rsid w:val="00005C1F"/>
    <w:rsid w:val="00005ED8"/>
    <w:rsid w:val="0000678E"/>
    <w:rsid w:val="00006B75"/>
    <w:rsid w:val="000077F6"/>
    <w:rsid w:val="00007E50"/>
    <w:rsid w:val="000101DD"/>
    <w:rsid w:val="000115ED"/>
    <w:rsid w:val="00012143"/>
    <w:rsid w:val="00013B18"/>
    <w:rsid w:val="000147C9"/>
    <w:rsid w:val="00014A97"/>
    <w:rsid w:val="00016152"/>
    <w:rsid w:val="00017629"/>
    <w:rsid w:val="00020203"/>
    <w:rsid w:val="00020B73"/>
    <w:rsid w:val="00021186"/>
    <w:rsid w:val="0002267E"/>
    <w:rsid w:val="0002288F"/>
    <w:rsid w:val="000229CB"/>
    <w:rsid w:val="00026300"/>
    <w:rsid w:val="00026D05"/>
    <w:rsid w:val="000333DC"/>
    <w:rsid w:val="00034DF9"/>
    <w:rsid w:val="0003639F"/>
    <w:rsid w:val="0004091C"/>
    <w:rsid w:val="00041E66"/>
    <w:rsid w:val="00041F95"/>
    <w:rsid w:val="00042158"/>
    <w:rsid w:val="0004651F"/>
    <w:rsid w:val="00050C49"/>
    <w:rsid w:val="00050C9E"/>
    <w:rsid w:val="00051133"/>
    <w:rsid w:val="0005165F"/>
    <w:rsid w:val="00052EBB"/>
    <w:rsid w:val="00053E2F"/>
    <w:rsid w:val="00054A99"/>
    <w:rsid w:val="00056565"/>
    <w:rsid w:val="00056E4C"/>
    <w:rsid w:val="00057882"/>
    <w:rsid w:val="000601A6"/>
    <w:rsid w:val="000604BE"/>
    <w:rsid w:val="0006214D"/>
    <w:rsid w:val="000622FC"/>
    <w:rsid w:val="00062E8A"/>
    <w:rsid w:val="00063AA1"/>
    <w:rsid w:val="00063DF3"/>
    <w:rsid w:val="00065C5F"/>
    <w:rsid w:val="00067462"/>
    <w:rsid w:val="00070F52"/>
    <w:rsid w:val="00071B84"/>
    <w:rsid w:val="00072A0B"/>
    <w:rsid w:val="0007317C"/>
    <w:rsid w:val="00073B8C"/>
    <w:rsid w:val="00084B69"/>
    <w:rsid w:val="00084F61"/>
    <w:rsid w:val="0008603F"/>
    <w:rsid w:val="000907A2"/>
    <w:rsid w:val="0009097F"/>
    <w:rsid w:val="00092065"/>
    <w:rsid w:val="00092AF4"/>
    <w:rsid w:val="00092C8D"/>
    <w:rsid w:val="00093008"/>
    <w:rsid w:val="00093710"/>
    <w:rsid w:val="00093E99"/>
    <w:rsid w:val="0009412D"/>
    <w:rsid w:val="000976AB"/>
    <w:rsid w:val="000A0B62"/>
    <w:rsid w:val="000A21A9"/>
    <w:rsid w:val="000A28C2"/>
    <w:rsid w:val="000A51E6"/>
    <w:rsid w:val="000A6792"/>
    <w:rsid w:val="000B49AF"/>
    <w:rsid w:val="000B629D"/>
    <w:rsid w:val="000B6911"/>
    <w:rsid w:val="000C038C"/>
    <w:rsid w:val="000C0AF0"/>
    <w:rsid w:val="000C0E12"/>
    <w:rsid w:val="000C1B1C"/>
    <w:rsid w:val="000C22C0"/>
    <w:rsid w:val="000C26F7"/>
    <w:rsid w:val="000C33F2"/>
    <w:rsid w:val="000C366D"/>
    <w:rsid w:val="000C39A9"/>
    <w:rsid w:val="000C5EB3"/>
    <w:rsid w:val="000C73CF"/>
    <w:rsid w:val="000D11CF"/>
    <w:rsid w:val="000D139E"/>
    <w:rsid w:val="000D28BC"/>
    <w:rsid w:val="000D4086"/>
    <w:rsid w:val="000D4336"/>
    <w:rsid w:val="000D6EE3"/>
    <w:rsid w:val="000D7846"/>
    <w:rsid w:val="000D7FF7"/>
    <w:rsid w:val="000E0163"/>
    <w:rsid w:val="000E0D6A"/>
    <w:rsid w:val="000E42FA"/>
    <w:rsid w:val="000E56EC"/>
    <w:rsid w:val="000E57C3"/>
    <w:rsid w:val="000E711A"/>
    <w:rsid w:val="000E7E94"/>
    <w:rsid w:val="000F01AE"/>
    <w:rsid w:val="000F0B9E"/>
    <w:rsid w:val="000F1FD0"/>
    <w:rsid w:val="000F6DCF"/>
    <w:rsid w:val="000F7C72"/>
    <w:rsid w:val="00103F2C"/>
    <w:rsid w:val="00104166"/>
    <w:rsid w:val="00104FC1"/>
    <w:rsid w:val="0010530C"/>
    <w:rsid w:val="0011020F"/>
    <w:rsid w:val="001124AF"/>
    <w:rsid w:val="001124F2"/>
    <w:rsid w:val="001128F4"/>
    <w:rsid w:val="00112C74"/>
    <w:rsid w:val="00113865"/>
    <w:rsid w:val="001170DE"/>
    <w:rsid w:val="0011768A"/>
    <w:rsid w:val="001203E9"/>
    <w:rsid w:val="00120573"/>
    <w:rsid w:val="00120792"/>
    <w:rsid w:val="001207AE"/>
    <w:rsid w:val="00122CFA"/>
    <w:rsid w:val="00122D50"/>
    <w:rsid w:val="001230F6"/>
    <w:rsid w:val="00123164"/>
    <w:rsid w:val="00126499"/>
    <w:rsid w:val="001270B3"/>
    <w:rsid w:val="00127570"/>
    <w:rsid w:val="00127E28"/>
    <w:rsid w:val="00130400"/>
    <w:rsid w:val="00131263"/>
    <w:rsid w:val="00134578"/>
    <w:rsid w:val="0013655A"/>
    <w:rsid w:val="001367FF"/>
    <w:rsid w:val="00141D94"/>
    <w:rsid w:val="001430B2"/>
    <w:rsid w:val="0014721A"/>
    <w:rsid w:val="00150709"/>
    <w:rsid w:val="00152760"/>
    <w:rsid w:val="001528C5"/>
    <w:rsid w:val="001529CD"/>
    <w:rsid w:val="00152C29"/>
    <w:rsid w:val="00152D87"/>
    <w:rsid w:val="001537C4"/>
    <w:rsid w:val="0015498C"/>
    <w:rsid w:val="001553D4"/>
    <w:rsid w:val="00155B5A"/>
    <w:rsid w:val="00155D2F"/>
    <w:rsid w:val="00156A03"/>
    <w:rsid w:val="00157FBB"/>
    <w:rsid w:val="0015E2D9"/>
    <w:rsid w:val="00160D49"/>
    <w:rsid w:val="001615F5"/>
    <w:rsid w:val="00162550"/>
    <w:rsid w:val="00162D20"/>
    <w:rsid w:val="00165719"/>
    <w:rsid w:val="001660D1"/>
    <w:rsid w:val="001664E9"/>
    <w:rsid w:val="001665FC"/>
    <w:rsid w:val="00167D7B"/>
    <w:rsid w:val="00170263"/>
    <w:rsid w:val="00170A4D"/>
    <w:rsid w:val="00171853"/>
    <w:rsid w:val="00171D08"/>
    <w:rsid w:val="00171EAD"/>
    <w:rsid w:val="001745AC"/>
    <w:rsid w:val="00177EE8"/>
    <w:rsid w:val="001802CB"/>
    <w:rsid w:val="001804CF"/>
    <w:rsid w:val="00180B20"/>
    <w:rsid w:val="00180BAE"/>
    <w:rsid w:val="00180DF9"/>
    <w:rsid w:val="00184F7B"/>
    <w:rsid w:val="0018E6B0"/>
    <w:rsid w:val="00191F31"/>
    <w:rsid w:val="0019220B"/>
    <w:rsid w:val="00194FBF"/>
    <w:rsid w:val="00196890"/>
    <w:rsid w:val="00196CF6"/>
    <w:rsid w:val="0019705C"/>
    <w:rsid w:val="001A08E7"/>
    <w:rsid w:val="001A0D33"/>
    <w:rsid w:val="001A111A"/>
    <w:rsid w:val="001A1F06"/>
    <w:rsid w:val="001A1F82"/>
    <w:rsid w:val="001A297E"/>
    <w:rsid w:val="001A4357"/>
    <w:rsid w:val="001A4B44"/>
    <w:rsid w:val="001A5C55"/>
    <w:rsid w:val="001A5FCB"/>
    <w:rsid w:val="001A6214"/>
    <w:rsid w:val="001A6B0D"/>
    <w:rsid w:val="001A6EA9"/>
    <w:rsid w:val="001A7451"/>
    <w:rsid w:val="001A7BB8"/>
    <w:rsid w:val="001B0DDB"/>
    <w:rsid w:val="001B2065"/>
    <w:rsid w:val="001B2DB2"/>
    <w:rsid w:val="001B35FB"/>
    <w:rsid w:val="001B4A57"/>
    <w:rsid w:val="001B5640"/>
    <w:rsid w:val="001B716B"/>
    <w:rsid w:val="001C255E"/>
    <w:rsid w:val="001C3FDD"/>
    <w:rsid w:val="001C5CB0"/>
    <w:rsid w:val="001C6AFC"/>
    <w:rsid w:val="001D0A5A"/>
    <w:rsid w:val="001D1B13"/>
    <w:rsid w:val="001D30EC"/>
    <w:rsid w:val="001D48AD"/>
    <w:rsid w:val="001D49FD"/>
    <w:rsid w:val="001D4EC9"/>
    <w:rsid w:val="001D5200"/>
    <w:rsid w:val="001D592D"/>
    <w:rsid w:val="001E1479"/>
    <w:rsid w:val="001E2977"/>
    <w:rsid w:val="001E3CAD"/>
    <w:rsid w:val="001E58D8"/>
    <w:rsid w:val="001E5FE0"/>
    <w:rsid w:val="001E61DD"/>
    <w:rsid w:val="001E62DE"/>
    <w:rsid w:val="001E657B"/>
    <w:rsid w:val="001E6DD2"/>
    <w:rsid w:val="001F03BB"/>
    <w:rsid w:val="001F2F96"/>
    <w:rsid w:val="001F39E6"/>
    <w:rsid w:val="001F434D"/>
    <w:rsid w:val="001F6EBA"/>
    <w:rsid w:val="001F7527"/>
    <w:rsid w:val="00200CFB"/>
    <w:rsid w:val="00201331"/>
    <w:rsid w:val="00201E12"/>
    <w:rsid w:val="002050EF"/>
    <w:rsid w:val="00206097"/>
    <w:rsid w:val="002073C5"/>
    <w:rsid w:val="00207B3C"/>
    <w:rsid w:val="00207BD7"/>
    <w:rsid w:val="00213113"/>
    <w:rsid w:val="00213DC4"/>
    <w:rsid w:val="00214927"/>
    <w:rsid w:val="00220B70"/>
    <w:rsid w:val="00220F1F"/>
    <w:rsid w:val="00222CF3"/>
    <w:rsid w:val="0022382E"/>
    <w:rsid w:val="002300B3"/>
    <w:rsid w:val="002300DD"/>
    <w:rsid w:val="0023097F"/>
    <w:rsid w:val="002319CA"/>
    <w:rsid w:val="00232F62"/>
    <w:rsid w:val="00233261"/>
    <w:rsid w:val="00234FF7"/>
    <w:rsid w:val="00237503"/>
    <w:rsid w:val="0023764F"/>
    <w:rsid w:val="00241F0D"/>
    <w:rsid w:val="00242C86"/>
    <w:rsid w:val="0024338D"/>
    <w:rsid w:val="00243B06"/>
    <w:rsid w:val="002450C4"/>
    <w:rsid w:val="00245335"/>
    <w:rsid w:val="0024577F"/>
    <w:rsid w:val="0024768C"/>
    <w:rsid w:val="002507C6"/>
    <w:rsid w:val="00251CC7"/>
    <w:rsid w:val="00252ABA"/>
    <w:rsid w:val="00252FD8"/>
    <w:rsid w:val="00253128"/>
    <w:rsid w:val="002531D4"/>
    <w:rsid w:val="00253CBE"/>
    <w:rsid w:val="002547DD"/>
    <w:rsid w:val="0025517F"/>
    <w:rsid w:val="00261381"/>
    <w:rsid w:val="002619C8"/>
    <w:rsid w:val="00261A2E"/>
    <w:rsid w:val="002642A5"/>
    <w:rsid w:val="002642AD"/>
    <w:rsid w:val="0026541F"/>
    <w:rsid w:val="0026546D"/>
    <w:rsid w:val="002665F9"/>
    <w:rsid w:val="002709FE"/>
    <w:rsid w:val="00270C0B"/>
    <w:rsid w:val="00271D33"/>
    <w:rsid w:val="00274B8F"/>
    <w:rsid w:val="00274DB7"/>
    <w:rsid w:val="00274E99"/>
    <w:rsid w:val="00275B56"/>
    <w:rsid w:val="0027607F"/>
    <w:rsid w:val="002774AA"/>
    <w:rsid w:val="00277C05"/>
    <w:rsid w:val="00280A09"/>
    <w:rsid w:val="00281C26"/>
    <w:rsid w:val="00282989"/>
    <w:rsid w:val="002835FE"/>
    <w:rsid w:val="00283628"/>
    <w:rsid w:val="00284BED"/>
    <w:rsid w:val="0028690E"/>
    <w:rsid w:val="00286F58"/>
    <w:rsid w:val="00287989"/>
    <w:rsid w:val="00287A09"/>
    <w:rsid w:val="00290394"/>
    <w:rsid w:val="00290422"/>
    <w:rsid w:val="002907E9"/>
    <w:rsid w:val="0029235A"/>
    <w:rsid w:val="00293358"/>
    <w:rsid w:val="00293796"/>
    <w:rsid w:val="002955DC"/>
    <w:rsid w:val="00296D09"/>
    <w:rsid w:val="00297A01"/>
    <w:rsid w:val="002A1CB5"/>
    <w:rsid w:val="002A2001"/>
    <w:rsid w:val="002A32AC"/>
    <w:rsid w:val="002A63E8"/>
    <w:rsid w:val="002B136B"/>
    <w:rsid w:val="002B2B96"/>
    <w:rsid w:val="002B2C99"/>
    <w:rsid w:val="002B314B"/>
    <w:rsid w:val="002B324E"/>
    <w:rsid w:val="002B5E2C"/>
    <w:rsid w:val="002B5EB7"/>
    <w:rsid w:val="002B6BA4"/>
    <w:rsid w:val="002C03B3"/>
    <w:rsid w:val="002C1506"/>
    <w:rsid w:val="002C15F6"/>
    <w:rsid w:val="002C3FD6"/>
    <w:rsid w:val="002C5085"/>
    <w:rsid w:val="002C5275"/>
    <w:rsid w:val="002C529E"/>
    <w:rsid w:val="002C6CA4"/>
    <w:rsid w:val="002D0E93"/>
    <w:rsid w:val="002D1A13"/>
    <w:rsid w:val="002D3CC2"/>
    <w:rsid w:val="002D4EE7"/>
    <w:rsid w:val="002D7151"/>
    <w:rsid w:val="002E01D7"/>
    <w:rsid w:val="002E28B6"/>
    <w:rsid w:val="002E2D63"/>
    <w:rsid w:val="002E2E1E"/>
    <w:rsid w:val="002E3716"/>
    <w:rsid w:val="002E3B4D"/>
    <w:rsid w:val="002E5CFC"/>
    <w:rsid w:val="002E652C"/>
    <w:rsid w:val="002E77B3"/>
    <w:rsid w:val="002E7F42"/>
    <w:rsid w:val="002F10B2"/>
    <w:rsid w:val="002F2148"/>
    <w:rsid w:val="002F24AE"/>
    <w:rsid w:val="002F288F"/>
    <w:rsid w:val="002F4517"/>
    <w:rsid w:val="002F5CB6"/>
    <w:rsid w:val="002F5E54"/>
    <w:rsid w:val="002F6B8D"/>
    <w:rsid w:val="00300E1D"/>
    <w:rsid w:val="0030310A"/>
    <w:rsid w:val="00303594"/>
    <w:rsid w:val="00304BF2"/>
    <w:rsid w:val="003051C5"/>
    <w:rsid w:val="00305F6F"/>
    <w:rsid w:val="00310390"/>
    <w:rsid w:val="00311FF9"/>
    <w:rsid w:val="003123E6"/>
    <w:rsid w:val="00312B39"/>
    <w:rsid w:val="003141B5"/>
    <w:rsid w:val="0031494B"/>
    <w:rsid w:val="003153AA"/>
    <w:rsid w:val="00315AEF"/>
    <w:rsid w:val="003166A6"/>
    <w:rsid w:val="003201B6"/>
    <w:rsid w:val="0032087D"/>
    <w:rsid w:val="00320EE9"/>
    <w:rsid w:val="00322050"/>
    <w:rsid w:val="00323003"/>
    <w:rsid w:val="003234B2"/>
    <w:rsid w:val="00323AC0"/>
    <w:rsid w:val="003249D8"/>
    <w:rsid w:val="00325D46"/>
    <w:rsid w:val="0032669B"/>
    <w:rsid w:val="003276EE"/>
    <w:rsid w:val="00333674"/>
    <w:rsid w:val="00333C9D"/>
    <w:rsid w:val="003340E7"/>
    <w:rsid w:val="00334FEE"/>
    <w:rsid w:val="00335A44"/>
    <w:rsid w:val="00335DCE"/>
    <w:rsid w:val="00337D14"/>
    <w:rsid w:val="003400DB"/>
    <w:rsid w:val="00340ACF"/>
    <w:rsid w:val="00340B41"/>
    <w:rsid w:val="0034280E"/>
    <w:rsid w:val="00343821"/>
    <w:rsid w:val="00343AF7"/>
    <w:rsid w:val="00343C58"/>
    <w:rsid w:val="0034497B"/>
    <w:rsid w:val="003457A7"/>
    <w:rsid w:val="003457D6"/>
    <w:rsid w:val="003461F6"/>
    <w:rsid w:val="00346F2F"/>
    <w:rsid w:val="00350FBB"/>
    <w:rsid w:val="003523A8"/>
    <w:rsid w:val="003528C9"/>
    <w:rsid w:val="00352D46"/>
    <w:rsid w:val="003544A9"/>
    <w:rsid w:val="00355CCE"/>
    <w:rsid w:val="00357071"/>
    <w:rsid w:val="0035735B"/>
    <w:rsid w:val="00357C34"/>
    <w:rsid w:val="0036160A"/>
    <w:rsid w:val="00362505"/>
    <w:rsid w:val="003648D5"/>
    <w:rsid w:val="0036509B"/>
    <w:rsid w:val="003665CC"/>
    <w:rsid w:val="00367D60"/>
    <w:rsid w:val="00373730"/>
    <w:rsid w:val="00380593"/>
    <w:rsid w:val="0038072F"/>
    <w:rsid w:val="0038096F"/>
    <w:rsid w:val="0038465F"/>
    <w:rsid w:val="003846D7"/>
    <w:rsid w:val="00385929"/>
    <w:rsid w:val="00386774"/>
    <w:rsid w:val="00386A1F"/>
    <w:rsid w:val="00386B9E"/>
    <w:rsid w:val="003879E7"/>
    <w:rsid w:val="00387EEB"/>
    <w:rsid w:val="0039066E"/>
    <w:rsid w:val="00390809"/>
    <w:rsid w:val="00392F2A"/>
    <w:rsid w:val="00394A3D"/>
    <w:rsid w:val="003965DC"/>
    <w:rsid w:val="00396AAD"/>
    <w:rsid w:val="003A05E6"/>
    <w:rsid w:val="003A0F5D"/>
    <w:rsid w:val="003A149C"/>
    <w:rsid w:val="003A19B5"/>
    <w:rsid w:val="003A278F"/>
    <w:rsid w:val="003A2FF5"/>
    <w:rsid w:val="003A3684"/>
    <w:rsid w:val="003A4398"/>
    <w:rsid w:val="003A535B"/>
    <w:rsid w:val="003A572B"/>
    <w:rsid w:val="003B09DE"/>
    <w:rsid w:val="003B0C2E"/>
    <w:rsid w:val="003B17B4"/>
    <w:rsid w:val="003B1CC3"/>
    <w:rsid w:val="003B27FE"/>
    <w:rsid w:val="003B2BD6"/>
    <w:rsid w:val="003B3266"/>
    <w:rsid w:val="003B465B"/>
    <w:rsid w:val="003B4EED"/>
    <w:rsid w:val="003C4B88"/>
    <w:rsid w:val="003C5766"/>
    <w:rsid w:val="003C578D"/>
    <w:rsid w:val="003C58E7"/>
    <w:rsid w:val="003C66F0"/>
    <w:rsid w:val="003C7275"/>
    <w:rsid w:val="003C7C59"/>
    <w:rsid w:val="003C7DF6"/>
    <w:rsid w:val="003D0A90"/>
    <w:rsid w:val="003D3C0F"/>
    <w:rsid w:val="003D61CC"/>
    <w:rsid w:val="003D7849"/>
    <w:rsid w:val="003D7E81"/>
    <w:rsid w:val="003E0558"/>
    <w:rsid w:val="003E0CBA"/>
    <w:rsid w:val="003E29D2"/>
    <w:rsid w:val="003E2E9C"/>
    <w:rsid w:val="003E38A3"/>
    <w:rsid w:val="003E3C0B"/>
    <w:rsid w:val="003E7B9A"/>
    <w:rsid w:val="003F087E"/>
    <w:rsid w:val="003F25CD"/>
    <w:rsid w:val="003F5CFD"/>
    <w:rsid w:val="003F7374"/>
    <w:rsid w:val="00401797"/>
    <w:rsid w:val="00401DAC"/>
    <w:rsid w:val="00403B4B"/>
    <w:rsid w:val="0040432B"/>
    <w:rsid w:val="004101F3"/>
    <w:rsid w:val="004102F8"/>
    <w:rsid w:val="004103C2"/>
    <w:rsid w:val="004113E0"/>
    <w:rsid w:val="004114E6"/>
    <w:rsid w:val="00417B22"/>
    <w:rsid w:val="00417FBF"/>
    <w:rsid w:val="0041BC12"/>
    <w:rsid w:val="00420536"/>
    <w:rsid w:val="004216FD"/>
    <w:rsid w:val="00422433"/>
    <w:rsid w:val="00422A4C"/>
    <w:rsid w:val="00423131"/>
    <w:rsid w:val="00423369"/>
    <w:rsid w:val="004236C9"/>
    <w:rsid w:val="00423D69"/>
    <w:rsid w:val="004249E0"/>
    <w:rsid w:val="004272E6"/>
    <w:rsid w:val="004304EA"/>
    <w:rsid w:val="00431189"/>
    <w:rsid w:val="00431D81"/>
    <w:rsid w:val="004328FD"/>
    <w:rsid w:val="00434A96"/>
    <w:rsid w:val="0043555D"/>
    <w:rsid w:val="00436068"/>
    <w:rsid w:val="004360EE"/>
    <w:rsid w:val="00437FD7"/>
    <w:rsid w:val="00440FED"/>
    <w:rsid w:val="00441C6A"/>
    <w:rsid w:val="00442361"/>
    <w:rsid w:val="00442674"/>
    <w:rsid w:val="00443384"/>
    <w:rsid w:val="00444B91"/>
    <w:rsid w:val="004462E1"/>
    <w:rsid w:val="00446AD8"/>
    <w:rsid w:val="0045193B"/>
    <w:rsid w:val="004527C9"/>
    <w:rsid w:val="004528A0"/>
    <w:rsid w:val="0045475A"/>
    <w:rsid w:val="00455407"/>
    <w:rsid w:val="00455D69"/>
    <w:rsid w:val="00456D22"/>
    <w:rsid w:val="00457619"/>
    <w:rsid w:val="00457EDC"/>
    <w:rsid w:val="0045F7EF"/>
    <w:rsid w:val="004612D4"/>
    <w:rsid w:val="00462625"/>
    <w:rsid w:val="00463F8A"/>
    <w:rsid w:val="0046568A"/>
    <w:rsid w:val="00465BA5"/>
    <w:rsid w:val="00466013"/>
    <w:rsid w:val="00466648"/>
    <w:rsid w:val="00467E63"/>
    <w:rsid w:val="004703EA"/>
    <w:rsid w:val="00470454"/>
    <w:rsid w:val="00470763"/>
    <w:rsid w:val="0047098D"/>
    <w:rsid w:val="0047162C"/>
    <w:rsid w:val="00471D43"/>
    <w:rsid w:val="0047205F"/>
    <w:rsid w:val="00472DC1"/>
    <w:rsid w:val="00473426"/>
    <w:rsid w:val="00473B85"/>
    <w:rsid w:val="00473F88"/>
    <w:rsid w:val="0047570A"/>
    <w:rsid w:val="004765D2"/>
    <w:rsid w:val="00476665"/>
    <w:rsid w:val="00476D82"/>
    <w:rsid w:val="00476F0F"/>
    <w:rsid w:val="00476FAD"/>
    <w:rsid w:val="00480CFC"/>
    <w:rsid w:val="00483237"/>
    <w:rsid w:val="004849CF"/>
    <w:rsid w:val="004858E6"/>
    <w:rsid w:val="00486C2D"/>
    <w:rsid w:val="004875B7"/>
    <w:rsid w:val="0049039B"/>
    <w:rsid w:val="0049252C"/>
    <w:rsid w:val="0049329B"/>
    <w:rsid w:val="00494F2F"/>
    <w:rsid w:val="004952C5"/>
    <w:rsid w:val="00496B80"/>
    <w:rsid w:val="00497EA6"/>
    <w:rsid w:val="004A2FDD"/>
    <w:rsid w:val="004A3C4A"/>
    <w:rsid w:val="004A4BAE"/>
    <w:rsid w:val="004A63EF"/>
    <w:rsid w:val="004A6C24"/>
    <w:rsid w:val="004AF023"/>
    <w:rsid w:val="004B1242"/>
    <w:rsid w:val="004B12A5"/>
    <w:rsid w:val="004B2F2B"/>
    <w:rsid w:val="004B5870"/>
    <w:rsid w:val="004B60ED"/>
    <w:rsid w:val="004C1FAC"/>
    <w:rsid w:val="004C239F"/>
    <w:rsid w:val="004C2DBA"/>
    <w:rsid w:val="004C3577"/>
    <w:rsid w:val="004C3793"/>
    <w:rsid w:val="004C4907"/>
    <w:rsid w:val="004C4973"/>
    <w:rsid w:val="004C4C7D"/>
    <w:rsid w:val="004C5B70"/>
    <w:rsid w:val="004D0085"/>
    <w:rsid w:val="004D0AA6"/>
    <w:rsid w:val="004D18E1"/>
    <w:rsid w:val="004D2674"/>
    <w:rsid w:val="004D488D"/>
    <w:rsid w:val="004D49B9"/>
    <w:rsid w:val="004D4F6C"/>
    <w:rsid w:val="004D6E0A"/>
    <w:rsid w:val="004D7AFF"/>
    <w:rsid w:val="004E199A"/>
    <w:rsid w:val="004E2C56"/>
    <w:rsid w:val="004E2C94"/>
    <w:rsid w:val="004E3B2C"/>
    <w:rsid w:val="004E4EFA"/>
    <w:rsid w:val="004E5734"/>
    <w:rsid w:val="004E62D9"/>
    <w:rsid w:val="004E6566"/>
    <w:rsid w:val="004E6B28"/>
    <w:rsid w:val="004E6C8F"/>
    <w:rsid w:val="004F0206"/>
    <w:rsid w:val="004F0BB8"/>
    <w:rsid w:val="004F11C8"/>
    <w:rsid w:val="004F1939"/>
    <w:rsid w:val="004F2452"/>
    <w:rsid w:val="004F381B"/>
    <w:rsid w:val="004F4BCD"/>
    <w:rsid w:val="004F4D9A"/>
    <w:rsid w:val="004F542C"/>
    <w:rsid w:val="004F622E"/>
    <w:rsid w:val="004F6503"/>
    <w:rsid w:val="00504FB3"/>
    <w:rsid w:val="005051A3"/>
    <w:rsid w:val="0050619E"/>
    <w:rsid w:val="005063B3"/>
    <w:rsid w:val="00510827"/>
    <w:rsid w:val="00511C81"/>
    <w:rsid w:val="005155DE"/>
    <w:rsid w:val="00515A62"/>
    <w:rsid w:val="0051744A"/>
    <w:rsid w:val="0052066A"/>
    <w:rsid w:val="00521700"/>
    <w:rsid w:val="00522ABA"/>
    <w:rsid w:val="00522FC8"/>
    <w:rsid w:val="0052335D"/>
    <w:rsid w:val="00523BB9"/>
    <w:rsid w:val="0052427F"/>
    <w:rsid w:val="00525300"/>
    <w:rsid w:val="00526291"/>
    <w:rsid w:val="005327A2"/>
    <w:rsid w:val="00535E30"/>
    <w:rsid w:val="00536BF0"/>
    <w:rsid w:val="00537157"/>
    <w:rsid w:val="005372AE"/>
    <w:rsid w:val="00540349"/>
    <w:rsid w:val="00540419"/>
    <w:rsid w:val="00540702"/>
    <w:rsid w:val="0054129F"/>
    <w:rsid w:val="005424ED"/>
    <w:rsid w:val="005426DF"/>
    <w:rsid w:val="005432CB"/>
    <w:rsid w:val="00543A51"/>
    <w:rsid w:val="00544775"/>
    <w:rsid w:val="00544A4E"/>
    <w:rsid w:val="00546635"/>
    <w:rsid w:val="0054672D"/>
    <w:rsid w:val="0054766D"/>
    <w:rsid w:val="005508D6"/>
    <w:rsid w:val="0055400E"/>
    <w:rsid w:val="00555BCE"/>
    <w:rsid w:val="005569F2"/>
    <w:rsid w:val="005602A0"/>
    <w:rsid w:val="00563DB7"/>
    <w:rsid w:val="00563E66"/>
    <w:rsid w:val="00565172"/>
    <w:rsid w:val="00567883"/>
    <w:rsid w:val="00570AB4"/>
    <w:rsid w:val="00570CB3"/>
    <w:rsid w:val="00570E4D"/>
    <w:rsid w:val="005713F1"/>
    <w:rsid w:val="005723F3"/>
    <w:rsid w:val="00574051"/>
    <w:rsid w:val="00575F23"/>
    <w:rsid w:val="0057676E"/>
    <w:rsid w:val="00577DF2"/>
    <w:rsid w:val="00581180"/>
    <w:rsid w:val="00581F66"/>
    <w:rsid w:val="00582DA3"/>
    <w:rsid w:val="00583766"/>
    <w:rsid w:val="0058404A"/>
    <w:rsid w:val="00586A07"/>
    <w:rsid w:val="00587DF9"/>
    <w:rsid w:val="005906CB"/>
    <w:rsid w:val="005930CE"/>
    <w:rsid w:val="00593DD3"/>
    <w:rsid w:val="0059496A"/>
    <w:rsid w:val="00594F46"/>
    <w:rsid w:val="00595006"/>
    <w:rsid w:val="00596246"/>
    <w:rsid w:val="005979E4"/>
    <w:rsid w:val="005A16F3"/>
    <w:rsid w:val="005A4F74"/>
    <w:rsid w:val="005A650A"/>
    <w:rsid w:val="005A70E1"/>
    <w:rsid w:val="005B03AC"/>
    <w:rsid w:val="005B099D"/>
    <w:rsid w:val="005B0E92"/>
    <w:rsid w:val="005B19F0"/>
    <w:rsid w:val="005B33DE"/>
    <w:rsid w:val="005B496C"/>
    <w:rsid w:val="005B49B5"/>
    <w:rsid w:val="005B6B31"/>
    <w:rsid w:val="005B7B45"/>
    <w:rsid w:val="005C2EA6"/>
    <w:rsid w:val="005C5205"/>
    <w:rsid w:val="005C5257"/>
    <w:rsid w:val="005C6DFC"/>
    <w:rsid w:val="005C708B"/>
    <w:rsid w:val="005D1123"/>
    <w:rsid w:val="005D2F92"/>
    <w:rsid w:val="005D505C"/>
    <w:rsid w:val="005D5257"/>
    <w:rsid w:val="005D6E54"/>
    <w:rsid w:val="005D6F7E"/>
    <w:rsid w:val="005E3314"/>
    <w:rsid w:val="005E4EF7"/>
    <w:rsid w:val="005E5696"/>
    <w:rsid w:val="005E58B0"/>
    <w:rsid w:val="005E67C1"/>
    <w:rsid w:val="005E6BAE"/>
    <w:rsid w:val="005E7588"/>
    <w:rsid w:val="005F4EB3"/>
    <w:rsid w:val="005F5BCC"/>
    <w:rsid w:val="00600B85"/>
    <w:rsid w:val="00601707"/>
    <w:rsid w:val="00601F0A"/>
    <w:rsid w:val="0060230F"/>
    <w:rsid w:val="00603598"/>
    <w:rsid w:val="006064D2"/>
    <w:rsid w:val="00606C4C"/>
    <w:rsid w:val="00610D04"/>
    <w:rsid w:val="006117DE"/>
    <w:rsid w:val="00612CF4"/>
    <w:rsid w:val="00613581"/>
    <w:rsid w:val="00613733"/>
    <w:rsid w:val="00613750"/>
    <w:rsid w:val="00613B4D"/>
    <w:rsid w:val="00613C5E"/>
    <w:rsid w:val="00616CA6"/>
    <w:rsid w:val="00616E4D"/>
    <w:rsid w:val="00617179"/>
    <w:rsid w:val="00617E59"/>
    <w:rsid w:val="006204BA"/>
    <w:rsid w:val="00621381"/>
    <w:rsid w:val="00623A9B"/>
    <w:rsid w:val="006247FF"/>
    <w:rsid w:val="00625C69"/>
    <w:rsid w:val="00626248"/>
    <w:rsid w:val="0062668B"/>
    <w:rsid w:val="00627560"/>
    <w:rsid w:val="00630597"/>
    <w:rsid w:val="006315D3"/>
    <w:rsid w:val="0063406B"/>
    <w:rsid w:val="006348B7"/>
    <w:rsid w:val="00634DA4"/>
    <w:rsid w:val="00637021"/>
    <w:rsid w:val="00641986"/>
    <w:rsid w:val="00643851"/>
    <w:rsid w:val="00643BBC"/>
    <w:rsid w:val="00644D95"/>
    <w:rsid w:val="00645196"/>
    <w:rsid w:val="0064602D"/>
    <w:rsid w:val="00646C62"/>
    <w:rsid w:val="0064790B"/>
    <w:rsid w:val="00650385"/>
    <w:rsid w:val="00650CA4"/>
    <w:rsid w:val="006517F9"/>
    <w:rsid w:val="00654FC8"/>
    <w:rsid w:val="006551AD"/>
    <w:rsid w:val="006552D2"/>
    <w:rsid w:val="00655AA9"/>
    <w:rsid w:val="00655C52"/>
    <w:rsid w:val="00656EF1"/>
    <w:rsid w:val="00656FFC"/>
    <w:rsid w:val="006603D1"/>
    <w:rsid w:val="00660DFF"/>
    <w:rsid w:val="00661FCC"/>
    <w:rsid w:val="00662428"/>
    <w:rsid w:val="00662719"/>
    <w:rsid w:val="006675AC"/>
    <w:rsid w:val="00670267"/>
    <w:rsid w:val="00670F99"/>
    <w:rsid w:val="00671D1D"/>
    <w:rsid w:val="00673885"/>
    <w:rsid w:val="00675127"/>
    <w:rsid w:val="006760DA"/>
    <w:rsid w:val="00676973"/>
    <w:rsid w:val="006769B3"/>
    <w:rsid w:val="00677137"/>
    <w:rsid w:val="0067720F"/>
    <w:rsid w:val="00677385"/>
    <w:rsid w:val="00680709"/>
    <w:rsid w:val="00680CC7"/>
    <w:rsid w:val="00684D84"/>
    <w:rsid w:val="00686C49"/>
    <w:rsid w:val="0069016A"/>
    <w:rsid w:val="00692906"/>
    <w:rsid w:val="006948BC"/>
    <w:rsid w:val="00695F53"/>
    <w:rsid w:val="00696A91"/>
    <w:rsid w:val="00697C53"/>
    <w:rsid w:val="006A2813"/>
    <w:rsid w:val="006A301D"/>
    <w:rsid w:val="006A6477"/>
    <w:rsid w:val="006A7237"/>
    <w:rsid w:val="006A7549"/>
    <w:rsid w:val="006A775F"/>
    <w:rsid w:val="006AF7FD"/>
    <w:rsid w:val="006B1154"/>
    <w:rsid w:val="006B1305"/>
    <w:rsid w:val="006B1609"/>
    <w:rsid w:val="006B1A83"/>
    <w:rsid w:val="006B275C"/>
    <w:rsid w:val="006B2A08"/>
    <w:rsid w:val="006B2AF6"/>
    <w:rsid w:val="006B3AF6"/>
    <w:rsid w:val="006B543A"/>
    <w:rsid w:val="006B7DB5"/>
    <w:rsid w:val="006C00CE"/>
    <w:rsid w:val="006C03E3"/>
    <w:rsid w:val="006C1F65"/>
    <w:rsid w:val="006C1F92"/>
    <w:rsid w:val="006C3CD8"/>
    <w:rsid w:val="006C7C5B"/>
    <w:rsid w:val="006D194F"/>
    <w:rsid w:val="006D1DD9"/>
    <w:rsid w:val="006D34B2"/>
    <w:rsid w:val="006D3AB3"/>
    <w:rsid w:val="006D5054"/>
    <w:rsid w:val="006D5F03"/>
    <w:rsid w:val="006D7612"/>
    <w:rsid w:val="006D7718"/>
    <w:rsid w:val="006E0922"/>
    <w:rsid w:val="006E0AAD"/>
    <w:rsid w:val="006E14B7"/>
    <w:rsid w:val="006E3FE8"/>
    <w:rsid w:val="006E4B90"/>
    <w:rsid w:val="006E5356"/>
    <w:rsid w:val="006E55AF"/>
    <w:rsid w:val="006E5DCE"/>
    <w:rsid w:val="006E7182"/>
    <w:rsid w:val="006E7E94"/>
    <w:rsid w:val="006F0AC7"/>
    <w:rsid w:val="006F1688"/>
    <w:rsid w:val="006F2084"/>
    <w:rsid w:val="006F3528"/>
    <w:rsid w:val="006F5B11"/>
    <w:rsid w:val="00700C73"/>
    <w:rsid w:val="007017F0"/>
    <w:rsid w:val="00701B68"/>
    <w:rsid w:val="007027C5"/>
    <w:rsid w:val="007036E7"/>
    <w:rsid w:val="00703CCC"/>
    <w:rsid w:val="00704A70"/>
    <w:rsid w:val="00704BAC"/>
    <w:rsid w:val="00705DF2"/>
    <w:rsid w:val="007061F8"/>
    <w:rsid w:val="007074DB"/>
    <w:rsid w:val="007075FA"/>
    <w:rsid w:val="00713973"/>
    <w:rsid w:val="00713D63"/>
    <w:rsid w:val="007141DB"/>
    <w:rsid w:val="00716555"/>
    <w:rsid w:val="007202B3"/>
    <w:rsid w:val="00721C78"/>
    <w:rsid w:val="007239F0"/>
    <w:rsid w:val="0072451A"/>
    <w:rsid w:val="007267D0"/>
    <w:rsid w:val="00726F25"/>
    <w:rsid w:val="00726FCC"/>
    <w:rsid w:val="0073039B"/>
    <w:rsid w:val="00731143"/>
    <w:rsid w:val="007326F2"/>
    <w:rsid w:val="0073306C"/>
    <w:rsid w:val="00733674"/>
    <w:rsid w:val="00734B08"/>
    <w:rsid w:val="00734B70"/>
    <w:rsid w:val="00736C2F"/>
    <w:rsid w:val="00736EDE"/>
    <w:rsid w:val="0073715A"/>
    <w:rsid w:val="00737F43"/>
    <w:rsid w:val="00740487"/>
    <w:rsid w:val="00741A17"/>
    <w:rsid w:val="00742272"/>
    <w:rsid w:val="007431C2"/>
    <w:rsid w:val="00743E73"/>
    <w:rsid w:val="00745350"/>
    <w:rsid w:val="0074637D"/>
    <w:rsid w:val="007464AD"/>
    <w:rsid w:val="007466CC"/>
    <w:rsid w:val="00747188"/>
    <w:rsid w:val="00751974"/>
    <w:rsid w:val="00752206"/>
    <w:rsid w:val="0075429F"/>
    <w:rsid w:val="00754CFE"/>
    <w:rsid w:val="00754FB0"/>
    <w:rsid w:val="007555E1"/>
    <w:rsid w:val="007610EF"/>
    <w:rsid w:val="0076239F"/>
    <w:rsid w:val="00762902"/>
    <w:rsid w:val="0076318D"/>
    <w:rsid w:val="0076511B"/>
    <w:rsid w:val="007668CC"/>
    <w:rsid w:val="007679CE"/>
    <w:rsid w:val="007702E3"/>
    <w:rsid w:val="00770A09"/>
    <w:rsid w:val="00770F4E"/>
    <w:rsid w:val="00771910"/>
    <w:rsid w:val="00772583"/>
    <w:rsid w:val="00772629"/>
    <w:rsid w:val="00772CB8"/>
    <w:rsid w:val="007736EE"/>
    <w:rsid w:val="00773721"/>
    <w:rsid w:val="00773870"/>
    <w:rsid w:val="00773A01"/>
    <w:rsid w:val="0077413F"/>
    <w:rsid w:val="00774245"/>
    <w:rsid w:val="00775D56"/>
    <w:rsid w:val="00777216"/>
    <w:rsid w:val="00777344"/>
    <w:rsid w:val="00777465"/>
    <w:rsid w:val="00777DB1"/>
    <w:rsid w:val="0078070D"/>
    <w:rsid w:val="00780A01"/>
    <w:rsid w:val="00782104"/>
    <w:rsid w:val="00783BA8"/>
    <w:rsid w:val="00784B9B"/>
    <w:rsid w:val="007851CE"/>
    <w:rsid w:val="00785E94"/>
    <w:rsid w:val="00787321"/>
    <w:rsid w:val="00787368"/>
    <w:rsid w:val="00791946"/>
    <w:rsid w:val="00792B69"/>
    <w:rsid w:val="00793A6D"/>
    <w:rsid w:val="007948C8"/>
    <w:rsid w:val="007949BF"/>
    <w:rsid w:val="00794C99"/>
    <w:rsid w:val="00795185"/>
    <w:rsid w:val="0079717B"/>
    <w:rsid w:val="00797512"/>
    <w:rsid w:val="007A5B27"/>
    <w:rsid w:val="007A5C77"/>
    <w:rsid w:val="007A73D2"/>
    <w:rsid w:val="007A7B93"/>
    <w:rsid w:val="007A7DC3"/>
    <w:rsid w:val="007B0DF1"/>
    <w:rsid w:val="007B1E46"/>
    <w:rsid w:val="007B5459"/>
    <w:rsid w:val="007C02F1"/>
    <w:rsid w:val="007C101D"/>
    <w:rsid w:val="007C39BF"/>
    <w:rsid w:val="007C3D6F"/>
    <w:rsid w:val="007C693A"/>
    <w:rsid w:val="007C6ED2"/>
    <w:rsid w:val="007D11E3"/>
    <w:rsid w:val="007D198D"/>
    <w:rsid w:val="007D1AF2"/>
    <w:rsid w:val="007D1C7D"/>
    <w:rsid w:val="007D203C"/>
    <w:rsid w:val="007D3848"/>
    <w:rsid w:val="007D5C4C"/>
    <w:rsid w:val="007E0932"/>
    <w:rsid w:val="007E0E4D"/>
    <w:rsid w:val="007E347E"/>
    <w:rsid w:val="007E3DE1"/>
    <w:rsid w:val="007E4AFD"/>
    <w:rsid w:val="007E4DFA"/>
    <w:rsid w:val="007E4F8E"/>
    <w:rsid w:val="007E68B8"/>
    <w:rsid w:val="007E6E6B"/>
    <w:rsid w:val="007E721D"/>
    <w:rsid w:val="007E82A4"/>
    <w:rsid w:val="007EBE39"/>
    <w:rsid w:val="007F0D6D"/>
    <w:rsid w:val="007F19F3"/>
    <w:rsid w:val="007F1C51"/>
    <w:rsid w:val="007F205E"/>
    <w:rsid w:val="007F2262"/>
    <w:rsid w:val="007F2B03"/>
    <w:rsid w:val="007F3EA0"/>
    <w:rsid w:val="007F5C9A"/>
    <w:rsid w:val="007F7516"/>
    <w:rsid w:val="00800599"/>
    <w:rsid w:val="0080078F"/>
    <w:rsid w:val="00803E53"/>
    <w:rsid w:val="00807B62"/>
    <w:rsid w:val="0081088F"/>
    <w:rsid w:val="00811167"/>
    <w:rsid w:val="008132E7"/>
    <w:rsid w:val="00813501"/>
    <w:rsid w:val="008136A5"/>
    <w:rsid w:val="00813C31"/>
    <w:rsid w:val="008159DA"/>
    <w:rsid w:val="00816AFC"/>
    <w:rsid w:val="00817438"/>
    <w:rsid w:val="00817F2A"/>
    <w:rsid w:val="008206AC"/>
    <w:rsid w:val="00821570"/>
    <w:rsid w:val="00822996"/>
    <w:rsid w:val="00823787"/>
    <w:rsid w:val="00825707"/>
    <w:rsid w:val="008271E2"/>
    <w:rsid w:val="00830E8E"/>
    <w:rsid w:val="008321F5"/>
    <w:rsid w:val="00833B57"/>
    <w:rsid w:val="00835424"/>
    <w:rsid w:val="0083CEE2"/>
    <w:rsid w:val="00843F4F"/>
    <w:rsid w:val="0084432E"/>
    <w:rsid w:val="008449F3"/>
    <w:rsid w:val="00844B4A"/>
    <w:rsid w:val="00845BAC"/>
    <w:rsid w:val="00846543"/>
    <w:rsid w:val="00847513"/>
    <w:rsid w:val="00847F89"/>
    <w:rsid w:val="00850FD7"/>
    <w:rsid w:val="00851469"/>
    <w:rsid w:val="00851E69"/>
    <w:rsid w:val="00852D32"/>
    <w:rsid w:val="00853720"/>
    <w:rsid w:val="00853A7D"/>
    <w:rsid w:val="008545B9"/>
    <w:rsid w:val="008558CA"/>
    <w:rsid w:val="00855C76"/>
    <w:rsid w:val="008607BC"/>
    <w:rsid w:val="008607BE"/>
    <w:rsid w:val="00861734"/>
    <w:rsid w:val="008638ED"/>
    <w:rsid w:val="008667A7"/>
    <w:rsid w:val="008702CE"/>
    <w:rsid w:val="0087126A"/>
    <w:rsid w:val="00872AD3"/>
    <w:rsid w:val="00872C3B"/>
    <w:rsid w:val="0087330F"/>
    <w:rsid w:val="0087417A"/>
    <w:rsid w:val="008747B3"/>
    <w:rsid w:val="0087651C"/>
    <w:rsid w:val="0087685C"/>
    <w:rsid w:val="00876C46"/>
    <w:rsid w:val="00876E11"/>
    <w:rsid w:val="0088290F"/>
    <w:rsid w:val="008831A3"/>
    <w:rsid w:val="00885A0A"/>
    <w:rsid w:val="00886BF9"/>
    <w:rsid w:val="0088711E"/>
    <w:rsid w:val="0088753C"/>
    <w:rsid w:val="008876B7"/>
    <w:rsid w:val="00887FD3"/>
    <w:rsid w:val="00893CB0"/>
    <w:rsid w:val="00895A70"/>
    <w:rsid w:val="00895C01"/>
    <w:rsid w:val="00895C07"/>
    <w:rsid w:val="00895D1D"/>
    <w:rsid w:val="00896032"/>
    <w:rsid w:val="00896895"/>
    <w:rsid w:val="008A02F1"/>
    <w:rsid w:val="008A1527"/>
    <w:rsid w:val="008A3357"/>
    <w:rsid w:val="008A4B42"/>
    <w:rsid w:val="008A5A40"/>
    <w:rsid w:val="008A6777"/>
    <w:rsid w:val="008A7061"/>
    <w:rsid w:val="008B1989"/>
    <w:rsid w:val="008B2F4D"/>
    <w:rsid w:val="008B60F7"/>
    <w:rsid w:val="008B62F5"/>
    <w:rsid w:val="008C234C"/>
    <w:rsid w:val="008C260B"/>
    <w:rsid w:val="008C3442"/>
    <w:rsid w:val="008C34D9"/>
    <w:rsid w:val="008C4070"/>
    <w:rsid w:val="008C444C"/>
    <w:rsid w:val="008C76D4"/>
    <w:rsid w:val="008C7CD0"/>
    <w:rsid w:val="008D0083"/>
    <w:rsid w:val="008D169A"/>
    <w:rsid w:val="008D189A"/>
    <w:rsid w:val="008D193A"/>
    <w:rsid w:val="008D1BAB"/>
    <w:rsid w:val="008D2914"/>
    <w:rsid w:val="008D38DE"/>
    <w:rsid w:val="008D4303"/>
    <w:rsid w:val="008D62D8"/>
    <w:rsid w:val="008D6986"/>
    <w:rsid w:val="008D7077"/>
    <w:rsid w:val="008D7F71"/>
    <w:rsid w:val="008E0124"/>
    <w:rsid w:val="008E154E"/>
    <w:rsid w:val="008E199F"/>
    <w:rsid w:val="008E1D5E"/>
    <w:rsid w:val="008E7329"/>
    <w:rsid w:val="008E7431"/>
    <w:rsid w:val="008F0C58"/>
    <w:rsid w:val="008F1918"/>
    <w:rsid w:val="008F38FC"/>
    <w:rsid w:val="008F455D"/>
    <w:rsid w:val="008F5A36"/>
    <w:rsid w:val="008F740C"/>
    <w:rsid w:val="0090173C"/>
    <w:rsid w:val="00901BD7"/>
    <w:rsid w:val="009025D1"/>
    <w:rsid w:val="0090324F"/>
    <w:rsid w:val="00903A21"/>
    <w:rsid w:val="00904A11"/>
    <w:rsid w:val="0090639E"/>
    <w:rsid w:val="009074B6"/>
    <w:rsid w:val="009079F3"/>
    <w:rsid w:val="00907CCE"/>
    <w:rsid w:val="00913199"/>
    <w:rsid w:val="00913AA0"/>
    <w:rsid w:val="00913B18"/>
    <w:rsid w:val="009158D8"/>
    <w:rsid w:val="009179EF"/>
    <w:rsid w:val="00917C48"/>
    <w:rsid w:val="00921264"/>
    <w:rsid w:val="009218AA"/>
    <w:rsid w:val="009224DE"/>
    <w:rsid w:val="00923743"/>
    <w:rsid w:val="00923A04"/>
    <w:rsid w:val="009249A7"/>
    <w:rsid w:val="0092581D"/>
    <w:rsid w:val="00927486"/>
    <w:rsid w:val="00927C55"/>
    <w:rsid w:val="009303CE"/>
    <w:rsid w:val="00932372"/>
    <w:rsid w:val="009364A2"/>
    <w:rsid w:val="009375DD"/>
    <w:rsid w:val="00940928"/>
    <w:rsid w:val="009423C4"/>
    <w:rsid w:val="009427A8"/>
    <w:rsid w:val="00942A8E"/>
    <w:rsid w:val="0094312B"/>
    <w:rsid w:val="00947119"/>
    <w:rsid w:val="009475E5"/>
    <w:rsid w:val="009519E7"/>
    <w:rsid w:val="00953E29"/>
    <w:rsid w:val="00954BE4"/>
    <w:rsid w:val="009557B9"/>
    <w:rsid w:val="00961182"/>
    <w:rsid w:val="009614AB"/>
    <w:rsid w:val="00961923"/>
    <w:rsid w:val="009625D2"/>
    <w:rsid w:val="0096620D"/>
    <w:rsid w:val="009662CA"/>
    <w:rsid w:val="00966808"/>
    <w:rsid w:val="00966879"/>
    <w:rsid w:val="009676F8"/>
    <w:rsid w:val="00967F33"/>
    <w:rsid w:val="00970DF1"/>
    <w:rsid w:val="009718AB"/>
    <w:rsid w:val="00972D63"/>
    <w:rsid w:val="009757C5"/>
    <w:rsid w:val="00980EDD"/>
    <w:rsid w:val="009811E0"/>
    <w:rsid w:val="0098137C"/>
    <w:rsid w:val="00981441"/>
    <w:rsid w:val="009827B4"/>
    <w:rsid w:val="00983236"/>
    <w:rsid w:val="009833DE"/>
    <w:rsid w:val="009837F6"/>
    <w:rsid w:val="00983DA4"/>
    <w:rsid w:val="009841FF"/>
    <w:rsid w:val="00985AAB"/>
    <w:rsid w:val="00985FB6"/>
    <w:rsid w:val="009909E2"/>
    <w:rsid w:val="009918F5"/>
    <w:rsid w:val="00992FA1"/>
    <w:rsid w:val="009938E7"/>
    <w:rsid w:val="00993E10"/>
    <w:rsid w:val="00995250"/>
    <w:rsid w:val="00997C30"/>
    <w:rsid w:val="009A07C1"/>
    <w:rsid w:val="009A25C6"/>
    <w:rsid w:val="009A2A2D"/>
    <w:rsid w:val="009A2BE4"/>
    <w:rsid w:val="009A41AF"/>
    <w:rsid w:val="009A48DA"/>
    <w:rsid w:val="009A5841"/>
    <w:rsid w:val="009A6376"/>
    <w:rsid w:val="009A64AF"/>
    <w:rsid w:val="009B00C5"/>
    <w:rsid w:val="009B37E8"/>
    <w:rsid w:val="009B44A8"/>
    <w:rsid w:val="009B56EE"/>
    <w:rsid w:val="009B68BE"/>
    <w:rsid w:val="009B6B91"/>
    <w:rsid w:val="009C04D1"/>
    <w:rsid w:val="009C225D"/>
    <w:rsid w:val="009C301B"/>
    <w:rsid w:val="009C3603"/>
    <w:rsid w:val="009C43D7"/>
    <w:rsid w:val="009C462B"/>
    <w:rsid w:val="009C4A96"/>
    <w:rsid w:val="009C4C48"/>
    <w:rsid w:val="009C596D"/>
    <w:rsid w:val="009D0268"/>
    <w:rsid w:val="009D1165"/>
    <w:rsid w:val="009D1C0D"/>
    <w:rsid w:val="009D2CFD"/>
    <w:rsid w:val="009D32CE"/>
    <w:rsid w:val="009D3BD7"/>
    <w:rsid w:val="009D49B4"/>
    <w:rsid w:val="009D74F1"/>
    <w:rsid w:val="009D773A"/>
    <w:rsid w:val="009E3538"/>
    <w:rsid w:val="009E46A7"/>
    <w:rsid w:val="009E47DF"/>
    <w:rsid w:val="009E49F1"/>
    <w:rsid w:val="009E4FDE"/>
    <w:rsid w:val="009E57D9"/>
    <w:rsid w:val="009E5AAA"/>
    <w:rsid w:val="009E7360"/>
    <w:rsid w:val="009E78D2"/>
    <w:rsid w:val="009E7DB5"/>
    <w:rsid w:val="009E7FCF"/>
    <w:rsid w:val="009F1C90"/>
    <w:rsid w:val="009F30F3"/>
    <w:rsid w:val="009F4203"/>
    <w:rsid w:val="009F57D5"/>
    <w:rsid w:val="009F63CD"/>
    <w:rsid w:val="009F6A7B"/>
    <w:rsid w:val="009F7D7C"/>
    <w:rsid w:val="00A0071F"/>
    <w:rsid w:val="00A0183C"/>
    <w:rsid w:val="00A01C6F"/>
    <w:rsid w:val="00A029B0"/>
    <w:rsid w:val="00A05261"/>
    <w:rsid w:val="00A06D95"/>
    <w:rsid w:val="00A06E13"/>
    <w:rsid w:val="00A07805"/>
    <w:rsid w:val="00A10287"/>
    <w:rsid w:val="00A10881"/>
    <w:rsid w:val="00A10F75"/>
    <w:rsid w:val="00A1156A"/>
    <w:rsid w:val="00A11C23"/>
    <w:rsid w:val="00A13F0D"/>
    <w:rsid w:val="00A15558"/>
    <w:rsid w:val="00A16A52"/>
    <w:rsid w:val="00A17003"/>
    <w:rsid w:val="00A17EDE"/>
    <w:rsid w:val="00A22475"/>
    <w:rsid w:val="00A239F9"/>
    <w:rsid w:val="00A24497"/>
    <w:rsid w:val="00A26741"/>
    <w:rsid w:val="00A2EA7F"/>
    <w:rsid w:val="00A31CD1"/>
    <w:rsid w:val="00A3205D"/>
    <w:rsid w:val="00A333C3"/>
    <w:rsid w:val="00A350BF"/>
    <w:rsid w:val="00A35326"/>
    <w:rsid w:val="00A358C9"/>
    <w:rsid w:val="00A35998"/>
    <w:rsid w:val="00A36F98"/>
    <w:rsid w:val="00A373EA"/>
    <w:rsid w:val="00A37CFC"/>
    <w:rsid w:val="00A425B6"/>
    <w:rsid w:val="00A432B2"/>
    <w:rsid w:val="00A4381F"/>
    <w:rsid w:val="00A445DE"/>
    <w:rsid w:val="00A44BCB"/>
    <w:rsid w:val="00A45832"/>
    <w:rsid w:val="00A46E63"/>
    <w:rsid w:val="00A4763F"/>
    <w:rsid w:val="00A503D7"/>
    <w:rsid w:val="00A5169A"/>
    <w:rsid w:val="00A5179A"/>
    <w:rsid w:val="00A52228"/>
    <w:rsid w:val="00A534BB"/>
    <w:rsid w:val="00A5377B"/>
    <w:rsid w:val="00A5492E"/>
    <w:rsid w:val="00A55F2C"/>
    <w:rsid w:val="00A57069"/>
    <w:rsid w:val="00A57879"/>
    <w:rsid w:val="00A57F9B"/>
    <w:rsid w:val="00A6064A"/>
    <w:rsid w:val="00A61D8B"/>
    <w:rsid w:val="00A657C8"/>
    <w:rsid w:val="00A6677E"/>
    <w:rsid w:val="00A667FB"/>
    <w:rsid w:val="00A67BDA"/>
    <w:rsid w:val="00A6EFA5"/>
    <w:rsid w:val="00A7029F"/>
    <w:rsid w:val="00A7043F"/>
    <w:rsid w:val="00A70979"/>
    <w:rsid w:val="00A720C7"/>
    <w:rsid w:val="00A72CF0"/>
    <w:rsid w:val="00A73005"/>
    <w:rsid w:val="00A7301F"/>
    <w:rsid w:val="00A73CBF"/>
    <w:rsid w:val="00A745F0"/>
    <w:rsid w:val="00A74AA3"/>
    <w:rsid w:val="00A75242"/>
    <w:rsid w:val="00A754FB"/>
    <w:rsid w:val="00A75747"/>
    <w:rsid w:val="00A75D2D"/>
    <w:rsid w:val="00A75D41"/>
    <w:rsid w:val="00A7681E"/>
    <w:rsid w:val="00A7ED5E"/>
    <w:rsid w:val="00A80119"/>
    <w:rsid w:val="00A80332"/>
    <w:rsid w:val="00A80390"/>
    <w:rsid w:val="00A80863"/>
    <w:rsid w:val="00A80CFB"/>
    <w:rsid w:val="00A80DC4"/>
    <w:rsid w:val="00A836C5"/>
    <w:rsid w:val="00A85B6F"/>
    <w:rsid w:val="00A87DCA"/>
    <w:rsid w:val="00A90C76"/>
    <w:rsid w:val="00A916EC"/>
    <w:rsid w:val="00A92AAD"/>
    <w:rsid w:val="00A95F0D"/>
    <w:rsid w:val="00A97558"/>
    <w:rsid w:val="00AA09BE"/>
    <w:rsid w:val="00AA0C5E"/>
    <w:rsid w:val="00AA1444"/>
    <w:rsid w:val="00AA1D51"/>
    <w:rsid w:val="00AA26AA"/>
    <w:rsid w:val="00AA2D9D"/>
    <w:rsid w:val="00AA44FC"/>
    <w:rsid w:val="00AA686B"/>
    <w:rsid w:val="00AA70E9"/>
    <w:rsid w:val="00AA7491"/>
    <w:rsid w:val="00AA7512"/>
    <w:rsid w:val="00AB0262"/>
    <w:rsid w:val="00AB1ED7"/>
    <w:rsid w:val="00AB240A"/>
    <w:rsid w:val="00AB29E9"/>
    <w:rsid w:val="00AB3698"/>
    <w:rsid w:val="00AB52D1"/>
    <w:rsid w:val="00AC0CA4"/>
    <w:rsid w:val="00AC0E46"/>
    <w:rsid w:val="00AC1732"/>
    <w:rsid w:val="00AC2974"/>
    <w:rsid w:val="00AC2A5B"/>
    <w:rsid w:val="00AC39C7"/>
    <w:rsid w:val="00AC427A"/>
    <w:rsid w:val="00AC544A"/>
    <w:rsid w:val="00AC62CE"/>
    <w:rsid w:val="00AC7524"/>
    <w:rsid w:val="00AC7721"/>
    <w:rsid w:val="00AD27E8"/>
    <w:rsid w:val="00AD2B3A"/>
    <w:rsid w:val="00AD2C6B"/>
    <w:rsid w:val="00AD381B"/>
    <w:rsid w:val="00AD5BB9"/>
    <w:rsid w:val="00AD778A"/>
    <w:rsid w:val="00AE0909"/>
    <w:rsid w:val="00AE099A"/>
    <w:rsid w:val="00AE10B2"/>
    <w:rsid w:val="00AE2F20"/>
    <w:rsid w:val="00AE316A"/>
    <w:rsid w:val="00AE37AB"/>
    <w:rsid w:val="00AE3FB3"/>
    <w:rsid w:val="00AE4A6C"/>
    <w:rsid w:val="00AE598C"/>
    <w:rsid w:val="00AE5CC3"/>
    <w:rsid w:val="00AF1796"/>
    <w:rsid w:val="00AF23DC"/>
    <w:rsid w:val="00AF24BA"/>
    <w:rsid w:val="00AF2802"/>
    <w:rsid w:val="00AF3885"/>
    <w:rsid w:val="00AF3AAD"/>
    <w:rsid w:val="00AF5110"/>
    <w:rsid w:val="00AF6D12"/>
    <w:rsid w:val="00AF73F3"/>
    <w:rsid w:val="00AF73F7"/>
    <w:rsid w:val="00AF7523"/>
    <w:rsid w:val="00AF7636"/>
    <w:rsid w:val="00AF7DB7"/>
    <w:rsid w:val="00B00784"/>
    <w:rsid w:val="00B008DA"/>
    <w:rsid w:val="00B0172E"/>
    <w:rsid w:val="00B036BD"/>
    <w:rsid w:val="00B100BE"/>
    <w:rsid w:val="00B102B2"/>
    <w:rsid w:val="00B10374"/>
    <w:rsid w:val="00B114E0"/>
    <w:rsid w:val="00B161B2"/>
    <w:rsid w:val="00B173E4"/>
    <w:rsid w:val="00B215B1"/>
    <w:rsid w:val="00B2370F"/>
    <w:rsid w:val="00B2466F"/>
    <w:rsid w:val="00B24AE9"/>
    <w:rsid w:val="00B2D753"/>
    <w:rsid w:val="00B312E6"/>
    <w:rsid w:val="00B353F3"/>
    <w:rsid w:val="00B35EB3"/>
    <w:rsid w:val="00B37629"/>
    <w:rsid w:val="00B37B14"/>
    <w:rsid w:val="00B40F7C"/>
    <w:rsid w:val="00B4113B"/>
    <w:rsid w:val="00B42376"/>
    <w:rsid w:val="00B43C01"/>
    <w:rsid w:val="00B44B48"/>
    <w:rsid w:val="00B4595C"/>
    <w:rsid w:val="00B465D6"/>
    <w:rsid w:val="00B4771B"/>
    <w:rsid w:val="00B47DE4"/>
    <w:rsid w:val="00B515C9"/>
    <w:rsid w:val="00B52856"/>
    <w:rsid w:val="00B53BDF"/>
    <w:rsid w:val="00B548C2"/>
    <w:rsid w:val="00B574EB"/>
    <w:rsid w:val="00B57DA2"/>
    <w:rsid w:val="00B6127A"/>
    <w:rsid w:val="00B62353"/>
    <w:rsid w:val="00B62751"/>
    <w:rsid w:val="00B63919"/>
    <w:rsid w:val="00B64289"/>
    <w:rsid w:val="00B6456B"/>
    <w:rsid w:val="00B64BBA"/>
    <w:rsid w:val="00B658C9"/>
    <w:rsid w:val="00B65AD2"/>
    <w:rsid w:val="00B66672"/>
    <w:rsid w:val="00B70EC0"/>
    <w:rsid w:val="00B7108C"/>
    <w:rsid w:val="00B73EE5"/>
    <w:rsid w:val="00B76174"/>
    <w:rsid w:val="00B764DA"/>
    <w:rsid w:val="00B816FC"/>
    <w:rsid w:val="00B82383"/>
    <w:rsid w:val="00B8429A"/>
    <w:rsid w:val="00B85902"/>
    <w:rsid w:val="00B85AA8"/>
    <w:rsid w:val="00B86BB8"/>
    <w:rsid w:val="00B87F71"/>
    <w:rsid w:val="00B900D4"/>
    <w:rsid w:val="00B9363E"/>
    <w:rsid w:val="00B93A3F"/>
    <w:rsid w:val="00B94292"/>
    <w:rsid w:val="00B944B1"/>
    <w:rsid w:val="00B979CA"/>
    <w:rsid w:val="00BA0033"/>
    <w:rsid w:val="00BA06EE"/>
    <w:rsid w:val="00BA077D"/>
    <w:rsid w:val="00BA0ACC"/>
    <w:rsid w:val="00BA174F"/>
    <w:rsid w:val="00BA1F6B"/>
    <w:rsid w:val="00BA4E6F"/>
    <w:rsid w:val="00BA5C61"/>
    <w:rsid w:val="00BA6427"/>
    <w:rsid w:val="00BA66CC"/>
    <w:rsid w:val="00BB20F6"/>
    <w:rsid w:val="00BB2566"/>
    <w:rsid w:val="00BB2603"/>
    <w:rsid w:val="00BB2EAD"/>
    <w:rsid w:val="00BB4D21"/>
    <w:rsid w:val="00BB649B"/>
    <w:rsid w:val="00BB66F8"/>
    <w:rsid w:val="00BB7AC9"/>
    <w:rsid w:val="00BC0D5D"/>
    <w:rsid w:val="00BC18B0"/>
    <w:rsid w:val="00BC191B"/>
    <w:rsid w:val="00BC20BD"/>
    <w:rsid w:val="00BC28FD"/>
    <w:rsid w:val="00BC2D6A"/>
    <w:rsid w:val="00BC329C"/>
    <w:rsid w:val="00BC32A8"/>
    <w:rsid w:val="00BC51D6"/>
    <w:rsid w:val="00BC7F0E"/>
    <w:rsid w:val="00BCFEC0"/>
    <w:rsid w:val="00BD0417"/>
    <w:rsid w:val="00BD09CD"/>
    <w:rsid w:val="00BD35B4"/>
    <w:rsid w:val="00BD4BF3"/>
    <w:rsid w:val="00BD4D04"/>
    <w:rsid w:val="00BD6C4A"/>
    <w:rsid w:val="00BD71F6"/>
    <w:rsid w:val="00BD774F"/>
    <w:rsid w:val="00BE0337"/>
    <w:rsid w:val="00BE0B40"/>
    <w:rsid w:val="00BE123F"/>
    <w:rsid w:val="00BE1604"/>
    <w:rsid w:val="00BE1678"/>
    <w:rsid w:val="00BE16B4"/>
    <w:rsid w:val="00BE1C36"/>
    <w:rsid w:val="00BE2E92"/>
    <w:rsid w:val="00BE3AAB"/>
    <w:rsid w:val="00BE4B76"/>
    <w:rsid w:val="00BE51E0"/>
    <w:rsid w:val="00BE5BFF"/>
    <w:rsid w:val="00BF2349"/>
    <w:rsid w:val="00BF36D4"/>
    <w:rsid w:val="00BF7BD6"/>
    <w:rsid w:val="00C00678"/>
    <w:rsid w:val="00C01CAE"/>
    <w:rsid w:val="00C050BA"/>
    <w:rsid w:val="00C05497"/>
    <w:rsid w:val="00C06607"/>
    <w:rsid w:val="00C1099A"/>
    <w:rsid w:val="00C10B44"/>
    <w:rsid w:val="00C10B9B"/>
    <w:rsid w:val="00C13DB0"/>
    <w:rsid w:val="00C15CD0"/>
    <w:rsid w:val="00C16660"/>
    <w:rsid w:val="00C1688F"/>
    <w:rsid w:val="00C1716B"/>
    <w:rsid w:val="00C1732B"/>
    <w:rsid w:val="00C201A0"/>
    <w:rsid w:val="00C20D18"/>
    <w:rsid w:val="00C23578"/>
    <w:rsid w:val="00C24D7E"/>
    <w:rsid w:val="00C255D5"/>
    <w:rsid w:val="00C27275"/>
    <w:rsid w:val="00C27F89"/>
    <w:rsid w:val="00C322A3"/>
    <w:rsid w:val="00C32A72"/>
    <w:rsid w:val="00C32F4C"/>
    <w:rsid w:val="00C33629"/>
    <w:rsid w:val="00C34FA1"/>
    <w:rsid w:val="00C35681"/>
    <w:rsid w:val="00C356E7"/>
    <w:rsid w:val="00C379AA"/>
    <w:rsid w:val="00C4053D"/>
    <w:rsid w:val="00C42084"/>
    <w:rsid w:val="00C43117"/>
    <w:rsid w:val="00C452AB"/>
    <w:rsid w:val="00C462C8"/>
    <w:rsid w:val="00C470BE"/>
    <w:rsid w:val="00C50098"/>
    <w:rsid w:val="00C50FE0"/>
    <w:rsid w:val="00C52FF2"/>
    <w:rsid w:val="00C54925"/>
    <w:rsid w:val="00C55945"/>
    <w:rsid w:val="00C5672E"/>
    <w:rsid w:val="00C56A1B"/>
    <w:rsid w:val="00C5708D"/>
    <w:rsid w:val="00C57355"/>
    <w:rsid w:val="00C578AF"/>
    <w:rsid w:val="00C6074A"/>
    <w:rsid w:val="00C608C7"/>
    <w:rsid w:val="00C60ACF"/>
    <w:rsid w:val="00C611FA"/>
    <w:rsid w:val="00C61635"/>
    <w:rsid w:val="00C628B9"/>
    <w:rsid w:val="00C6483F"/>
    <w:rsid w:val="00C65354"/>
    <w:rsid w:val="00C659DA"/>
    <w:rsid w:val="00C65A16"/>
    <w:rsid w:val="00C65DAC"/>
    <w:rsid w:val="00C70053"/>
    <w:rsid w:val="00C72245"/>
    <w:rsid w:val="00C72AD1"/>
    <w:rsid w:val="00C73E57"/>
    <w:rsid w:val="00C7539B"/>
    <w:rsid w:val="00C764D8"/>
    <w:rsid w:val="00C768C9"/>
    <w:rsid w:val="00C76FE1"/>
    <w:rsid w:val="00C7762F"/>
    <w:rsid w:val="00C77C47"/>
    <w:rsid w:val="00C80081"/>
    <w:rsid w:val="00C803FA"/>
    <w:rsid w:val="00C80773"/>
    <w:rsid w:val="00C820B3"/>
    <w:rsid w:val="00C821B2"/>
    <w:rsid w:val="00C82760"/>
    <w:rsid w:val="00C83EE9"/>
    <w:rsid w:val="00C849F0"/>
    <w:rsid w:val="00C86192"/>
    <w:rsid w:val="00C872B4"/>
    <w:rsid w:val="00C8797B"/>
    <w:rsid w:val="00C903D9"/>
    <w:rsid w:val="00C9042C"/>
    <w:rsid w:val="00C907FD"/>
    <w:rsid w:val="00C909F6"/>
    <w:rsid w:val="00C92578"/>
    <w:rsid w:val="00C929A3"/>
    <w:rsid w:val="00C93147"/>
    <w:rsid w:val="00C93BC7"/>
    <w:rsid w:val="00C94B87"/>
    <w:rsid w:val="00C94CFA"/>
    <w:rsid w:val="00C97B32"/>
    <w:rsid w:val="00C97F42"/>
    <w:rsid w:val="00CA07F9"/>
    <w:rsid w:val="00CA1C89"/>
    <w:rsid w:val="00CA3420"/>
    <w:rsid w:val="00CA3EF7"/>
    <w:rsid w:val="00CA43EE"/>
    <w:rsid w:val="00CA4E34"/>
    <w:rsid w:val="00CA623A"/>
    <w:rsid w:val="00CA6CE7"/>
    <w:rsid w:val="00CA6D85"/>
    <w:rsid w:val="00CA735D"/>
    <w:rsid w:val="00CA755C"/>
    <w:rsid w:val="00CA7583"/>
    <w:rsid w:val="00CA770A"/>
    <w:rsid w:val="00CA79C1"/>
    <w:rsid w:val="00CA7B07"/>
    <w:rsid w:val="00CADA42"/>
    <w:rsid w:val="00CB01DE"/>
    <w:rsid w:val="00CB4D4F"/>
    <w:rsid w:val="00CB57F9"/>
    <w:rsid w:val="00CB7935"/>
    <w:rsid w:val="00CC26FD"/>
    <w:rsid w:val="00CC4136"/>
    <w:rsid w:val="00CC79FC"/>
    <w:rsid w:val="00CC7B3E"/>
    <w:rsid w:val="00CD0654"/>
    <w:rsid w:val="00CD108B"/>
    <w:rsid w:val="00CD32EC"/>
    <w:rsid w:val="00CD4A83"/>
    <w:rsid w:val="00CD6500"/>
    <w:rsid w:val="00CD67AE"/>
    <w:rsid w:val="00CE082E"/>
    <w:rsid w:val="00CE0D19"/>
    <w:rsid w:val="00CE1F3A"/>
    <w:rsid w:val="00CE2B06"/>
    <w:rsid w:val="00CE448C"/>
    <w:rsid w:val="00CE46BC"/>
    <w:rsid w:val="00CE4C1B"/>
    <w:rsid w:val="00CE507D"/>
    <w:rsid w:val="00CE527B"/>
    <w:rsid w:val="00CE5317"/>
    <w:rsid w:val="00CE5405"/>
    <w:rsid w:val="00CE73D9"/>
    <w:rsid w:val="00CE77FB"/>
    <w:rsid w:val="00CF2DAE"/>
    <w:rsid w:val="00CF6FCA"/>
    <w:rsid w:val="00CF70BD"/>
    <w:rsid w:val="00CF7ACF"/>
    <w:rsid w:val="00D009C3"/>
    <w:rsid w:val="00D009EF"/>
    <w:rsid w:val="00D0113E"/>
    <w:rsid w:val="00D02C0E"/>
    <w:rsid w:val="00D039BE"/>
    <w:rsid w:val="00D04728"/>
    <w:rsid w:val="00D04C04"/>
    <w:rsid w:val="00D04D62"/>
    <w:rsid w:val="00D04F66"/>
    <w:rsid w:val="00D06DD8"/>
    <w:rsid w:val="00D1123D"/>
    <w:rsid w:val="00D1158C"/>
    <w:rsid w:val="00D14A0A"/>
    <w:rsid w:val="00D14EB9"/>
    <w:rsid w:val="00D14EE9"/>
    <w:rsid w:val="00D14F03"/>
    <w:rsid w:val="00D1554E"/>
    <w:rsid w:val="00D17824"/>
    <w:rsid w:val="00D20B3D"/>
    <w:rsid w:val="00D219B8"/>
    <w:rsid w:val="00D21B2E"/>
    <w:rsid w:val="00D21DF3"/>
    <w:rsid w:val="00D232DA"/>
    <w:rsid w:val="00D2422E"/>
    <w:rsid w:val="00D253F6"/>
    <w:rsid w:val="00D255C5"/>
    <w:rsid w:val="00D26C9F"/>
    <w:rsid w:val="00D27A0B"/>
    <w:rsid w:val="00D300B6"/>
    <w:rsid w:val="00D307F9"/>
    <w:rsid w:val="00D31F5E"/>
    <w:rsid w:val="00D32BC8"/>
    <w:rsid w:val="00D3430D"/>
    <w:rsid w:val="00D3510E"/>
    <w:rsid w:val="00D35A8C"/>
    <w:rsid w:val="00D36534"/>
    <w:rsid w:val="00D365AA"/>
    <w:rsid w:val="00D37CDE"/>
    <w:rsid w:val="00D412AA"/>
    <w:rsid w:val="00D42352"/>
    <w:rsid w:val="00D42DCD"/>
    <w:rsid w:val="00D43559"/>
    <w:rsid w:val="00D4359D"/>
    <w:rsid w:val="00D439E2"/>
    <w:rsid w:val="00D441F2"/>
    <w:rsid w:val="00D465A8"/>
    <w:rsid w:val="00D471F8"/>
    <w:rsid w:val="00D5173C"/>
    <w:rsid w:val="00D52054"/>
    <w:rsid w:val="00D526C9"/>
    <w:rsid w:val="00D54595"/>
    <w:rsid w:val="00D54FA1"/>
    <w:rsid w:val="00D5641B"/>
    <w:rsid w:val="00D60D60"/>
    <w:rsid w:val="00D620B2"/>
    <w:rsid w:val="00D62B1C"/>
    <w:rsid w:val="00D64830"/>
    <w:rsid w:val="00D6657E"/>
    <w:rsid w:val="00D66C19"/>
    <w:rsid w:val="00D66D0D"/>
    <w:rsid w:val="00D71F44"/>
    <w:rsid w:val="00D72ADC"/>
    <w:rsid w:val="00D74889"/>
    <w:rsid w:val="00D74A65"/>
    <w:rsid w:val="00D74D06"/>
    <w:rsid w:val="00D77EC7"/>
    <w:rsid w:val="00D80904"/>
    <w:rsid w:val="00D81061"/>
    <w:rsid w:val="00D85C7A"/>
    <w:rsid w:val="00D86442"/>
    <w:rsid w:val="00D86E58"/>
    <w:rsid w:val="00D87633"/>
    <w:rsid w:val="00D879F4"/>
    <w:rsid w:val="00D87CBB"/>
    <w:rsid w:val="00D907E4"/>
    <w:rsid w:val="00D91102"/>
    <w:rsid w:val="00D920D7"/>
    <w:rsid w:val="00D92C57"/>
    <w:rsid w:val="00D974DD"/>
    <w:rsid w:val="00DA1AB0"/>
    <w:rsid w:val="00DA20F0"/>
    <w:rsid w:val="00DA2D79"/>
    <w:rsid w:val="00DA38ED"/>
    <w:rsid w:val="00DA498F"/>
    <w:rsid w:val="00DA5270"/>
    <w:rsid w:val="00DA57AA"/>
    <w:rsid w:val="00DA5A7D"/>
    <w:rsid w:val="00DA6031"/>
    <w:rsid w:val="00DA6A61"/>
    <w:rsid w:val="00DA7161"/>
    <w:rsid w:val="00DA7324"/>
    <w:rsid w:val="00DA73F9"/>
    <w:rsid w:val="00DA74DE"/>
    <w:rsid w:val="00DB0241"/>
    <w:rsid w:val="00DB33B0"/>
    <w:rsid w:val="00DB3B82"/>
    <w:rsid w:val="00DB4380"/>
    <w:rsid w:val="00DB49A4"/>
    <w:rsid w:val="00DB4FC3"/>
    <w:rsid w:val="00DB61A1"/>
    <w:rsid w:val="00DB7B4E"/>
    <w:rsid w:val="00DC0840"/>
    <w:rsid w:val="00DC189F"/>
    <w:rsid w:val="00DC2606"/>
    <w:rsid w:val="00DC3A12"/>
    <w:rsid w:val="00DC3D72"/>
    <w:rsid w:val="00DC4CE0"/>
    <w:rsid w:val="00DD0015"/>
    <w:rsid w:val="00DD0BC5"/>
    <w:rsid w:val="00DD0E3C"/>
    <w:rsid w:val="00DD1566"/>
    <w:rsid w:val="00DD2954"/>
    <w:rsid w:val="00DD29DC"/>
    <w:rsid w:val="00DD306C"/>
    <w:rsid w:val="00DD333D"/>
    <w:rsid w:val="00DD4ED4"/>
    <w:rsid w:val="00DD53C7"/>
    <w:rsid w:val="00DD5E1E"/>
    <w:rsid w:val="00DE09C5"/>
    <w:rsid w:val="00DE3D5B"/>
    <w:rsid w:val="00DE5295"/>
    <w:rsid w:val="00DE5A78"/>
    <w:rsid w:val="00DE6D71"/>
    <w:rsid w:val="00DE7B40"/>
    <w:rsid w:val="00DF200C"/>
    <w:rsid w:val="00DF238E"/>
    <w:rsid w:val="00DF27BD"/>
    <w:rsid w:val="00DF2C1E"/>
    <w:rsid w:val="00DF2D19"/>
    <w:rsid w:val="00DF3E7D"/>
    <w:rsid w:val="00DF4D0B"/>
    <w:rsid w:val="00DF5781"/>
    <w:rsid w:val="00DF61CD"/>
    <w:rsid w:val="00DF6D32"/>
    <w:rsid w:val="00DF78AB"/>
    <w:rsid w:val="00DF7B73"/>
    <w:rsid w:val="00E0098E"/>
    <w:rsid w:val="00E00CC5"/>
    <w:rsid w:val="00E00F01"/>
    <w:rsid w:val="00E0114E"/>
    <w:rsid w:val="00E0338E"/>
    <w:rsid w:val="00E04739"/>
    <w:rsid w:val="00E0547B"/>
    <w:rsid w:val="00E05E15"/>
    <w:rsid w:val="00E05F0C"/>
    <w:rsid w:val="00E06773"/>
    <w:rsid w:val="00E07681"/>
    <w:rsid w:val="00E128F6"/>
    <w:rsid w:val="00E12FCE"/>
    <w:rsid w:val="00E141CF"/>
    <w:rsid w:val="00E15E87"/>
    <w:rsid w:val="00E164D9"/>
    <w:rsid w:val="00E177D3"/>
    <w:rsid w:val="00E1796E"/>
    <w:rsid w:val="00E218CB"/>
    <w:rsid w:val="00E24383"/>
    <w:rsid w:val="00E261DA"/>
    <w:rsid w:val="00E26362"/>
    <w:rsid w:val="00E26702"/>
    <w:rsid w:val="00E26B64"/>
    <w:rsid w:val="00E275DC"/>
    <w:rsid w:val="00E27B3E"/>
    <w:rsid w:val="00E312AC"/>
    <w:rsid w:val="00E31D99"/>
    <w:rsid w:val="00E31E38"/>
    <w:rsid w:val="00E334C8"/>
    <w:rsid w:val="00E3475B"/>
    <w:rsid w:val="00E35245"/>
    <w:rsid w:val="00E35EE3"/>
    <w:rsid w:val="00E36075"/>
    <w:rsid w:val="00E37D10"/>
    <w:rsid w:val="00E37F2A"/>
    <w:rsid w:val="00E400B6"/>
    <w:rsid w:val="00E400C1"/>
    <w:rsid w:val="00E4064E"/>
    <w:rsid w:val="00E40D66"/>
    <w:rsid w:val="00E410D1"/>
    <w:rsid w:val="00E42F9F"/>
    <w:rsid w:val="00E46128"/>
    <w:rsid w:val="00E47B31"/>
    <w:rsid w:val="00E47BED"/>
    <w:rsid w:val="00E51D7E"/>
    <w:rsid w:val="00E52D6D"/>
    <w:rsid w:val="00E532CC"/>
    <w:rsid w:val="00E548B6"/>
    <w:rsid w:val="00E5555E"/>
    <w:rsid w:val="00E559E7"/>
    <w:rsid w:val="00E57B2E"/>
    <w:rsid w:val="00E60045"/>
    <w:rsid w:val="00E6089C"/>
    <w:rsid w:val="00E60B94"/>
    <w:rsid w:val="00E61214"/>
    <w:rsid w:val="00E61AE6"/>
    <w:rsid w:val="00E621AA"/>
    <w:rsid w:val="00E624BD"/>
    <w:rsid w:val="00E6489A"/>
    <w:rsid w:val="00E66635"/>
    <w:rsid w:val="00E71A94"/>
    <w:rsid w:val="00E72EF8"/>
    <w:rsid w:val="00E72FC6"/>
    <w:rsid w:val="00E73FF1"/>
    <w:rsid w:val="00E75F7A"/>
    <w:rsid w:val="00E77872"/>
    <w:rsid w:val="00E8210B"/>
    <w:rsid w:val="00E82E88"/>
    <w:rsid w:val="00E844CC"/>
    <w:rsid w:val="00E84641"/>
    <w:rsid w:val="00E87EBC"/>
    <w:rsid w:val="00E914D6"/>
    <w:rsid w:val="00E91658"/>
    <w:rsid w:val="00E91CE7"/>
    <w:rsid w:val="00E94521"/>
    <w:rsid w:val="00E94D40"/>
    <w:rsid w:val="00E95694"/>
    <w:rsid w:val="00E96E2B"/>
    <w:rsid w:val="00E96F87"/>
    <w:rsid w:val="00E97213"/>
    <w:rsid w:val="00E97775"/>
    <w:rsid w:val="00EA02CD"/>
    <w:rsid w:val="00EA02F8"/>
    <w:rsid w:val="00EA0401"/>
    <w:rsid w:val="00EA2F1D"/>
    <w:rsid w:val="00EA3D26"/>
    <w:rsid w:val="00EA5D11"/>
    <w:rsid w:val="00EA63A2"/>
    <w:rsid w:val="00EA6727"/>
    <w:rsid w:val="00EA7002"/>
    <w:rsid w:val="00EB085F"/>
    <w:rsid w:val="00EB2CB3"/>
    <w:rsid w:val="00EB313A"/>
    <w:rsid w:val="00EB51B8"/>
    <w:rsid w:val="00EB60CD"/>
    <w:rsid w:val="00EB7953"/>
    <w:rsid w:val="00EB7D29"/>
    <w:rsid w:val="00EC1458"/>
    <w:rsid w:val="00EC14C3"/>
    <w:rsid w:val="00EC1D1A"/>
    <w:rsid w:val="00EC34CF"/>
    <w:rsid w:val="00EC426E"/>
    <w:rsid w:val="00EC5519"/>
    <w:rsid w:val="00EC5B75"/>
    <w:rsid w:val="00EC78E4"/>
    <w:rsid w:val="00ED03CF"/>
    <w:rsid w:val="00ED2339"/>
    <w:rsid w:val="00ED3E92"/>
    <w:rsid w:val="00ED4034"/>
    <w:rsid w:val="00ED4D08"/>
    <w:rsid w:val="00ED5D92"/>
    <w:rsid w:val="00ED6010"/>
    <w:rsid w:val="00ED7582"/>
    <w:rsid w:val="00ED7D13"/>
    <w:rsid w:val="00EE0C2C"/>
    <w:rsid w:val="00EE1206"/>
    <w:rsid w:val="00EE12E4"/>
    <w:rsid w:val="00EE16C0"/>
    <w:rsid w:val="00EE2151"/>
    <w:rsid w:val="00EE32DE"/>
    <w:rsid w:val="00EE35B1"/>
    <w:rsid w:val="00EE3A53"/>
    <w:rsid w:val="00EE3BE5"/>
    <w:rsid w:val="00EE5B51"/>
    <w:rsid w:val="00EE5FE9"/>
    <w:rsid w:val="00EE6B9A"/>
    <w:rsid w:val="00EE71D0"/>
    <w:rsid w:val="00EE7F0B"/>
    <w:rsid w:val="00EEF5DB"/>
    <w:rsid w:val="00EF0B29"/>
    <w:rsid w:val="00EF2031"/>
    <w:rsid w:val="00EF46F9"/>
    <w:rsid w:val="00EF4D69"/>
    <w:rsid w:val="00EF4E81"/>
    <w:rsid w:val="00EF563D"/>
    <w:rsid w:val="00EF64AB"/>
    <w:rsid w:val="00F00C8F"/>
    <w:rsid w:val="00F02726"/>
    <w:rsid w:val="00F0642E"/>
    <w:rsid w:val="00F0701F"/>
    <w:rsid w:val="00F10ADC"/>
    <w:rsid w:val="00F11091"/>
    <w:rsid w:val="00F11EAB"/>
    <w:rsid w:val="00F121A8"/>
    <w:rsid w:val="00F139BA"/>
    <w:rsid w:val="00F13A2B"/>
    <w:rsid w:val="00F1423B"/>
    <w:rsid w:val="00F16282"/>
    <w:rsid w:val="00F16504"/>
    <w:rsid w:val="00F165AC"/>
    <w:rsid w:val="00F17D68"/>
    <w:rsid w:val="00F20433"/>
    <w:rsid w:val="00F21F59"/>
    <w:rsid w:val="00F222CE"/>
    <w:rsid w:val="00F23477"/>
    <w:rsid w:val="00F23DDE"/>
    <w:rsid w:val="00F23E24"/>
    <w:rsid w:val="00F2574B"/>
    <w:rsid w:val="00F26495"/>
    <w:rsid w:val="00F264B6"/>
    <w:rsid w:val="00F2686D"/>
    <w:rsid w:val="00F26B07"/>
    <w:rsid w:val="00F27481"/>
    <w:rsid w:val="00F30CDB"/>
    <w:rsid w:val="00F32234"/>
    <w:rsid w:val="00F32CB1"/>
    <w:rsid w:val="00F3364D"/>
    <w:rsid w:val="00F34465"/>
    <w:rsid w:val="00F359D0"/>
    <w:rsid w:val="00F362EE"/>
    <w:rsid w:val="00F370D2"/>
    <w:rsid w:val="00F41DAD"/>
    <w:rsid w:val="00F425E1"/>
    <w:rsid w:val="00F42E26"/>
    <w:rsid w:val="00F4367A"/>
    <w:rsid w:val="00F437CF"/>
    <w:rsid w:val="00F44C6F"/>
    <w:rsid w:val="00F45D98"/>
    <w:rsid w:val="00F46C49"/>
    <w:rsid w:val="00F47980"/>
    <w:rsid w:val="00F51DD1"/>
    <w:rsid w:val="00F52870"/>
    <w:rsid w:val="00F53C1F"/>
    <w:rsid w:val="00F55E64"/>
    <w:rsid w:val="00F560EC"/>
    <w:rsid w:val="00F56F13"/>
    <w:rsid w:val="00F577E7"/>
    <w:rsid w:val="00F57F1F"/>
    <w:rsid w:val="00F62998"/>
    <w:rsid w:val="00F6417B"/>
    <w:rsid w:val="00F646A5"/>
    <w:rsid w:val="00F66378"/>
    <w:rsid w:val="00F66731"/>
    <w:rsid w:val="00F7234F"/>
    <w:rsid w:val="00F72D83"/>
    <w:rsid w:val="00F76C06"/>
    <w:rsid w:val="00F76EFC"/>
    <w:rsid w:val="00F77879"/>
    <w:rsid w:val="00F81EE7"/>
    <w:rsid w:val="00F8203F"/>
    <w:rsid w:val="00F821AD"/>
    <w:rsid w:val="00F82308"/>
    <w:rsid w:val="00F82880"/>
    <w:rsid w:val="00F83C3B"/>
    <w:rsid w:val="00F83DDF"/>
    <w:rsid w:val="00F8584C"/>
    <w:rsid w:val="00F91EE4"/>
    <w:rsid w:val="00F920A2"/>
    <w:rsid w:val="00F92327"/>
    <w:rsid w:val="00F92753"/>
    <w:rsid w:val="00F927CD"/>
    <w:rsid w:val="00F939C2"/>
    <w:rsid w:val="00F949A8"/>
    <w:rsid w:val="00F96034"/>
    <w:rsid w:val="00FA0581"/>
    <w:rsid w:val="00FA0721"/>
    <w:rsid w:val="00FA0897"/>
    <w:rsid w:val="00FA0B8E"/>
    <w:rsid w:val="00FA2401"/>
    <w:rsid w:val="00FA2558"/>
    <w:rsid w:val="00FA38A1"/>
    <w:rsid w:val="00FA6551"/>
    <w:rsid w:val="00FA6E23"/>
    <w:rsid w:val="00FB2946"/>
    <w:rsid w:val="00FB32CD"/>
    <w:rsid w:val="00FB3C87"/>
    <w:rsid w:val="00FB3F3C"/>
    <w:rsid w:val="00FB4F17"/>
    <w:rsid w:val="00FB71E1"/>
    <w:rsid w:val="00FC146D"/>
    <w:rsid w:val="00FC285B"/>
    <w:rsid w:val="00FC3588"/>
    <w:rsid w:val="00FC38C6"/>
    <w:rsid w:val="00FC48D5"/>
    <w:rsid w:val="00FC5AA3"/>
    <w:rsid w:val="00FC60F4"/>
    <w:rsid w:val="00FC7129"/>
    <w:rsid w:val="00FD0C3D"/>
    <w:rsid w:val="00FD2968"/>
    <w:rsid w:val="00FD3937"/>
    <w:rsid w:val="00FD3D34"/>
    <w:rsid w:val="00FD42FB"/>
    <w:rsid w:val="00FD48F2"/>
    <w:rsid w:val="00FD4BCF"/>
    <w:rsid w:val="00FD546C"/>
    <w:rsid w:val="00FD5899"/>
    <w:rsid w:val="00FE1ADD"/>
    <w:rsid w:val="00FE25F5"/>
    <w:rsid w:val="00FE4F2C"/>
    <w:rsid w:val="00FE5BA7"/>
    <w:rsid w:val="00FE734A"/>
    <w:rsid w:val="00FE7F96"/>
    <w:rsid w:val="00FF07A4"/>
    <w:rsid w:val="00FF083B"/>
    <w:rsid w:val="00FF0CE7"/>
    <w:rsid w:val="00FF3079"/>
    <w:rsid w:val="00FF32EE"/>
    <w:rsid w:val="00FF3DC4"/>
    <w:rsid w:val="00FF3DF8"/>
    <w:rsid w:val="00FF4BCE"/>
    <w:rsid w:val="00FF7D13"/>
    <w:rsid w:val="010769BA"/>
    <w:rsid w:val="011E8127"/>
    <w:rsid w:val="0125C905"/>
    <w:rsid w:val="01301399"/>
    <w:rsid w:val="0131CFA1"/>
    <w:rsid w:val="01369DD9"/>
    <w:rsid w:val="013C567C"/>
    <w:rsid w:val="014B4EB6"/>
    <w:rsid w:val="01525823"/>
    <w:rsid w:val="015FCFA8"/>
    <w:rsid w:val="017124A4"/>
    <w:rsid w:val="017CE9B2"/>
    <w:rsid w:val="017DF07D"/>
    <w:rsid w:val="0182FB53"/>
    <w:rsid w:val="01839EC8"/>
    <w:rsid w:val="01894FE7"/>
    <w:rsid w:val="018DAE3C"/>
    <w:rsid w:val="0197A7CE"/>
    <w:rsid w:val="01995BCE"/>
    <w:rsid w:val="01A39821"/>
    <w:rsid w:val="01AE7196"/>
    <w:rsid w:val="01B6EDFA"/>
    <w:rsid w:val="01B8E3A7"/>
    <w:rsid w:val="01BF46D6"/>
    <w:rsid w:val="01CD1E9D"/>
    <w:rsid w:val="01E017A6"/>
    <w:rsid w:val="01E3831D"/>
    <w:rsid w:val="01EDA001"/>
    <w:rsid w:val="01F49328"/>
    <w:rsid w:val="01F70BA9"/>
    <w:rsid w:val="01F954F2"/>
    <w:rsid w:val="01F9BECA"/>
    <w:rsid w:val="0201F404"/>
    <w:rsid w:val="0204B593"/>
    <w:rsid w:val="0215B0B2"/>
    <w:rsid w:val="02160CF4"/>
    <w:rsid w:val="02297188"/>
    <w:rsid w:val="022BFE68"/>
    <w:rsid w:val="022FAFEF"/>
    <w:rsid w:val="0231FD9F"/>
    <w:rsid w:val="02356495"/>
    <w:rsid w:val="02378E9C"/>
    <w:rsid w:val="0254FA23"/>
    <w:rsid w:val="0258CF21"/>
    <w:rsid w:val="0259B177"/>
    <w:rsid w:val="026EFCB7"/>
    <w:rsid w:val="0278E496"/>
    <w:rsid w:val="027C1156"/>
    <w:rsid w:val="02874955"/>
    <w:rsid w:val="028E2F40"/>
    <w:rsid w:val="029FE11F"/>
    <w:rsid w:val="02A0D7DC"/>
    <w:rsid w:val="02A354A7"/>
    <w:rsid w:val="02A60A7E"/>
    <w:rsid w:val="02C1566F"/>
    <w:rsid w:val="02E46765"/>
    <w:rsid w:val="02E5BA36"/>
    <w:rsid w:val="030A958C"/>
    <w:rsid w:val="031D381D"/>
    <w:rsid w:val="031F4EA5"/>
    <w:rsid w:val="03244842"/>
    <w:rsid w:val="0326D3CA"/>
    <w:rsid w:val="03283DA7"/>
    <w:rsid w:val="032973EC"/>
    <w:rsid w:val="03305557"/>
    <w:rsid w:val="0331AA7F"/>
    <w:rsid w:val="033606D5"/>
    <w:rsid w:val="03395DB0"/>
    <w:rsid w:val="0359D244"/>
    <w:rsid w:val="035C46EC"/>
    <w:rsid w:val="039C0610"/>
    <w:rsid w:val="03A31C34"/>
    <w:rsid w:val="03A75C32"/>
    <w:rsid w:val="03E5025C"/>
    <w:rsid w:val="03F5B29D"/>
    <w:rsid w:val="03FD8683"/>
    <w:rsid w:val="04088A06"/>
    <w:rsid w:val="040ACD18"/>
    <w:rsid w:val="041CAE8D"/>
    <w:rsid w:val="041ED14D"/>
    <w:rsid w:val="043A4999"/>
    <w:rsid w:val="043C911F"/>
    <w:rsid w:val="043D201A"/>
    <w:rsid w:val="0441955E"/>
    <w:rsid w:val="045472FA"/>
    <w:rsid w:val="04567984"/>
    <w:rsid w:val="045971EE"/>
    <w:rsid w:val="04645144"/>
    <w:rsid w:val="046C55FF"/>
    <w:rsid w:val="047021FC"/>
    <w:rsid w:val="0477DA08"/>
    <w:rsid w:val="048E6120"/>
    <w:rsid w:val="04A3C009"/>
    <w:rsid w:val="04D905BB"/>
    <w:rsid w:val="04E6FEA0"/>
    <w:rsid w:val="04E788BA"/>
    <w:rsid w:val="04E7FE3E"/>
    <w:rsid w:val="04FA01AC"/>
    <w:rsid w:val="0502F21F"/>
    <w:rsid w:val="0505CB8E"/>
    <w:rsid w:val="050B0D36"/>
    <w:rsid w:val="050ED985"/>
    <w:rsid w:val="05133A37"/>
    <w:rsid w:val="051F23FB"/>
    <w:rsid w:val="0524BF09"/>
    <w:rsid w:val="052D76D3"/>
    <w:rsid w:val="05355357"/>
    <w:rsid w:val="053675EE"/>
    <w:rsid w:val="05390C04"/>
    <w:rsid w:val="053D64BD"/>
    <w:rsid w:val="053FC3F7"/>
    <w:rsid w:val="05464B00"/>
    <w:rsid w:val="05527DB8"/>
    <w:rsid w:val="0555DC6A"/>
    <w:rsid w:val="055FA5FC"/>
    <w:rsid w:val="057A60C8"/>
    <w:rsid w:val="057F1AC6"/>
    <w:rsid w:val="058BDB49"/>
    <w:rsid w:val="05B9DEAD"/>
    <w:rsid w:val="05CED342"/>
    <w:rsid w:val="05D15837"/>
    <w:rsid w:val="05D1D2E3"/>
    <w:rsid w:val="05D27C26"/>
    <w:rsid w:val="05D46544"/>
    <w:rsid w:val="05D7C33F"/>
    <w:rsid w:val="05D876DF"/>
    <w:rsid w:val="05DDD07C"/>
    <w:rsid w:val="05EA914E"/>
    <w:rsid w:val="05EA9ADE"/>
    <w:rsid w:val="05EB1DF0"/>
    <w:rsid w:val="05F21595"/>
    <w:rsid w:val="05F6DB0B"/>
    <w:rsid w:val="06152133"/>
    <w:rsid w:val="06197A2B"/>
    <w:rsid w:val="061A0587"/>
    <w:rsid w:val="0623BBCE"/>
    <w:rsid w:val="062BA67C"/>
    <w:rsid w:val="062EBFC6"/>
    <w:rsid w:val="06390F5A"/>
    <w:rsid w:val="064B3F7E"/>
    <w:rsid w:val="064E0FB1"/>
    <w:rsid w:val="067F1531"/>
    <w:rsid w:val="0685245D"/>
    <w:rsid w:val="068F592D"/>
    <w:rsid w:val="0696DFF6"/>
    <w:rsid w:val="06A3A5BD"/>
    <w:rsid w:val="06C26BFB"/>
    <w:rsid w:val="06C97FCB"/>
    <w:rsid w:val="06DB9458"/>
    <w:rsid w:val="06E51251"/>
    <w:rsid w:val="06F225A5"/>
    <w:rsid w:val="06F931A2"/>
    <w:rsid w:val="07146B07"/>
    <w:rsid w:val="071C7C31"/>
    <w:rsid w:val="0723740D"/>
    <w:rsid w:val="0727D547"/>
    <w:rsid w:val="072F8EB6"/>
    <w:rsid w:val="073DC919"/>
    <w:rsid w:val="074E64ED"/>
    <w:rsid w:val="0756BC5C"/>
    <w:rsid w:val="0760EFB7"/>
    <w:rsid w:val="0792D70A"/>
    <w:rsid w:val="07968D92"/>
    <w:rsid w:val="07AB6CAE"/>
    <w:rsid w:val="07ACAB30"/>
    <w:rsid w:val="07AE2CF0"/>
    <w:rsid w:val="07C76672"/>
    <w:rsid w:val="07D307A9"/>
    <w:rsid w:val="07E0A70E"/>
    <w:rsid w:val="07E75984"/>
    <w:rsid w:val="07E9E012"/>
    <w:rsid w:val="07F2DD4F"/>
    <w:rsid w:val="07F953E4"/>
    <w:rsid w:val="08038B60"/>
    <w:rsid w:val="0807BBBB"/>
    <w:rsid w:val="0809BEF6"/>
    <w:rsid w:val="0818BA38"/>
    <w:rsid w:val="081D2EE8"/>
    <w:rsid w:val="081F1E49"/>
    <w:rsid w:val="08244234"/>
    <w:rsid w:val="083097B4"/>
    <w:rsid w:val="0835CBD5"/>
    <w:rsid w:val="083AE479"/>
    <w:rsid w:val="085E6CA1"/>
    <w:rsid w:val="0864C365"/>
    <w:rsid w:val="087609E2"/>
    <w:rsid w:val="08840BAE"/>
    <w:rsid w:val="08868CFF"/>
    <w:rsid w:val="0888AF80"/>
    <w:rsid w:val="088A6CE0"/>
    <w:rsid w:val="08A3E1F6"/>
    <w:rsid w:val="08A47683"/>
    <w:rsid w:val="08B56AB0"/>
    <w:rsid w:val="08B9F641"/>
    <w:rsid w:val="08BA1E76"/>
    <w:rsid w:val="08BAC4B2"/>
    <w:rsid w:val="08C4F669"/>
    <w:rsid w:val="08C6F614"/>
    <w:rsid w:val="08CB76C8"/>
    <w:rsid w:val="08CC00F4"/>
    <w:rsid w:val="08D87A45"/>
    <w:rsid w:val="08D91A13"/>
    <w:rsid w:val="08DCF258"/>
    <w:rsid w:val="08ED21B5"/>
    <w:rsid w:val="08F4EC63"/>
    <w:rsid w:val="08F6B495"/>
    <w:rsid w:val="08FE3727"/>
    <w:rsid w:val="091444F4"/>
    <w:rsid w:val="0915BE3B"/>
    <w:rsid w:val="091806E6"/>
    <w:rsid w:val="091A99CC"/>
    <w:rsid w:val="091DD250"/>
    <w:rsid w:val="092101CB"/>
    <w:rsid w:val="092F5C80"/>
    <w:rsid w:val="0935B698"/>
    <w:rsid w:val="09389AD8"/>
    <w:rsid w:val="0939BCE8"/>
    <w:rsid w:val="0950068F"/>
    <w:rsid w:val="0955E12C"/>
    <w:rsid w:val="0956E7BB"/>
    <w:rsid w:val="095B7EB3"/>
    <w:rsid w:val="096214C7"/>
    <w:rsid w:val="09744F8A"/>
    <w:rsid w:val="09A54F70"/>
    <w:rsid w:val="09ACDD2F"/>
    <w:rsid w:val="09B50F9C"/>
    <w:rsid w:val="09BBD398"/>
    <w:rsid w:val="09BCC51F"/>
    <w:rsid w:val="09BF9211"/>
    <w:rsid w:val="09D895F2"/>
    <w:rsid w:val="09DB0D2B"/>
    <w:rsid w:val="09DF0CB2"/>
    <w:rsid w:val="09E764C1"/>
    <w:rsid w:val="09F138A4"/>
    <w:rsid w:val="0A009F6C"/>
    <w:rsid w:val="0A01EFFF"/>
    <w:rsid w:val="0A19C21E"/>
    <w:rsid w:val="0A20F5E7"/>
    <w:rsid w:val="0A226240"/>
    <w:rsid w:val="0A2664A3"/>
    <w:rsid w:val="0A341377"/>
    <w:rsid w:val="0A46EDA2"/>
    <w:rsid w:val="0A4F9377"/>
    <w:rsid w:val="0A5C9D73"/>
    <w:rsid w:val="0A670232"/>
    <w:rsid w:val="0A7006DD"/>
    <w:rsid w:val="0AB64382"/>
    <w:rsid w:val="0AC9A317"/>
    <w:rsid w:val="0ACADD3C"/>
    <w:rsid w:val="0AF05AAA"/>
    <w:rsid w:val="0AF31071"/>
    <w:rsid w:val="0AF52DCF"/>
    <w:rsid w:val="0AF65271"/>
    <w:rsid w:val="0AFFD84B"/>
    <w:rsid w:val="0B01E4F8"/>
    <w:rsid w:val="0B1057B3"/>
    <w:rsid w:val="0B2118CB"/>
    <w:rsid w:val="0B21F487"/>
    <w:rsid w:val="0B2A7FA6"/>
    <w:rsid w:val="0B343B7B"/>
    <w:rsid w:val="0B3F9C1F"/>
    <w:rsid w:val="0B489F65"/>
    <w:rsid w:val="0B645C05"/>
    <w:rsid w:val="0B6542BD"/>
    <w:rsid w:val="0B75168F"/>
    <w:rsid w:val="0B786AD2"/>
    <w:rsid w:val="0B80F8D2"/>
    <w:rsid w:val="0B929AA3"/>
    <w:rsid w:val="0B943400"/>
    <w:rsid w:val="0B9D6ACC"/>
    <w:rsid w:val="0BA727E5"/>
    <w:rsid w:val="0BAB42E5"/>
    <w:rsid w:val="0BAC6226"/>
    <w:rsid w:val="0BBCB287"/>
    <w:rsid w:val="0BBD1224"/>
    <w:rsid w:val="0BBE32A1"/>
    <w:rsid w:val="0BCABF1D"/>
    <w:rsid w:val="0BCB15B6"/>
    <w:rsid w:val="0BD867BB"/>
    <w:rsid w:val="0BE380F0"/>
    <w:rsid w:val="0BE756D1"/>
    <w:rsid w:val="0BE974DF"/>
    <w:rsid w:val="0BEAB3FA"/>
    <w:rsid w:val="0BF92B98"/>
    <w:rsid w:val="0C0420A5"/>
    <w:rsid w:val="0C184A64"/>
    <w:rsid w:val="0C3DD57F"/>
    <w:rsid w:val="0C489B33"/>
    <w:rsid w:val="0C494D27"/>
    <w:rsid w:val="0C74CED3"/>
    <w:rsid w:val="0C87EF87"/>
    <w:rsid w:val="0C898A9E"/>
    <w:rsid w:val="0C8E60F8"/>
    <w:rsid w:val="0CB03E64"/>
    <w:rsid w:val="0CB259DE"/>
    <w:rsid w:val="0CB78E48"/>
    <w:rsid w:val="0CBAB50C"/>
    <w:rsid w:val="0CBD5135"/>
    <w:rsid w:val="0CC64E72"/>
    <w:rsid w:val="0CD05632"/>
    <w:rsid w:val="0CD566EF"/>
    <w:rsid w:val="0CDD653F"/>
    <w:rsid w:val="0CFBAD65"/>
    <w:rsid w:val="0D0264D6"/>
    <w:rsid w:val="0D10DD73"/>
    <w:rsid w:val="0D1F93E7"/>
    <w:rsid w:val="0D2855EC"/>
    <w:rsid w:val="0D32803E"/>
    <w:rsid w:val="0D403FE0"/>
    <w:rsid w:val="0D44994B"/>
    <w:rsid w:val="0D4AD5DC"/>
    <w:rsid w:val="0D5512F2"/>
    <w:rsid w:val="0D5794BE"/>
    <w:rsid w:val="0D5896A9"/>
    <w:rsid w:val="0D617005"/>
    <w:rsid w:val="0D6C6CC9"/>
    <w:rsid w:val="0D71A6D8"/>
    <w:rsid w:val="0D811CA4"/>
    <w:rsid w:val="0D8425F4"/>
    <w:rsid w:val="0D94786E"/>
    <w:rsid w:val="0DA267D3"/>
    <w:rsid w:val="0DA99B95"/>
    <w:rsid w:val="0DAF8202"/>
    <w:rsid w:val="0DC93FA5"/>
    <w:rsid w:val="0DCADA03"/>
    <w:rsid w:val="0DD0AC0E"/>
    <w:rsid w:val="0DD4F1E9"/>
    <w:rsid w:val="0DD4FFA8"/>
    <w:rsid w:val="0DE38A83"/>
    <w:rsid w:val="0DE3FF1D"/>
    <w:rsid w:val="0DE4A533"/>
    <w:rsid w:val="0DE73EE7"/>
    <w:rsid w:val="0DEADE9E"/>
    <w:rsid w:val="0DEC205A"/>
    <w:rsid w:val="0E081937"/>
    <w:rsid w:val="0E0989D4"/>
    <w:rsid w:val="0E14A98E"/>
    <w:rsid w:val="0E2DFCD6"/>
    <w:rsid w:val="0E2E200D"/>
    <w:rsid w:val="0E356DA1"/>
    <w:rsid w:val="0E48820E"/>
    <w:rsid w:val="0E61A6F7"/>
    <w:rsid w:val="0E7723E3"/>
    <w:rsid w:val="0E81CD8E"/>
    <w:rsid w:val="0E8D2820"/>
    <w:rsid w:val="0E8E239D"/>
    <w:rsid w:val="0E8E7C73"/>
    <w:rsid w:val="0E9383B8"/>
    <w:rsid w:val="0E9443C0"/>
    <w:rsid w:val="0E9C84EB"/>
    <w:rsid w:val="0ECBCC4F"/>
    <w:rsid w:val="0ED7F660"/>
    <w:rsid w:val="0EDF6763"/>
    <w:rsid w:val="0EFD6E19"/>
    <w:rsid w:val="0EFDF18B"/>
    <w:rsid w:val="0F0F902F"/>
    <w:rsid w:val="0F1620CA"/>
    <w:rsid w:val="0F1A9714"/>
    <w:rsid w:val="0F21A437"/>
    <w:rsid w:val="0F22F727"/>
    <w:rsid w:val="0F23321F"/>
    <w:rsid w:val="0F39AA99"/>
    <w:rsid w:val="0F3A448B"/>
    <w:rsid w:val="0F3E3076"/>
    <w:rsid w:val="0F87486A"/>
    <w:rsid w:val="0F90434F"/>
    <w:rsid w:val="0F988341"/>
    <w:rsid w:val="0FA26CFE"/>
    <w:rsid w:val="0FA84053"/>
    <w:rsid w:val="0FDE8B89"/>
    <w:rsid w:val="0FE7DF26"/>
    <w:rsid w:val="0FE829FD"/>
    <w:rsid w:val="0FE8BC37"/>
    <w:rsid w:val="0FEAE4E4"/>
    <w:rsid w:val="0FEBE763"/>
    <w:rsid w:val="0FF8228B"/>
    <w:rsid w:val="1007F6F4"/>
    <w:rsid w:val="100F4E1F"/>
    <w:rsid w:val="1019714F"/>
    <w:rsid w:val="102C9A81"/>
    <w:rsid w:val="102F0595"/>
    <w:rsid w:val="1033CB12"/>
    <w:rsid w:val="104729F4"/>
    <w:rsid w:val="104E4578"/>
    <w:rsid w:val="10566CC1"/>
    <w:rsid w:val="106059AE"/>
    <w:rsid w:val="106CFD96"/>
    <w:rsid w:val="10758CBA"/>
    <w:rsid w:val="107B37C4"/>
    <w:rsid w:val="1082769E"/>
    <w:rsid w:val="10850AA8"/>
    <w:rsid w:val="1086D7C9"/>
    <w:rsid w:val="108BE77B"/>
    <w:rsid w:val="108C2AB6"/>
    <w:rsid w:val="109056AA"/>
    <w:rsid w:val="10905F76"/>
    <w:rsid w:val="1096C545"/>
    <w:rsid w:val="10993E7A"/>
    <w:rsid w:val="109E29F5"/>
    <w:rsid w:val="10A1E38C"/>
    <w:rsid w:val="10A592B9"/>
    <w:rsid w:val="10ADC8FA"/>
    <w:rsid w:val="10B6482F"/>
    <w:rsid w:val="10BA003E"/>
    <w:rsid w:val="10CC7302"/>
    <w:rsid w:val="10CDA04C"/>
    <w:rsid w:val="10CE1CBC"/>
    <w:rsid w:val="10D2EEF6"/>
    <w:rsid w:val="10D387D7"/>
    <w:rsid w:val="10DF24A4"/>
    <w:rsid w:val="10FBC498"/>
    <w:rsid w:val="11142E26"/>
    <w:rsid w:val="112578E6"/>
    <w:rsid w:val="11331950"/>
    <w:rsid w:val="11351781"/>
    <w:rsid w:val="11366A22"/>
    <w:rsid w:val="1139F271"/>
    <w:rsid w:val="113EC43C"/>
    <w:rsid w:val="113FB9F9"/>
    <w:rsid w:val="113FF9E0"/>
    <w:rsid w:val="11459327"/>
    <w:rsid w:val="11478CBF"/>
    <w:rsid w:val="114D3897"/>
    <w:rsid w:val="11549510"/>
    <w:rsid w:val="1158AA43"/>
    <w:rsid w:val="115D07EB"/>
    <w:rsid w:val="11674BB2"/>
    <w:rsid w:val="1170D705"/>
    <w:rsid w:val="11784730"/>
    <w:rsid w:val="1178C67D"/>
    <w:rsid w:val="1188B858"/>
    <w:rsid w:val="11925610"/>
    <w:rsid w:val="1193DA98"/>
    <w:rsid w:val="11A10110"/>
    <w:rsid w:val="11A63283"/>
    <w:rsid w:val="11BC73CB"/>
    <w:rsid w:val="11BE8A18"/>
    <w:rsid w:val="11D300F3"/>
    <w:rsid w:val="11DD54DC"/>
    <w:rsid w:val="11E44E96"/>
    <w:rsid w:val="11E5CFF4"/>
    <w:rsid w:val="11EF6400"/>
    <w:rsid w:val="1201F2D8"/>
    <w:rsid w:val="120DC003"/>
    <w:rsid w:val="12177BDD"/>
    <w:rsid w:val="122C3C0A"/>
    <w:rsid w:val="12344293"/>
    <w:rsid w:val="123AABCD"/>
    <w:rsid w:val="1241D229"/>
    <w:rsid w:val="124AE839"/>
    <w:rsid w:val="1252506E"/>
    <w:rsid w:val="12568008"/>
    <w:rsid w:val="12573315"/>
    <w:rsid w:val="125CA685"/>
    <w:rsid w:val="12684821"/>
    <w:rsid w:val="126BE1DA"/>
    <w:rsid w:val="126DB497"/>
    <w:rsid w:val="127803F5"/>
    <w:rsid w:val="1284BBF3"/>
    <w:rsid w:val="128AF297"/>
    <w:rsid w:val="129794F9"/>
    <w:rsid w:val="129D900E"/>
    <w:rsid w:val="129F167F"/>
    <w:rsid w:val="12A5CB99"/>
    <w:rsid w:val="12B0D9AD"/>
    <w:rsid w:val="12B6057B"/>
    <w:rsid w:val="12B99018"/>
    <w:rsid w:val="12C3291E"/>
    <w:rsid w:val="12CA1CDF"/>
    <w:rsid w:val="12D7E68B"/>
    <w:rsid w:val="12DEC49E"/>
    <w:rsid w:val="12E0CB3D"/>
    <w:rsid w:val="12E531A2"/>
    <w:rsid w:val="12F5FE75"/>
    <w:rsid w:val="13005573"/>
    <w:rsid w:val="131493E3"/>
    <w:rsid w:val="1321456E"/>
    <w:rsid w:val="1322B429"/>
    <w:rsid w:val="132DC0C8"/>
    <w:rsid w:val="133F97B6"/>
    <w:rsid w:val="13414B89"/>
    <w:rsid w:val="13431675"/>
    <w:rsid w:val="13520139"/>
    <w:rsid w:val="13533D7F"/>
    <w:rsid w:val="1358F7E7"/>
    <w:rsid w:val="1361953C"/>
    <w:rsid w:val="13759FDE"/>
    <w:rsid w:val="13788C84"/>
    <w:rsid w:val="137B356D"/>
    <w:rsid w:val="138491F9"/>
    <w:rsid w:val="138F8DBB"/>
    <w:rsid w:val="139C148D"/>
    <w:rsid w:val="13A12D08"/>
    <w:rsid w:val="13B4487D"/>
    <w:rsid w:val="13DF7DA7"/>
    <w:rsid w:val="13F264FE"/>
    <w:rsid w:val="13F80D2A"/>
    <w:rsid w:val="13F86796"/>
    <w:rsid w:val="1415DEA8"/>
    <w:rsid w:val="1421CE33"/>
    <w:rsid w:val="142E7FEA"/>
    <w:rsid w:val="143874BF"/>
    <w:rsid w:val="143F0C22"/>
    <w:rsid w:val="1449D5FB"/>
    <w:rsid w:val="14556079"/>
    <w:rsid w:val="145AB98D"/>
    <w:rsid w:val="145D63AB"/>
    <w:rsid w:val="146864F7"/>
    <w:rsid w:val="146C115C"/>
    <w:rsid w:val="148DB799"/>
    <w:rsid w:val="14A1BB1A"/>
    <w:rsid w:val="14A272C3"/>
    <w:rsid w:val="14A54484"/>
    <w:rsid w:val="14C40264"/>
    <w:rsid w:val="14C64C9E"/>
    <w:rsid w:val="14C8589F"/>
    <w:rsid w:val="14D42E3F"/>
    <w:rsid w:val="14DE93D5"/>
    <w:rsid w:val="14DEDF6A"/>
    <w:rsid w:val="14E8090D"/>
    <w:rsid w:val="14E9E4F2"/>
    <w:rsid w:val="14EF0749"/>
    <w:rsid w:val="14F8CB67"/>
    <w:rsid w:val="151E86AE"/>
    <w:rsid w:val="152094B8"/>
    <w:rsid w:val="152FB49B"/>
    <w:rsid w:val="153CE399"/>
    <w:rsid w:val="154AAD8D"/>
    <w:rsid w:val="155159BF"/>
    <w:rsid w:val="155C3001"/>
    <w:rsid w:val="155F2B8F"/>
    <w:rsid w:val="156A5EA1"/>
    <w:rsid w:val="156BD7B0"/>
    <w:rsid w:val="15770741"/>
    <w:rsid w:val="15798209"/>
    <w:rsid w:val="15A7B0FD"/>
    <w:rsid w:val="15AC1A72"/>
    <w:rsid w:val="15AC63B3"/>
    <w:rsid w:val="15B1AA07"/>
    <w:rsid w:val="15BA4AE5"/>
    <w:rsid w:val="15DD6C5B"/>
    <w:rsid w:val="15E7115E"/>
    <w:rsid w:val="160836D6"/>
    <w:rsid w:val="16185857"/>
    <w:rsid w:val="16189269"/>
    <w:rsid w:val="1627E6A0"/>
    <w:rsid w:val="16308257"/>
    <w:rsid w:val="1631F74D"/>
    <w:rsid w:val="163E1931"/>
    <w:rsid w:val="163E4324"/>
    <w:rsid w:val="164F4C3F"/>
    <w:rsid w:val="16500197"/>
    <w:rsid w:val="165DD755"/>
    <w:rsid w:val="1665EB8A"/>
    <w:rsid w:val="166E41FC"/>
    <w:rsid w:val="16740D0B"/>
    <w:rsid w:val="1674CEDD"/>
    <w:rsid w:val="167E26BF"/>
    <w:rsid w:val="167F25FE"/>
    <w:rsid w:val="1689F712"/>
    <w:rsid w:val="16AB8167"/>
    <w:rsid w:val="16B5F954"/>
    <w:rsid w:val="16BA99F8"/>
    <w:rsid w:val="16BBDAD0"/>
    <w:rsid w:val="16CB4C0A"/>
    <w:rsid w:val="16DA4ECD"/>
    <w:rsid w:val="16DF1026"/>
    <w:rsid w:val="16EB7B91"/>
    <w:rsid w:val="16EC6400"/>
    <w:rsid w:val="16EF1D78"/>
    <w:rsid w:val="16F02C3B"/>
    <w:rsid w:val="16F4431C"/>
    <w:rsid w:val="16FB4A34"/>
    <w:rsid w:val="16FC1AC4"/>
    <w:rsid w:val="17039E35"/>
    <w:rsid w:val="1725ABD0"/>
    <w:rsid w:val="1727EE7D"/>
    <w:rsid w:val="1728A8C5"/>
    <w:rsid w:val="172C0368"/>
    <w:rsid w:val="173C64DA"/>
    <w:rsid w:val="173CB74A"/>
    <w:rsid w:val="17582D16"/>
    <w:rsid w:val="17652414"/>
    <w:rsid w:val="1765CF8F"/>
    <w:rsid w:val="1775E2BD"/>
    <w:rsid w:val="177658F0"/>
    <w:rsid w:val="178787D1"/>
    <w:rsid w:val="17933C21"/>
    <w:rsid w:val="17B4263E"/>
    <w:rsid w:val="17BE85EE"/>
    <w:rsid w:val="17BF7657"/>
    <w:rsid w:val="17CE09E6"/>
    <w:rsid w:val="17D5B8B1"/>
    <w:rsid w:val="17DD9C7B"/>
    <w:rsid w:val="17E6CB0D"/>
    <w:rsid w:val="17E6DAB9"/>
    <w:rsid w:val="17F55340"/>
    <w:rsid w:val="17FE2A71"/>
    <w:rsid w:val="1800E32A"/>
    <w:rsid w:val="180A31C8"/>
    <w:rsid w:val="180EDD55"/>
    <w:rsid w:val="18112444"/>
    <w:rsid w:val="181CEA2B"/>
    <w:rsid w:val="181D645F"/>
    <w:rsid w:val="1825A01E"/>
    <w:rsid w:val="182662EE"/>
    <w:rsid w:val="182F2355"/>
    <w:rsid w:val="183E1EC0"/>
    <w:rsid w:val="1841D519"/>
    <w:rsid w:val="18488FB6"/>
    <w:rsid w:val="184C5E03"/>
    <w:rsid w:val="185F5176"/>
    <w:rsid w:val="186D9AEF"/>
    <w:rsid w:val="1883CF82"/>
    <w:rsid w:val="18874BF2"/>
    <w:rsid w:val="18974E26"/>
    <w:rsid w:val="1897CCB3"/>
    <w:rsid w:val="18AF2FF5"/>
    <w:rsid w:val="18C2399D"/>
    <w:rsid w:val="18C85F05"/>
    <w:rsid w:val="18DC64D7"/>
    <w:rsid w:val="18EC7798"/>
    <w:rsid w:val="18F748C2"/>
    <w:rsid w:val="18FD4873"/>
    <w:rsid w:val="190138B9"/>
    <w:rsid w:val="19049C5D"/>
    <w:rsid w:val="1905C695"/>
    <w:rsid w:val="1940DDCE"/>
    <w:rsid w:val="194791E5"/>
    <w:rsid w:val="195AFF92"/>
    <w:rsid w:val="196EAA22"/>
    <w:rsid w:val="1975E3E6"/>
    <w:rsid w:val="19791F8E"/>
    <w:rsid w:val="19825685"/>
    <w:rsid w:val="1989810B"/>
    <w:rsid w:val="199BFEFA"/>
    <w:rsid w:val="199E5356"/>
    <w:rsid w:val="19BA9A40"/>
    <w:rsid w:val="19BF4472"/>
    <w:rsid w:val="19C98B1C"/>
    <w:rsid w:val="19CB75FB"/>
    <w:rsid w:val="19DB0845"/>
    <w:rsid w:val="19DD0207"/>
    <w:rsid w:val="19F8A298"/>
    <w:rsid w:val="19FCD228"/>
    <w:rsid w:val="19FD2FE7"/>
    <w:rsid w:val="19FE791C"/>
    <w:rsid w:val="19FE9CAA"/>
    <w:rsid w:val="1A076BAB"/>
    <w:rsid w:val="1A12F4F7"/>
    <w:rsid w:val="1A13513D"/>
    <w:rsid w:val="1A1AA907"/>
    <w:rsid w:val="1A26BE3A"/>
    <w:rsid w:val="1A2F3D06"/>
    <w:rsid w:val="1A4556F4"/>
    <w:rsid w:val="1A68FCCA"/>
    <w:rsid w:val="1A6A38C5"/>
    <w:rsid w:val="1A6EF640"/>
    <w:rsid w:val="1A92FBC4"/>
    <w:rsid w:val="1A968323"/>
    <w:rsid w:val="1AA618E0"/>
    <w:rsid w:val="1AA66E22"/>
    <w:rsid w:val="1AB673A5"/>
    <w:rsid w:val="1ABAF98D"/>
    <w:rsid w:val="1AC5561B"/>
    <w:rsid w:val="1AC9A46C"/>
    <w:rsid w:val="1AC9E3F3"/>
    <w:rsid w:val="1ACC0E07"/>
    <w:rsid w:val="1ACC5898"/>
    <w:rsid w:val="1ADFADFF"/>
    <w:rsid w:val="1AF2F715"/>
    <w:rsid w:val="1B0DDCB9"/>
    <w:rsid w:val="1B25516C"/>
    <w:rsid w:val="1B272102"/>
    <w:rsid w:val="1B41D4B7"/>
    <w:rsid w:val="1B42907C"/>
    <w:rsid w:val="1B42DA00"/>
    <w:rsid w:val="1B4D64F2"/>
    <w:rsid w:val="1B55BF99"/>
    <w:rsid w:val="1B5D3272"/>
    <w:rsid w:val="1B5F7279"/>
    <w:rsid w:val="1BA1A14A"/>
    <w:rsid w:val="1BA67076"/>
    <w:rsid w:val="1BA8F8EA"/>
    <w:rsid w:val="1BAE830A"/>
    <w:rsid w:val="1BD45E89"/>
    <w:rsid w:val="1BD9CF2D"/>
    <w:rsid w:val="1BFD5A88"/>
    <w:rsid w:val="1C0827C5"/>
    <w:rsid w:val="1C177A0B"/>
    <w:rsid w:val="1C1A9BF9"/>
    <w:rsid w:val="1C5B3FB4"/>
    <w:rsid w:val="1C6ECD3A"/>
    <w:rsid w:val="1C785E4B"/>
    <w:rsid w:val="1C7CBC6F"/>
    <w:rsid w:val="1C89FC55"/>
    <w:rsid w:val="1C9994AA"/>
    <w:rsid w:val="1CA64AE4"/>
    <w:rsid w:val="1CA7A989"/>
    <w:rsid w:val="1CACC9D9"/>
    <w:rsid w:val="1CAD39D1"/>
    <w:rsid w:val="1CAD84A8"/>
    <w:rsid w:val="1CAE6408"/>
    <w:rsid w:val="1CAFBB57"/>
    <w:rsid w:val="1CB2AFA7"/>
    <w:rsid w:val="1CB83626"/>
    <w:rsid w:val="1CB8C34A"/>
    <w:rsid w:val="1CD0BAB3"/>
    <w:rsid w:val="1CE4AE7B"/>
    <w:rsid w:val="1CF4C1CA"/>
    <w:rsid w:val="1CF6461A"/>
    <w:rsid w:val="1CF8D986"/>
    <w:rsid w:val="1CFE3687"/>
    <w:rsid w:val="1CFF9DF9"/>
    <w:rsid w:val="1D07ADE6"/>
    <w:rsid w:val="1D0833DF"/>
    <w:rsid w:val="1D08FB56"/>
    <w:rsid w:val="1D0D9472"/>
    <w:rsid w:val="1D18F557"/>
    <w:rsid w:val="1D21B159"/>
    <w:rsid w:val="1D32C299"/>
    <w:rsid w:val="1D353B9B"/>
    <w:rsid w:val="1D3E1D5D"/>
    <w:rsid w:val="1D444B7F"/>
    <w:rsid w:val="1D44DF15"/>
    <w:rsid w:val="1D456B0A"/>
    <w:rsid w:val="1D503051"/>
    <w:rsid w:val="1D52102F"/>
    <w:rsid w:val="1D5ABD15"/>
    <w:rsid w:val="1D5B43AF"/>
    <w:rsid w:val="1D5BC414"/>
    <w:rsid w:val="1D6224C4"/>
    <w:rsid w:val="1D6DAC2A"/>
    <w:rsid w:val="1D78A811"/>
    <w:rsid w:val="1D7B6C20"/>
    <w:rsid w:val="1D7CA868"/>
    <w:rsid w:val="1D7F7F2C"/>
    <w:rsid w:val="1D8145FF"/>
    <w:rsid w:val="1D898BCE"/>
    <w:rsid w:val="1D903E9A"/>
    <w:rsid w:val="1D916F94"/>
    <w:rsid w:val="1D9337F3"/>
    <w:rsid w:val="1DA495AB"/>
    <w:rsid w:val="1DB4D8C3"/>
    <w:rsid w:val="1DC119F3"/>
    <w:rsid w:val="1DC59D3F"/>
    <w:rsid w:val="1DD96CD5"/>
    <w:rsid w:val="1E088C07"/>
    <w:rsid w:val="1E12BFEF"/>
    <w:rsid w:val="1E2029DE"/>
    <w:rsid w:val="1E25B3FF"/>
    <w:rsid w:val="1E4FCD5B"/>
    <w:rsid w:val="1E540687"/>
    <w:rsid w:val="1E5E0A89"/>
    <w:rsid w:val="1E6C3224"/>
    <w:rsid w:val="1E7DB7D1"/>
    <w:rsid w:val="1E7F6B5C"/>
    <w:rsid w:val="1E8A4294"/>
    <w:rsid w:val="1E8DC3FC"/>
    <w:rsid w:val="1E96A421"/>
    <w:rsid w:val="1E986CAB"/>
    <w:rsid w:val="1E98EEAD"/>
    <w:rsid w:val="1ED15B47"/>
    <w:rsid w:val="1EDF89A6"/>
    <w:rsid w:val="1EF77ED8"/>
    <w:rsid w:val="1F045014"/>
    <w:rsid w:val="1F053208"/>
    <w:rsid w:val="1F18C8BC"/>
    <w:rsid w:val="1F23C7AE"/>
    <w:rsid w:val="1F38935D"/>
    <w:rsid w:val="1F3FF995"/>
    <w:rsid w:val="1F45B42E"/>
    <w:rsid w:val="1F50A924"/>
    <w:rsid w:val="1F512E60"/>
    <w:rsid w:val="1F5827D8"/>
    <w:rsid w:val="1F5C0D74"/>
    <w:rsid w:val="1F6E3237"/>
    <w:rsid w:val="1F7D086D"/>
    <w:rsid w:val="1F7DC79B"/>
    <w:rsid w:val="1F7F718D"/>
    <w:rsid w:val="1F8E5C1F"/>
    <w:rsid w:val="1F938E61"/>
    <w:rsid w:val="1FA1A05D"/>
    <w:rsid w:val="1FB1743D"/>
    <w:rsid w:val="1FBD4CB3"/>
    <w:rsid w:val="1FC4959F"/>
    <w:rsid w:val="1FC651A3"/>
    <w:rsid w:val="1FC91089"/>
    <w:rsid w:val="1FD3BE4D"/>
    <w:rsid w:val="1FD50C7A"/>
    <w:rsid w:val="1FDDEBA6"/>
    <w:rsid w:val="1FE0B28D"/>
    <w:rsid w:val="1FE5256A"/>
    <w:rsid w:val="1FE806C1"/>
    <w:rsid w:val="1FF9DAEA"/>
    <w:rsid w:val="20142C00"/>
    <w:rsid w:val="202CBC5F"/>
    <w:rsid w:val="203E9B06"/>
    <w:rsid w:val="20634321"/>
    <w:rsid w:val="20709ACD"/>
    <w:rsid w:val="2070AF43"/>
    <w:rsid w:val="20877EBF"/>
    <w:rsid w:val="209B3E6E"/>
    <w:rsid w:val="20B1E9C0"/>
    <w:rsid w:val="20BD0775"/>
    <w:rsid w:val="20CC3586"/>
    <w:rsid w:val="20D3134F"/>
    <w:rsid w:val="20D55F07"/>
    <w:rsid w:val="20DC7257"/>
    <w:rsid w:val="20E5813A"/>
    <w:rsid w:val="21023D48"/>
    <w:rsid w:val="211A3D4F"/>
    <w:rsid w:val="2124732F"/>
    <w:rsid w:val="212913AC"/>
    <w:rsid w:val="2130B57A"/>
    <w:rsid w:val="213224AB"/>
    <w:rsid w:val="21348BC8"/>
    <w:rsid w:val="2139B12F"/>
    <w:rsid w:val="2143FDF8"/>
    <w:rsid w:val="21486FB2"/>
    <w:rsid w:val="214D9151"/>
    <w:rsid w:val="216CF86D"/>
    <w:rsid w:val="2172B29D"/>
    <w:rsid w:val="21766312"/>
    <w:rsid w:val="2179BC07"/>
    <w:rsid w:val="217C6CF0"/>
    <w:rsid w:val="21843173"/>
    <w:rsid w:val="218CE8AD"/>
    <w:rsid w:val="2194B9F3"/>
    <w:rsid w:val="219EDC9B"/>
    <w:rsid w:val="21AF90A4"/>
    <w:rsid w:val="21B9F8D9"/>
    <w:rsid w:val="21C1A174"/>
    <w:rsid w:val="21D00D6D"/>
    <w:rsid w:val="21D3566C"/>
    <w:rsid w:val="21EFE96E"/>
    <w:rsid w:val="21F1187B"/>
    <w:rsid w:val="220AAC26"/>
    <w:rsid w:val="220E98E9"/>
    <w:rsid w:val="221087F6"/>
    <w:rsid w:val="222A4C12"/>
    <w:rsid w:val="2253DEB2"/>
    <w:rsid w:val="2259904A"/>
    <w:rsid w:val="2260C0A8"/>
    <w:rsid w:val="226AAFDB"/>
    <w:rsid w:val="22704EF6"/>
    <w:rsid w:val="2278DAE3"/>
    <w:rsid w:val="229A0E7B"/>
    <w:rsid w:val="229A4073"/>
    <w:rsid w:val="22AFBC87"/>
    <w:rsid w:val="22B51AA8"/>
    <w:rsid w:val="22C79C48"/>
    <w:rsid w:val="22C923DF"/>
    <w:rsid w:val="22CF7C98"/>
    <w:rsid w:val="22D38462"/>
    <w:rsid w:val="22DAB56C"/>
    <w:rsid w:val="22F6DEB2"/>
    <w:rsid w:val="22FDC47A"/>
    <w:rsid w:val="22FDCA88"/>
    <w:rsid w:val="231E79F3"/>
    <w:rsid w:val="2320E541"/>
    <w:rsid w:val="23291C84"/>
    <w:rsid w:val="232A259B"/>
    <w:rsid w:val="232C8A7F"/>
    <w:rsid w:val="2331079A"/>
    <w:rsid w:val="23475E9A"/>
    <w:rsid w:val="2355BE20"/>
    <w:rsid w:val="235ED402"/>
    <w:rsid w:val="236BDDCE"/>
    <w:rsid w:val="23718163"/>
    <w:rsid w:val="237CE2F8"/>
    <w:rsid w:val="2383C733"/>
    <w:rsid w:val="238BDDF1"/>
    <w:rsid w:val="23A503E1"/>
    <w:rsid w:val="23AAF342"/>
    <w:rsid w:val="23BACF2B"/>
    <w:rsid w:val="23C18B4D"/>
    <w:rsid w:val="23C55747"/>
    <w:rsid w:val="23C61C73"/>
    <w:rsid w:val="23D088CA"/>
    <w:rsid w:val="23D15D8E"/>
    <w:rsid w:val="23D9F042"/>
    <w:rsid w:val="23E20B30"/>
    <w:rsid w:val="23E67EAC"/>
    <w:rsid w:val="23E98A82"/>
    <w:rsid w:val="23E9FCD6"/>
    <w:rsid w:val="23EF5ED2"/>
    <w:rsid w:val="23EFFFA4"/>
    <w:rsid w:val="23F31C35"/>
    <w:rsid w:val="23F849CA"/>
    <w:rsid w:val="23F99D24"/>
    <w:rsid w:val="23FAD2B9"/>
    <w:rsid w:val="24023C7B"/>
    <w:rsid w:val="240BB31D"/>
    <w:rsid w:val="24113DF0"/>
    <w:rsid w:val="2414AB44"/>
    <w:rsid w:val="2415CA68"/>
    <w:rsid w:val="2420EDE2"/>
    <w:rsid w:val="2421AB72"/>
    <w:rsid w:val="242961F7"/>
    <w:rsid w:val="2435F793"/>
    <w:rsid w:val="24396BCE"/>
    <w:rsid w:val="24497CAF"/>
    <w:rsid w:val="2457B4FA"/>
    <w:rsid w:val="24689D65"/>
    <w:rsid w:val="247F93CB"/>
    <w:rsid w:val="24852592"/>
    <w:rsid w:val="248B3BAC"/>
    <w:rsid w:val="249428ED"/>
    <w:rsid w:val="2498A869"/>
    <w:rsid w:val="24A86DE4"/>
    <w:rsid w:val="24AEDD1B"/>
    <w:rsid w:val="24B621C1"/>
    <w:rsid w:val="24C7506C"/>
    <w:rsid w:val="24D5D167"/>
    <w:rsid w:val="24F5FF6E"/>
    <w:rsid w:val="24FF8511"/>
    <w:rsid w:val="2500DC7B"/>
    <w:rsid w:val="25026C23"/>
    <w:rsid w:val="2507AE2F"/>
    <w:rsid w:val="250AB50F"/>
    <w:rsid w:val="2516F645"/>
    <w:rsid w:val="252955A3"/>
    <w:rsid w:val="2539F8D6"/>
    <w:rsid w:val="25403B32"/>
    <w:rsid w:val="254ED354"/>
    <w:rsid w:val="254EE619"/>
    <w:rsid w:val="255BC7B3"/>
    <w:rsid w:val="255D275E"/>
    <w:rsid w:val="255FB93C"/>
    <w:rsid w:val="256A49A0"/>
    <w:rsid w:val="2574554D"/>
    <w:rsid w:val="25791B4B"/>
    <w:rsid w:val="2579A1F7"/>
    <w:rsid w:val="2593AB6C"/>
    <w:rsid w:val="259ABBE6"/>
    <w:rsid w:val="25B49DB5"/>
    <w:rsid w:val="25C93855"/>
    <w:rsid w:val="25CCBD32"/>
    <w:rsid w:val="25CFC059"/>
    <w:rsid w:val="25DA672B"/>
    <w:rsid w:val="25F2A77F"/>
    <w:rsid w:val="25F6E4A3"/>
    <w:rsid w:val="25FF2478"/>
    <w:rsid w:val="2610BE2E"/>
    <w:rsid w:val="2611F921"/>
    <w:rsid w:val="26122FFF"/>
    <w:rsid w:val="261AE9C6"/>
    <w:rsid w:val="262D7DC4"/>
    <w:rsid w:val="263478CA"/>
    <w:rsid w:val="263555D7"/>
    <w:rsid w:val="263D309E"/>
    <w:rsid w:val="263E9F1E"/>
    <w:rsid w:val="26416C4C"/>
    <w:rsid w:val="2645CBC4"/>
    <w:rsid w:val="26707D02"/>
    <w:rsid w:val="2673CADE"/>
    <w:rsid w:val="26782EEA"/>
    <w:rsid w:val="267D4F88"/>
    <w:rsid w:val="268A8D68"/>
    <w:rsid w:val="2692FFA1"/>
    <w:rsid w:val="26981EB5"/>
    <w:rsid w:val="269ABB58"/>
    <w:rsid w:val="269D1EE8"/>
    <w:rsid w:val="26A0D4C0"/>
    <w:rsid w:val="26A37E90"/>
    <w:rsid w:val="26C21DCC"/>
    <w:rsid w:val="26C3D3C7"/>
    <w:rsid w:val="26CFBF1B"/>
    <w:rsid w:val="26D57415"/>
    <w:rsid w:val="26D9E17F"/>
    <w:rsid w:val="26E453F1"/>
    <w:rsid w:val="26E522E4"/>
    <w:rsid w:val="26EC1D6E"/>
    <w:rsid w:val="26F078FE"/>
    <w:rsid w:val="26F4E515"/>
    <w:rsid w:val="26F5463E"/>
    <w:rsid w:val="27016BE8"/>
    <w:rsid w:val="271C5DF2"/>
    <w:rsid w:val="27212B44"/>
    <w:rsid w:val="272152D6"/>
    <w:rsid w:val="272E551A"/>
    <w:rsid w:val="274BF8D0"/>
    <w:rsid w:val="2766C093"/>
    <w:rsid w:val="276FE45E"/>
    <w:rsid w:val="2774E46F"/>
    <w:rsid w:val="277A4011"/>
    <w:rsid w:val="277D4F5F"/>
    <w:rsid w:val="278489A0"/>
    <w:rsid w:val="27A8C4F2"/>
    <w:rsid w:val="27AA3474"/>
    <w:rsid w:val="27AC215B"/>
    <w:rsid w:val="27AE4937"/>
    <w:rsid w:val="27CB045A"/>
    <w:rsid w:val="27DFF26D"/>
    <w:rsid w:val="27EBFA38"/>
    <w:rsid w:val="27EE2615"/>
    <w:rsid w:val="27F0374F"/>
    <w:rsid w:val="27FCA531"/>
    <w:rsid w:val="2807830D"/>
    <w:rsid w:val="281AAB89"/>
    <w:rsid w:val="283C6314"/>
    <w:rsid w:val="28537827"/>
    <w:rsid w:val="28567863"/>
    <w:rsid w:val="285BD6CD"/>
    <w:rsid w:val="2866FBF5"/>
    <w:rsid w:val="286FF243"/>
    <w:rsid w:val="287AB053"/>
    <w:rsid w:val="287AEF1E"/>
    <w:rsid w:val="28812005"/>
    <w:rsid w:val="288C495F"/>
    <w:rsid w:val="2894BAEB"/>
    <w:rsid w:val="28B475F1"/>
    <w:rsid w:val="28B73736"/>
    <w:rsid w:val="28BC1E98"/>
    <w:rsid w:val="28CB9AA3"/>
    <w:rsid w:val="28D805AD"/>
    <w:rsid w:val="28D901D8"/>
    <w:rsid w:val="28DDD25B"/>
    <w:rsid w:val="28E616C2"/>
    <w:rsid w:val="28EE38BE"/>
    <w:rsid w:val="28FF4DA0"/>
    <w:rsid w:val="2917CF48"/>
    <w:rsid w:val="291FA81A"/>
    <w:rsid w:val="29222596"/>
    <w:rsid w:val="29252FE6"/>
    <w:rsid w:val="292AA3DA"/>
    <w:rsid w:val="292B67E3"/>
    <w:rsid w:val="2930FEB1"/>
    <w:rsid w:val="29342591"/>
    <w:rsid w:val="2936F3E9"/>
    <w:rsid w:val="2946985B"/>
    <w:rsid w:val="295299E9"/>
    <w:rsid w:val="29594F84"/>
    <w:rsid w:val="29620E80"/>
    <w:rsid w:val="296A67B5"/>
    <w:rsid w:val="296D917D"/>
    <w:rsid w:val="296F9706"/>
    <w:rsid w:val="29733585"/>
    <w:rsid w:val="2978C3D9"/>
    <w:rsid w:val="2980D1DD"/>
    <w:rsid w:val="2984CDEC"/>
    <w:rsid w:val="298CBB72"/>
    <w:rsid w:val="299AAF1C"/>
    <w:rsid w:val="29ABF3A7"/>
    <w:rsid w:val="29AF404E"/>
    <w:rsid w:val="29B91541"/>
    <w:rsid w:val="29BDEAC9"/>
    <w:rsid w:val="29C2D31D"/>
    <w:rsid w:val="29C99709"/>
    <w:rsid w:val="29E44428"/>
    <w:rsid w:val="29E8F07A"/>
    <w:rsid w:val="29E9A3AB"/>
    <w:rsid w:val="29EA0523"/>
    <w:rsid w:val="29EF0E6C"/>
    <w:rsid w:val="29F14B52"/>
    <w:rsid w:val="29FB711D"/>
    <w:rsid w:val="29FB7489"/>
    <w:rsid w:val="2A0497EF"/>
    <w:rsid w:val="2A0A3206"/>
    <w:rsid w:val="2A0D3890"/>
    <w:rsid w:val="2A116AD7"/>
    <w:rsid w:val="2A118241"/>
    <w:rsid w:val="2A1A9F93"/>
    <w:rsid w:val="2A1BCBB1"/>
    <w:rsid w:val="2A27A388"/>
    <w:rsid w:val="2A2819C0"/>
    <w:rsid w:val="2A387EED"/>
    <w:rsid w:val="2A3FC642"/>
    <w:rsid w:val="2A419491"/>
    <w:rsid w:val="2A564BD1"/>
    <w:rsid w:val="2A5DFD43"/>
    <w:rsid w:val="2A7958DE"/>
    <w:rsid w:val="2A811A3A"/>
    <w:rsid w:val="2A912165"/>
    <w:rsid w:val="2A93D450"/>
    <w:rsid w:val="2AA51BD3"/>
    <w:rsid w:val="2AB2B3C8"/>
    <w:rsid w:val="2AB39FA9"/>
    <w:rsid w:val="2AB75AD1"/>
    <w:rsid w:val="2AC45F57"/>
    <w:rsid w:val="2AC6F4BF"/>
    <w:rsid w:val="2AD5ACF2"/>
    <w:rsid w:val="2AE27793"/>
    <w:rsid w:val="2AE67F4D"/>
    <w:rsid w:val="2B00F741"/>
    <w:rsid w:val="2B101428"/>
    <w:rsid w:val="2B177353"/>
    <w:rsid w:val="2B18141A"/>
    <w:rsid w:val="2B1CA23E"/>
    <w:rsid w:val="2B1FADB6"/>
    <w:rsid w:val="2B270D44"/>
    <w:rsid w:val="2B2A055E"/>
    <w:rsid w:val="2B2AB0B7"/>
    <w:rsid w:val="2B31257D"/>
    <w:rsid w:val="2B4D6F9D"/>
    <w:rsid w:val="2B53C74A"/>
    <w:rsid w:val="2B59F42B"/>
    <w:rsid w:val="2B5C8A29"/>
    <w:rsid w:val="2B6094F8"/>
    <w:rsid w:val="2B63D0E9"/>
    <w:rsid w:val="2B72B0B6"/>
    <w:rsid w:val="2B8901E5"/>
    <w:rsid w:val="2B89629B"/>
    <w:rsid w:val="2B989AE3"/>
    <w:rsid w:val="2B9A4754"/>
    <w:rsid w:val="2BA154A6"/>
    <w:rsid w:val="2BA8E7C8"/>
    <w:rsid w:val="2BA97346"/>
    <w:rsid w:val="2BB56DA7"/>
    <w:rsid w:val="2BD44F4E"/>
    <w:rsid w:val="2BE1A78D"/>
    <w:rsid w:val="2BF30114"/>
    <w:rsid w:val="2BF4EBFE"/>
    <w:rsid w:val="2C0996A9"/>
    <w:rsid w:val="2C0D5FEB"/>
    <w:rsid w:val="2C0F3AE0"/>
    <w:rsid w:val="2C12D024"/>
    <w:rsid w:val="2C1ED6AC"/>
    <w:rsid w:val="2C1FF523"/>
    <w:rsid w:val="2C262B72"/>
    <w:rsid w:val="2C28096E"/>
    <w:rsid w:val="2C2D3FEB"/>
    <w:rsid w:val="2C35E567"/>
    <w:rsid w:val="2C4165E3"/>
    <w:rsid w:val="2C5B71CC"/>
    <w:rsid w:val="2C5FD943"/>
    <w:rsid w:val="2C62C6DF"/>
    <w:rsid w:val="2C83F0FA"/>
    <w:rsid w:val="2C90E152"/>
    <w:rsid w:val="2CA84685"/>
    <w:rsid w:val="2CAA1A2C"/>
    <w:rsid w:val="2CB45342"/>
    <w:rsid w:val="2CC2FFC4"/>
    <w:rsid w:val="2CC532E2"/>
    <w:rsid w:val="2CD19AFC"/>
    <w:rsid w:val="2CDF331D"/>
    <w:rsid w:val="2CEF97AB"/>
    <w:rsid w:val="2D148B7E"/>
    <w:rsid w:val="2D14F684"/>
    <w:rsid w:val="2D1562BA"/>
    <w:rsid w:val="2D22E3B8"/>
    <w:rsid w:val="2D23FCAA"/>
    <w:rsid w:val="2D266246"/>
    <w:rsid w:val="2D2B99C3"/>
    <w:rsid w:val="2D32B34A"/>
    <w:rsid w:val="2D3D2507"/>
    <w:rsid w:val="2D4BA9E2"/>
    <w:rsid w:val="2D4FB960"/>
    <w:rsid w:val="2D54C91A"/>
    <w:rsid w:val="2D5DB59F"/>
    <w:rsid w:val="2D642699"/>
    <w:rsid w:val="2D65DCD3"/>
    <w:rsid w:val="2D686D93"/>
    <w:rsid w:val="2D7781BB"/>
    <w:rsid w:val="2D7CAA75"/>
    <w:rsid w:val="2D80B3E8"/>
    <w:rsid w:val="2D87E714"/>
    <w:rsid w:val="2D8ACC4D"/>
    <w:rsid w:val="2DA1CD02"/>
    <w:rsid w:val="2DA3C97E"/>
    <w:rsid w:val="2DB3C09D"/>
    <w:rsid w:val="2DB8E614"/>
    <w:rsid w:val="2DC162A7"/>
    <w:rsid w:val="2DC2B019"/>
    <w:rsid w:val="2DC7AF2C"/>
    <w:rsid w:val="2DCE2470"/>
    <w:rsid w:val="2DD1B5C8"/>
    <w:rsid w:val="2DDAD23E"/>
    <w:rsid w:val="2DEE56BC"/>
    <w:rsid w:val="2DF2028A"/>
    <w:rsid w:val="2DF2749D"/>
    <w:rsid w:val="2E0D4DB4"/>
    <w:rsid w:val="2E111705"/>
    <w:rsid w:val="2E16EB90"/>
    <w:rsid w:val="2E1CD73C"/>
    <w:rsid w:val="2E201C41"/>
    <w:rsid w:val="2E39F858"/>
    <w:rsid w:val="2E3B04F1"/>
    <w:rsid w:val="2E51B806"/>
    <w:rsid w:val="2E544300"/>
    <w:rsid w:val="2E5F2B47"/>
    <w:rsid w:val="2E6C1E33"/>
    <w:rsid w:val="2E71A4D5"/>
    <w:rsid w:val="2E7D2B90"/>
    <w:rsid w:val="2E88946D"/>
    <w:rsid w:val="2E8CDC2A"/>
    <w:rsid w:val="2E93C5E3"/>
    <w:rsid w:val="2EA6F126"/>
    <w:rsid w:val="2EB15808"/>
    <w:rsid w:val="2ED1D0D7"/>
    <w:rsid w:val="2ED6864A"/>
    <w:rsid w:val="2EE26286"/>
    <w:rsid w:val="2EE56F69"/>
    <w:rsid w:val="2EE60C19"/>
    <w:rsid w:val="2EECBDBF"/>
    <w:rsid w:val="2EED9206"/>
    <w:rsid w:val="2EEF0AFE"/>
    <w:rsid w:val="2EF6206F"/>
    <w:rsid w:val="2EFB3674"/>
    <w:rsid w:val="2F343A14"/>
    <w:rsid w:val="2F4029E7"/>
    <w:rsid w:val="2F460785"/>
    <w:rsid w:val="2F48EF9A"/>
    <w:rsid w:val="2F4A204B"/>
    <w:rsid w:val="2F4B89F9"/>
    <w:rsid w:val="2F62A7CB"/>
    <w:rsid w:val="2F6D8629"/>
    <w:rsid w:val="2F6E6BD7"/>
    <w:rsid w:val="2F9B19BD"/>
    <w:rsid w:val="2FC89EA3"/>
    <w:rsid w:val="2FDAD6D2"/>
    <w:rsid w:val="2FEFB475"/>
    <w:rsid w:val="2FF75EB3"/>
    <w:rsid w:val="300092FD"/>
    <w:rsid w:val="3023BFE1"/>
    <w:rsid w:val="302ECE0E"/>
    <w:rsid w:val="30331D62"/>
    <w:rsid w:val="303325C3"/>
    <w:rsid w:val="303B568E"/>
    <w:rsid w:val="3044270E"/>
    <w:rsid w:val="304861EB"/>
    <w:rsid w:val="304A62E7"/>
    <w:rsid w:val="3071F297"/>
    <w:rsid w:val="307A77A9"/>
    <w:rsid w:val="3085F56C"/>
    <w:rsid w:val="308D18D1"/>
    <w:rsid w:val="30916FA4"/>
    <w:rsid w:val="30AAC5FD"/>
    <w:rsid w:val="30BB57C2"/>
    <w:rsid w:val="30BFA559"/>
    <w:rsid w:val="30C6FDC1"/>
    <w:rsid w:val="30DFE377"/>
    <w:rsid w:val="30EF1BCA"/>
    <w:rsid w:val="31244F0E"/>
    <w:rsid w:val="312685B6"/>
    <w:rsid w:val="312E39F6"/>
    <w:rsid w:val="31337EF4"/>
    <w:rsid w:val="3134DFB7"/>
    <w:rsid w:val="3136EA1E"/>
    <w:rsid w:val="3138E45E"/>
    <w:rsid w:val="31398095"/>
    <w:rsid w:val="313C2E77"/>
    <w:rsid w:val="3147206D"/>
    <w:rsid w:val="31478E8C"/>
    <w:rsid w:val="314E5F67"/>
    <w:rsid w:val="31635EEB"/>
    <w:rsid w:val="3165B3B8"/>
    <w:rsid w:val="317E814D"/>
    <w:rsid w:val="31929EF1"/>
    <w:rsid w:val="3193A750"/>
    <w:rsid w:val="31A830BE"/>
    <w:rsid w:val="31ABCA62"/>
    <w:rsid w:val="31B0486B"/>
    <w:rsid w:val="31B4C601"/>
    <w:rsid w:val="31C533C7"/>
    <w:rsid w:val="31D581E9"/>
    <w:rsid w:val="31D7B9EE"/>
    <w:rsid w:val="31E8D29F"/>
    <w:rsid w:val="31F76DCD"/>
    <w:rsid w:val="31FE0BA0"/>
    <w:rsid w:val="320E1AC2"/>
    <w:rsid w:val="321B063D"/>
    <w:rsid w:val="32206964"/>
    <w:rsid w:val="32215282"/>
    <w:rsid w:val="3222D553"/>
    <w:rsid w:val="3225E79B"/>
    <w:rsid w:val="32263494"/>
    <w:rsid w:val="3226ABC0"/>
    <w:rsid w:val="322849F1"/>
    <w:rsid w:val="322975FE"/>
    <w:rsid w:val="322F3C11"/>
    <w:rsid w:val="32488900"/>
    <w:rsid w:val="324C09B6"/>
    <w:rsid w:val="32501B98"/>
    <w:rsid w:val="32542314"/>
    <w:rsid w:val="326C9721"/>
    <w:rsid w:val="327721D4"/>
    <w:rsid w:val="32808E5A"/>
    <w:rsid w:val="32826B9A"/>
    <w:rsid w:val="3292602F"/>
    <w:rsid w:val="32A526EB"/>
    <w:rsid w:val="32B29705"/>
    <w:rsid w:val="32B77B1D"/>
    <w:rsid w:val="32B9A5A9"/>
    <w:rsid w:val="32BC84BA"/>
    <w:rsid w:val="32C0BC8B"/>
    <w:rsid w:val="32C7EE35"/>
    <w:rsid w:val="32D9FCF3"/>
    <w:rsid w:val="32E0BED7"/>
    <w:rsid w:val="32E23AF3"/>
    <w:rsid w:val="33000D43"/>
    <w:rsid w:val="33009884"/>
    <w:rsid w:val="3307F813"/>
    <w:rsid w:val="33172972"/>
    <w:rsid w:val="331DEA4F"/>
    <w:rsid w:val="33202BD7"/>
    <w:rsid w:val="33307ED8"/>
    <w:rsid w:val="33378265"/>
    <w:rsid w:val="334C2E3E"/>
    <w:rsid w:val="336A19F6"/>
    <w:rsid w:val="336F006B"/>
    <w:rsid w:val="336F612E"/>
    <w:rsid w:val="338AEBAA"/>
    <w:rsid w:val="3390680B"/>
    <w:rsid w:val="33A23917"/>
    <w:rsid w:val="33A4D5EC"/>
    <w:rsid w:val="33AC668B"/>
    <w:rsid w:val="33C00681"/>
    <w:rsid w:val="33C90492"/>
    <w:rsid w:val="33DF371D"/>
    <w:rsid w:val="33FAC3AE"/>
    <w:rsid w:val="33FE2893"/>
    <w:rsid w:val="33FE9DD4"/>
    <w:rsid w:val="33FF8EA0"/>
    <w:rsid w:val="34064AC8"/>
    <w:rsid w:val="3410C034"/>
    <w:rsid w:val="341DC342"/>
    <w:rsid w:val="3429E108"/>
    <w:rsid w:val="3429E891"/>
    <w:rsid w:val="344126A6"/>
    <w:rsid w:val="3454181D"/>
    <w:rsid w:val="346DD8C4"/>
    <w:rsid w:val="3470710E"/>
    <w:rsid w:val="3471C1E8"/>
    <w:rsid w:val="3474A2AD"/>
    <w:rsid w:val="348A8126"/>
    <w:rsid w:val="34A8ABD0"/>
    <w:rsid w:val="34AEEA6E"/>
    <w:rsid w:val="34BC4A3B"/>
    <w:rsid w:val="34C136AE"/>
    <w:rsid w:val="34CCAF98"/>
    <w:rsid w:val="34DA5816"/>
    <w:rsid w:val="34E4214F"/>
    <w:rsid w:val="34EC6E74"/>
    <w:rsid w:val="34F83C3F"/>
    <w:rsid w:val="350298D9"/>
    <w:rsid w:val="350696E6"/>
    <w:rsid w:val="3507FB44"/>
    <w:rsid w:val="3514096F"/>
    <w:rsid w:val="3533F551"/>
    <w:rsid w:val="35407C5D"/>
    <w:rsid w:val="354614B6"/>
    <w:rsid w:val="35580A26"/>
    <w:rsid w:val="355D885D"/>
    <w:rsid w:val="35618499"/>
    <w:rsid w:val="3564C1A0"/>
    <w:rsid w:val="3564D4F3"/>
    <w:rsid w:val="356DB0BA"/>
    <w:rsid w:val="35714F8C"/>
    <w:rsid w:val="3572BA57"/>
    <w:rsid w:val="3577A0FA"/>
    <w:rsid w:val="3579D09C"/>
    <w:rsid w:val="3579EAB5"/>
    <w:rsid w:val="35824574"/>
    <w:rsid w:val="3589A7EB"/>
    <w:rsid w:val="358AD0DD"/>
    <w:rsid w:val="359C53C5"/>
    <w:rsid w:val="35B67565"/>
    <w:rsid w:val="35BA7D2A"/>
    <w:rsid w:val="35CCBBC6"/>
    <w:rsid w:val="35D8DB3C"/>
    <w:rsid w:val="35DDB7B5"/>
    <w:rsid w:val="35FAE424"/>
    <w:rsid w:val="36062F02"/>
    <w:rsid w:val="360A5B41"/>
    <w:rsid w:val="360ACFBB"/>
    <w:rsid w:val="361AE3FC"/>
    <w:rsid w:val="36208846"/>
    <w:rsid w:val="3630C410"/>
    <w:rsid w:val="36450901"/>
    <w:rsid w:val="364C1937"/>
    <w:rsid w:val="3652AB34"/>
    <w:rsid w:val="3654831B"/>
    <w:rsid w:val="365A2F41"/>
    <w:rsid w:val="365CD9DB"/>
    <w:rsid w:val="36603A9A"/>
    <w:rsid w:val="36672961"/>
    <w:rsid w:val="3667E2A6"/>
    <w:rsid w:val="366E0561"/>
    <w:rsid w:val="3672783E"/>
    <w:rsid w:val="367F441E"/>
    <w:rsid w:val="3691BD4D"/>
    <w:rsid w:val="3692E652"/>
    <w:rsid w:val="3692F6FC"/>
    <w:rsid w:val="369742D2"/>
    <w:rsid w:val="36986602"/>
    <w:rsid w:val="36A13A05"/>
    <w:rsid w:val="36A24C79"/>
    <w:rsid w:val="36B0F94B"/>
    <w:rsid w:val="36BBAE92"/>
    <w:rsid w:val="36C641EF"/>
    <w:rsid w:val="36D25029"/>
    <w:rsid w:val="36D93EFD"/>
    <w:rsid w:val="36DD0887"/>
    <w:rsid w:val="36E98D26"/>
    <w:rsid w:val="36F3DA87"/>
    <w:rsid w:val="3702D1C6"/>
    <w:rsid w:val="3715A0FD"/>
    <w:rsid w:val="37164873"/>
    <w:rsid w:val="371BCF63"/>
    <w:rsid w:val="371D32A9"/>
    <w:rsid w:val="372218A3"/>
    <w:rsid w:val="37238CBB"/>
    <w:rsid w:val="3729427C"/>
    <w:rsid w:val="372C2A34"/>
    <w:rsid w:val="372CACA0"/>
    <w:rsid w:val="3746D019"/>
    <w:rsid w:val="375D8ACF"/>
    <w:rsid w:val="3764EAE0"/>
    <w:rsid w:val="377030D2"/>
    <w:rsid w:val="3772306A"/>
    <w:rsid w:val="3778A1DE"/>
    <w:rsid w:val="377B5CCE"/>
    <w:rsid w:val="377C2A48"/>
    <w:rsid w:val="37920A3B"/>
    <w:rsid w:val="379B6F11"/>
    <w:rsid w:val="379F3168"/>
    <w:rsid w:val="37AF413E"/>
    <w:rsid w:val="37B1B892"/>
    <w:rsid w:val="37CBA334"/>
    <w:rsid w:val="37D00C60"/>
    <w:rsid w:val="37E122E4"/>
    <w:rsid w:val="37E5C832"/>
    <w:rsid w:val="37E7C5D4"/>
    <w:rsid w:val="37E882D8"/>
    <w:rsid w:val="37EA3EB7"/>
    <w:rsid w:val="380312CC"/>
    <w:rsid w:val="38067704"/>
    <w:rsid w:val="380D70D6"/>
    <w:rsid w:val="38162054"/>
    <w:rsid w:val="38216A93"/>
    <w:rsid w:val="3825E86F"/>
    <w:rsid w:val="382C2FA1"/>
    <w:rsid w:val="38383E32"/>
    <w:rsid w:val="383B24A3"/>
    <w:rsid w:val="383D0A66"/>
    <w:rsid w:val="38538B4D"/>
    <w:rsid w:val="38623D2C"/>
    <w:rsid w:val="3862D386"/>
    <w:rsid w:val="386379FC"/>
    <w:rsid w:val="38858E55"/>
    <w:rsid w:val="3888D9B1"/>
    <w:rsid w:val="38993C79"/>
    <w:rsid w:val="38D09674"/>
    <w:rsid w:val="38D7DA34"/>
    <w:rsid w:val="38E43157"/>
    <w:rsid w:val="38EC5D3F"/>
    <w:rsid w:val="38F936E0"/>
    <w:rsid w:val="39021DBE"/>
    <w:rsid w:val="3914686F"/>
    <w:rsid w:val="3916331F"/>
    <w:rsid w:val="3921D889"/>
    <w:rsid w:val="392E543B"/>
    <w:rsid w:val="39366694"/>
    <w:rsid w:val="39367031"/>
    <w:rsid w:val="3940E16E"/>
    <w:rsid w:val="394A6CF6"/>
    <w:rsid w:val="394BE023"/>
    <w:rsid w:val="394CB1BE"/>
    <w:rsid w:val="398A4BF6"/>
    <w:rsid w:val="398EABB7"/>
    <w:rsid w:val="399DF5BB"/>
    <w:rsid w:val="39A5A623"/>
    <w:rsid w:val="39ADF755"/>
    <w:rsid w:val="39B1A41E"/>
    <w:rsid w:val="39C1DF1D"/>
    <w:rsid w:val="39D0BA5C"/>
    <w:rsid w:val="39D423DA"/>
    <w:rsid w:val="39DD27F0"/>
    <w:rsid w:val="39F96735"/>
    <w:rsid w:val="3A045B4A"/>
    <w:rsid w:val="3A0ED042"/>
    <w:rsid w:val="3A159B7C"/>
    <w:rsid w:val="3A2970A1"/>
    <w:rsid w:val="3A2CCCE8"/>
    <w:rsid w:val="3A2FE548"/>
    <w:rsid w:val="3A30F980"/>
    <w:rsid w:val="3A45F545"/>
    <w:rsid w:val="3A539AE5"/>
    <w:rsid w:val="3A5B2D7D"/>
    <w:rsid w:val="3A605566"/>
    <w:rsid w:val="3A6C66D5"/>
    <w:rsid w:val="3A7ED2A9"/>
    <w:rsid w:val="3A7FD4B2"/>
    <w:rsid w:val="3A81792F"/>
    <w:rsid w:val="3A85808A"/>
    <w:rsid w:val="3A882DA0"/>
    <w:rsid w:val="3A8E6AF7"/>
    <w:rsid w:val="3A8FCB09"/>
    <w:rsid w:val="3A939030"/>
    <w:rsid w:val="3A9FFEA4"/>
    <w:rsid w:val="3AB1684B"/>
    <w:rsid w:val="3AB56DD1"/>
    <w:rsid w:val="3AB659EF"/>
    <w:rsid w:val="3AC4FFCC"/>
    <w:rsid w:val="3ADA9E11"/>
    <w:rsid w:val="3AE3DCCB"/>
    <w:rsid w:val="3AE7A46A"/>
    <w:rsid w:val="3AE8EB47"/>
    <w:rsid w:val="3AEA752F"/>
    <w:rsid w:val="3AF167A9"/>
    <w:rsid w:val="3AFA6160"/>
    <w:rsid w:val="3AFACD05"/>
    <w:rsid w:val="3AFC450D"/>
    <w:rsid w:val="3B085DB0"/>
    <w:rsid w:val="3B173860"/>
    <w:rsid w:val="3B1A32C7"/>
    <w:rsid w:val="3B22E09F"/>
    <w:rsid w:val="3B27E30C"/>
    <w:rsid w:val="3B28FC0E"/>
    <w:rsid w:val="3B2AD681"/>
    <w:rsid w:val="3B340380"/>
    <w:rsid w:val="3B377E07"/>
    <w:rsid w:val="3B3E0EE7"/>
    <w:rsid w:val="3B3EE23C"/>
    <w:rsid w:val="3B487F6B"/>
    <w:rsid w:val="3B499FD9"/>
    <w:rsid w:val="3B5FB3E9"/>
    <w:rsid w:val="3B67E8F1"/>
    <w:rsid w:val="3B68B6D3"/>
    <w:rsid w:val="3B818C2F"/>
    <w:rsid w:val="3B841A2B"/>
    <w:rsid w:val="3B8BBEF9"/>
    <w:rsid w:val="3B94C2A0"/>
    <w:rsid w:val="3B99DDEE"/>
    <w:rsid w:val="3B9DD8F9"/>
    <w:rsid w:val="3B9E974B"/>
    <w:rsid w:val="3BB1C5A7"/>
    <w:rsid w:val="3BBEB669"/>
    <w:rsid w:val="3BC85200"/>
    <w:rsid w:val="3BD0BCCE"/>
    <w:rsid w:val="3BF5F6FB"/>
    <w:rsid w:val="3BF82679"/>
    <w:rsid w:val="3BF9C2AA"/>
    <w:rsid w:val="3BFA3CAD"/>
    <w:rsid w:val="3C0ABB97"/>
    <w:rsid w:val="3C0ABC19"/>
    <w:rsid w:val="3C0BEED1"/>
    <w:rsid w:val="3C0DEB69"/>
    <w:rsid w:val="3C11D0AA"/>
    <w:rsid w:val="3C1BD219"/>
    <w:rsid w:val="3C38F66B"/>
    <w:rsid w:val="3C490368"/>
    <w:rsid w:val="3C4C0931"/>
    <w:rsid w:val="3C52F9E9"/>
    <w:rsid w:val="3C55150B"/>
    <w:rsid w:val="3C80D82F"/>
    <w:rsid w:val="3C82E7B4"/>
    <w:rsid w:val="3C8DFF0E"/>
    <w:rsid w:val="3C952C41"/>
    <w:rsid w:val="3C99F61F"/>
    <w:rsid w:val="3C9E1102"/>
    <w:rsid w:val="3CA42E11"/>
    <w:rsid w:val="3CCD06C5"/>
    <w:rsid w:val="3CDC2E8A"/>
    <w:rsid w:val="3CE1845F"/>
    <w:rsid w:val="3CEF9A45"/>
    <w:rsid w:val="3CFA547F"/>
    <w:rsid w:val="3D0EDCCF"/>
    <w:rsid w:val="3D1E7275"/>
    <w:rsid w:val="3D230DA8"/>
    <w:rsid w:val="3D2A725D"/>
    <w:rsid w:val="3D3658AE"/>
    <w:rsid w:val="3D387AD2"/>
    <w:rsid w:val="3D4C69BC"/>
    <w:rsid w:val="3D538380"/>
    <w:rsid w:val="3D54E391"/>
    <w:rsid w:val="3D5536F0"/>
    <w:rsid w:val="3D6059F1"/>
    <w:rsid w:val="3D6093C9"/>
    <w:rsid w:val="3D634DE4"/>
    <w:rsid w:val="3D66C526"/>
    <w:rsid w:val="3D6FF3E2"/>
    <w:rsid w:val="3D76F587"/>
    <w:rsid w:val="3D9555BB"/>
    <w:rsid w:val="3D9F7859"/>
    <w:rsid w:val="3DB466D2"/>
    <w:rsid w:val="3DBBED4F"/>
    <w:rsid w:val="3DBE3428"/>
    <w:rsid w:val="3DBE65D8"/>
    <w:rsid w:val="3DD68E34"/>
    <w:rsid w:val="3DDE0688"/>
    <w:rsid w:val="3DEF1356"/>
    <w:rsid w:val="3DFC8831"/>
    <w:rsid w:val="3E01DF49"/>
    <w:rsid w:val="3E0CE937"/>
    <w:rsid w:val="3E2DE367"/>
    <w:rsid w:val="3E3911AB"/>
    <w:rsid w:val="3E3FFE72"/>
    <w:rsid w:val="3E4B6460"/>
    <w:rsid w:val="3E506468"/>
    <w:rsid w:val="3E696594"/>
    <w:rsid w:val="3E8C349E"/>
    <w:rsid w:val="3E992B96"/>
    <w:rsid w:val="3E9B71C3"/>
    <w:rsid w:val="3EA240BF"/>
    <w:rsid w:val="3EB01343"/>
    <w:rsid w:val="3EB84316"/>
    <w:rsid w:val="3EC370C7"/>
    <w:rsid w:val="3ECF5F41"/>
    <w:rsid w:val="3ED17EB0"/>
    <w:rsid w:val="3ED2870E"/>
    <w:rsid w:val="3EDE0FCF"/>
    <w:rsid w:val="3EF5FC5E"/>
    <w:rsid w:val="3F020D0F"/>
    <w:rsid w:val="3F0377F2"/>
    <w:rsid w:val="3F0B126F"/>
    <w:rsid w:val="3F0DE3AB"/>
    <w:rsid w:val="3F0F7872"/>
    <w:rsid w:val="3F1B9F36"/>
    <w:rsid w:val="3F21D17A"/>
    <w:rsid w:val="3F270FCC"/>
    <w:rsid w:val="3F280D44"/>
    <w:rsid w:val="3F32DBCD"/>
    <w:rsid w:val="3F3971D2"/>
    <w:rsid w:val="3F3CE5F4"/>
    <w:rsid w:val="3F518F84"/>
    <w:rsid w:val="3F54A1C6"/>
    <w:rsid w:val="3F5FBA53"/>
    <w:rsid w:val="3F6D61ED"/>
    <w:rsid w:val="3F8A733F"/>
    <w:rsid w:val="3F8B9779"/>
    <w:rsid w:val="3F8F00DF"/>
    <w:rsid w:val="3F9AB7C2"/>
    <w:rsid w:val="3FA0B873"/>
    <w:rsid w:val="3FA6DC31"/>
    <w:rsid w:val="3FA7F9E1"/>
    <w:rsid w:val="3FAB9374"/>
    <w:rsid w:val="3FAC4AC3"/>
    <w:rsid w:val="3FE6ACB1"/>
    <w:rsid w:val="3FFBC8FA"/>
    <w:rsid w:val="4001E0B6"/>
    <w:rsid w:val="401A778E"/>
    <w:rsid w:val="402B07A2"/>
    <w:rsid w:val="403359AD"/>
    <w:rsid w:val="403807CA"/>
    <w:rsid w:val="404DD8AB"/>
    <w:rsid w:val="404ED0AE"/>
    <w:rsid w:val="405BC4E6"/>
    <w:rsid w:val="406090C9"/>
    <w:rsid w:val="406EC76A"/>
    <w:rsid w:val="4087E91A"/>
    <w:rsid w:val="4089E761"/>
    <w:rsid w:val="40901F2A"/>
    <w:rsid w:val="4092FA15"/>
    <w:rsid w:val="409E2385"/>
    <w:rsid w:val="40A44E5E"/>
    <w:rsid w:val="40A999C7"/>
    <w:rsid w:val="40ABF384"/>
    <w:rsid w:val="40AD37C0"/>
    <w:rsid w:val="40B0435A"/>
    <w:rsid w:val="40B5777A"/>
    <w:rsid w:val="40BE824E"/>
    <w:rsid w:val="40CC1970"/>
    <w:rsid w:val="40E9B552"/>
    <w:rsid w:val="40EA45EB"/>
    <w:rsid w:val="40F47C2A"/>
    <w:rsid w:val="40F84CC4"/>
    <w:rsid w:val="41111A0D"/>
    <w:rsid w:val="411C6A68"/>
    <w:rsid w:val="411F30CE"/>
    <w:rsid w:val="4120B493"/>
    <w:rsid w:val="41331251"/>
    <w:rsid w:val="41344597"/>
    <w:rsid w:val="413FBC35"/>
    <w:rsid w:val="415841D1"/>
    <w:rsid w:val="41718225"/>
    <w:rsid w:val="4183C45F"/>
    <w:rsid w:val="4185FB24"/>
    <w:rsid w:val="418B2DD8"/>
    <w:rsid w:val="418BAD21"/>
    <w:rsid w:val="418C85BB"/>
    <w:rsid w:val="418CFD3A"/>
    <w:rsid w:val="4194213C"/>
    <w:rsid w:val="4194B338"/>
    <w:rsid w:val="4196EF05"/>
    <w:rsid w:val="419DB117"/>
    <w:rsid w:val="419DDA67"/>
    <w:rsid w:val="419E9087"/>
    <w:rsid w:val="41A1E5D0"/>
    <w:rsid w:val="41A7EB45"/>
    <w:rsid w:val="41A8DE72"/>
    <w:rsid w:val="41AD594A"/>
    <w:rsid w:val="41C57AA4"/>
    <w:rsid w:val="41C8DE8C"/>
    <w:rsid w:val="41C8F3AB"/>
    <w:rsid w:val="41CD2152"/>
    <w:rsid w:val="41E3ECAC"/>
    <w:rsid w:val="41E6B69C"/>
    <w:rsid w:val="41EE1BD9"/>
    <w:rsid w:val="41EFD769"/>
    <w:rsid w:val="41F1900D"/>
    <w:rsid w:val="41F9CCD3"/>
    <w:rsid w:val="420A94CE"/>
    <w:rsid w:val="420ED283"/>
    <w:rsid w:val="420EF6FF"/>
    <w:rsid w:val="421B1826"/>
    <w:rsid w:val="421E1AB0"/>
    <w:rsid w:val="422A480E"/>
    <w:rsid w:val="422B6041"/>
    <w:rsid w:val="422C41ED"/>
    <w:rsid w:val="42375332"/>
    <w:rsid w:val="42436752"/>
    <w:rsid w:val="4253AAE8"/>
    <w:rsid w:val="4261A75D"/>
    <w:rsid w:val="4265F28E"/>
    <w:rsid w:val="4267E9D1"/>
    <w:rsid w:val="427BC81D"/>
    <w:rsid w:val="4289012F"/>
    <w:rsid w:val="429C8D75"/>
    <w:rsid w:val="42AEE93E"/>
    <w:rsid w:val="42BA691E"/>
    <w:rsid w:val="42BFFEE7"/>
    <w:rsid w:val="42D01FFD"/>
    <w:rsid w:val="42D1B483"/>
    <w:rsid w:val="42D7165C"/>
    <w:rsid w:val="42DFD48F"/>
    <w:rsid w:val="42E48E1D"/>
    <w:rsid w:val="42E67A8F"/>
    <w:rsid w:val="42ED272E"/>
    <w:rsid w:val="42EE1909"/>
    <w:rsid w:val="42EEB872"/>
    <w:rsid w:val="42EFD59A"/>
    <w:rsid w:val="430C5F19"/>
    <w:rsid w:val="430F8EE8"/>
    <w:rsid w:val="43118F36"/>
    <w:rsid w:val="432804DA"/>
    <w:rsid w:val="4329A490"/>
    <w:rsid w:val="432A121C"/>
    <w:rsid w:val="432BBAAE"/>
    <w:rsid w:val="432F333A"/>
    <w:rsid w:val="4338BEBF"/>
    <w:rsid w:val="4343C912"/>
    <w:rsid w:val="43545F62"/>
    <w:rsid w:val="435FE020"/>
    <w:rsid w:val="4374B7EB"/>
    <w:rsid w:val="437AE85C"/>
    <w:rsid w:val="439AD37D"/>
    <w:rsid w:val="439C029A"/>
    <w:rsid w:val="43BFD927"/>
    <w:rsid w:val="43C7BFEC"/>
    <w:rsid w:val="43D46B15"/>
    <w:rsid w:val="43DE8392"/>
    <w:rsid w:val="43E154CE"/>
    <w:rsid w:val="43FF9B2A"/>
    <w:rsid w:val="4405ADCB"/>
    <w:rsid w:val="4425E48C"/>
    <w:rsid w:val="44292F25"/>
    <w:rsid w:val="44295E64"/>
    <w:rsid w:val="443D2498"/>
    <w:rsid w:val="443F3301"/>
    <w:rsid w:val="44525179"/>
    <w:rsid w:val="4456DBF1"/>
    <w:rsid w:val="445EEDBC"/>
    <w:rsid w:val="44A5F192"/>
    <w:rsid w:val="44AD9086"/>
    <w:rsid w:val="44C4267D"/>
    <w:rsid w:val="44C5721A"/>
    <w:rsid w:val="44C86D77"/>
    <w:rsid w:val="44CA7BD8"/>
    <w:rsid w:val="44DACB53"/>
    <w:rsid w:val="44E2379A"/>
    <w:rsid w:val="44EA2EC7"/>
    <w:rsid w:val="44EE8A77"/>
    <w:rsid w:val="44EFFCB7"/>
    <w:rsid w:val="44F38931"/>
    <w:rsid w:val="450F0B24"/>
    <w:rsid w:val="45152234"/>
    <w:rsid w:val="4521A9C5"/>
    <w:rsid w:val="454267CB"/>
    <w:rsid w:val="4544B71C"/>
    <w:rsid w:val="4563501B"/>
    <w:rsid w:val="456F841E"/>
    <w:rsid w:val="457A53F3"/>
    <w:rsid w:val="457D69C6"/>
    <w:rsid w:val="4581BFFD"/>
    <w:rsid w:val="45938A7A"/>
    <w:rsid w:val="4596BF08"/>
    <w:rsid w:val="459CB02C"/>
    <w:rsid w:val="45A3080D"/>
    <w:rsid w:val="45A643EE"/>
    <w:rsid w:val="45AC1CC4"/>
    <w:rsid w:val="45C078ED"/>
    <w:rsid w:val="45CC9CF6"/>
    <w:rsid w:val="45DA5226"/>
    <w:rsid w:val="45F79F9B"/>
    <w:rsid w:val="46020814"/>
    <w:rsid w:val="460CB41E"/>
    <w:rsid w:val="46232AFF"/>
    <w:rsid w:val="46295C14"/>
    <w:rsid w:val="46349948"/>
    <w:rsid w:val="46393C84"/>
    <w:rsid w:val="4642626A"/>
    <w:rsid w:val="46442A20"/>
    <w:rsid w:val="4646FAE7"/>
    <w:rsid w:val="464A24EF"/>
    <w:rsid w:val="465C5609"/>
    <w:rsid w:val="466691F1"/>
    <w:rsid w:val="466C2B5E"/>
    <w:rsid w:val="46750BBD"/>
    <w:rsid w:val="4696C15C"/>
    <w:rsid w:val="4698DBA9"/>
    <w:rsid w:val="46991D1B"/>
    <w:rsid w:val="46B6302D"/>
    <w:rsid w:val="46B6A6A7"/>
    <w:rsid w:val="46B6C5A4"/>
    <w:rsid w:val="46C4E091"/>
    <w:rsid w:val="46CF8E6F"/>
    <w:rsid w:val="46D26CEA"/>
    <w:rsid w:val="46D91E37"/>
    <w:rsid w:val="46E2801B"/>
    <w:rsid w:val="46EC5076"/>
    <w:rsid w:val="46FF32DF"/>
    <w:rsid w:val="470031EC"/>
    <w:rsid w:val="4704AB48"/>
    <w:rsid w:val="4704D96D"/>
    <w:rsid w:val="470671D6"/>
    <w:rsid w:val="471D905E"/>
    <w:rsid w:val="474569F3"/>
    <w:rsid w:val="4749AC7B"/>
    <w:rsid w:val="4757CC7B"/>
    <w:rsid w:val="4760816C"/>
    <w:rsid w:val="4773E866"/>
    <w:rsid w:val="47741301"/>
    <w:rsid w:val="4781D8E5"/>
    <w:rsid w:val="47954DAE"/>
    <w:rsid w:val="47992C55"/>
    <w:rsid w:val="47A5B630"/>
    <w:rsid w:val="47A9E036"/>
    <w:rsid w:val="47AB4D77"/>
    <w:rsid w:val="47BA52B0"/>
    <w:rsid w:val="47BB9D50"/>
    <w:rsid w:val="47C63732"/>
    <w:rsid w:val="47CB8611"/>
    <w:rsid w:val="47DB244D"/>
    <w:rsid w:val="47E11E12"/>
    <w:rsid w:val="47E1D44D"/>
    <w:rsid w:val="47E303F6"/>
    <w:rsid w:val="47F5A8F2"/>
    <w:rsid w:val="47F7F2CD"/>
    <w:rsid w:val="480E7FB4"/>
    <w:rsid w:val="480F5E42"/>
    <w:rsid w:val="4810B800"/>
    <w:rsid w:val="481F87BA"/>
    <w:rsid w:val="4831C609"/>
    <w:rsid w:val="483271CD"/>
    <w:rsid w:val="4834B1C6"/>
    <w:rsid w:val="48440428"/>
    <w:rsid w:val="4848ACED"/>
    <w:rsid w:val="484DA673"/>
    <w:rsid w:val="48542254"/>
    <w:rsid w:val="4855171A"/>
    <w:rsid w:val="48606337"/>
    <w:rsid w:val="4862D4BD"/>
    <w:rsid w:val="487568E7"/>
    <w:rsid w:val="487766EF"/>
    <w:rsid w:val="487B2DFA"/>
    <w:rsid w:val="487C793E"/>
    <w:rsid w:val="4888D5C0"/>
    <w:rsid w:val="488F16D3"/>
    <w:rsid w:val="488F1FF5"/>
    <w:rsid w:val="48934A4A"/>
    <w:rsid w:val="48B4C5F1"/>
    <w:rsid w:val="48BAC69A"/>
    <w:rsid w:val="48C34319"/>
    <w:rsid w:val="48C6153B"/>
    <w:rsid w:val="48D80862"/>
    <w:rsid w:val="48E3B164"/>
    <w:rsid w:val="48E8DA4C"/>
    <w:rsid w:val="48E958AC"/>
    <w:rsid w:val="48EDAE62"/>
    <w:rsid w:val="48F0BA5B"/>
    <w:rsid w:val="49070B9F"/>
    <w:rsid w:val="4910B175"/>
    <w:rsid w:val="491BD295"/>
    <w:rsid w:val="491C6FA8"/>
    <w:rsid w:val="491D9DB1"/>
    <w:rsid w:val="4923DF12"/>
    <w:rsid w:val="4924D1C6"/>
    <w:rsid w:val="493279BF"/>
    <w:rsid w:val="4943453E"/>
    <w:rsid w:val="495687A5"/>
    <w:rsid w:val="495CFC2D"/>
    <w:rsid w:val="495D603C"/>
    <w:rsid w:val="4963C7A2"/>
    <w:rsid w:val="49653215"/>
    <w:rsid w:val="4966348E"/>
    <w:rsid w:val="4970960E"/>
    <w:rsid w:val="497E86AE"/>
    <w:rsid w:val="4985E77F"/>
    <w:rsid w:val="4987BFC3"/>
    <w:rsid w:val="498994D6"/>
    <w:rsid w:val="498EDA66"/>
    <w:rsid w:val="4996CF8B"/>
    <w:rsid w:val="49A3CC20"/>
    <w:rsid w:val="49A6E73B"/>
    <w:rsid w:val="49A98271"/>
    <w:rsid w:val="49AC3F6C"/>
    <w:rsid w:val="49C3F342"/>
    <w:rsid w:val="49C59E84"/>
    <w:rsid w:val="49CBCB55"/>
    <w:rsid w:val="49D16412"/>
    <w:rsid w:val="49E0519C"/>
    <w:rsid w:val="49E0AD38"/>
    <w:rsid w:val="49EA29E0"/>
    <w:rsid w:val="49EA9195"/>
    <w:rsid w:val="49EE6666"/>
    <w:rsid w:val="49F46C10"/>
    <w:rsid w:val="49F7DCBF"/>
    <w:rsid w:val="4A02A96C"/>
    <w:rsid w:val="4A148531"/>
    <w:rsid w:val="4A21365A"/>
    <w:rsid w:val="4A304823"/>
    <w:rsid w:val="4A36B4D8"/>
    <w:rsid w:val="4A373742"/>
    <w:rsid w:val="4A54DFEE"/>
    <w:rsid w:val="4A5AA83A"/>
    <w:rsid w:val="4A68AF33"/>
    <w:rsid w:val="4A6D57D6"/>
    <w:rsid w:val="4A7B9E00"/>
    <w:rsid w:val="4A8020F6"/>
    <w:rsid w:val="4A820211"/>
    <w:rsid w:val="4A8BB016"/>
    <w:rsid w:val="4A939433"/>
    <w:rsid w:val="4A9809EA"/>
    <w:rsid w:val="4AA40002"/>
    <w:rsid w:val="4AA47A41"/>
    <w:rsid w:val="4AA87B64"/>
    <w:rsid w:val="4AAB5107"/>
    <w:rsid w:val="4AAD3A22"/>
    <w:rsid w:val="4AC4CCF3"/>
    <w:rsid w:val="4ACE4A20"/>
    <w:rsid w:val="4AD94C66"/>
    <w:rsid w:val="4AE297A1"/>
    <w:rsid w:val="4AEB9E01"/>
    <w:rsid w:val="4AEE62A6"/>
    <w:rsid w:val="4AF213A3"/>
    <w:rsid w:val="4AF9A299"/>
    <w:rsid w:val="4B024EC5"/>
    <w:rsid w:val="4B1BF306"/>
    <w:rsid w:val="4B206EEE"/>
    <w:rsid w:val="4B3113D0"/>
    <w:rsid w:val="4B328957"/>
    <w:rsid w:val="4B4E0572"/>
    <w:rsid w:val="4B5AC253"/>
    <w:rsid w:val="4B62EBE1"/>
    <w:rsid w:val="4B6FF77D"/>
    <w:rsid w:val="4B74C7E7"/>
    <w:rsid w:val="4B797BA5"/>
    <w:rsid w:val="4B7E2B3F"/>
    <w:rsid w:val="4B9FBD42"/>
    <w:rsid w:val="4BBC8BC8"/>
    <w:rsid w:val="4BC59D45"/>
    <w:rsid w:val="4BC76171"/>
    <w:rsid w:val="4BCA1A7C"/>
    <w:rsid w:val="4BCB5EB6"/>
    <w:rsid w:val="4BCDE937"/>
    <w:rsid w:val="4BE84A94"/>
    <w:rsid w:val="4BF14AC8"/>
    <w:rsid w:val="4C0C60FE"/>
    <w:rsid w:val="4C1510E1"/>
    <w:rsid w:val="4C169F59"/>
    <w:rsid w:val="4C1D9038"/>
    <w:rsid w:val="4C365CEA"/>
    <w:rsid w:val="4C36A7C1"/>
    <w:rsid w:val="4C451D21"/>
    <w:rsid w:val="4C4A4E29"/>
    <w:rsid w:val="4C58E704"/>
    <w:rsid w:val="4C7098F2"/>
    <w:rsid w:val="4C7FDE15"/>
    <w:rsid w:val="4C90023F"/>
    <w:rsid w:val="4C93F535"/>
    <w:rsid w:val="4C945065"/>
    <w:rsid w:val="4C9A03D0"/>
    <w:rsid w:val="4CA32D58"/>
    <w:rsid w:val="4CA8939B"/>
    <w:rsid w:val="4CA8AFD2"/>
    <w:rsid w:val="4CD3B5A6"/>
    <w:rsid w:val="4CD4171E"/>
    <w:rsid w:val="4D109848"/>
    <w:rsid w:val="4D12585E"/>
    <w:rsid w:val="4D1ADD14"/>
    <w:rsid w:val="4D21CAA2"/>
    <w:rsid w:val="4D2A0CD7"/>
    <w:rsid w:val="4D376956"/>
    <w:rsid w:val="4D453F09"/>
    <w:rsid w:val="4D4F07B3"/>
    <w:rsid w:val="4D551318"/>
    <w:rsid w:val="4D5D8B30"/>
    <w:rsid w:val="4D64CB7F"/>
    <w:rsid w:val="4D6A1DA3"/>
    <w:rsid w:val="4D6B85B8"/>
    <w:rsid w:val="4D844A45"/>
    <w:rsid w:val="4D87F044"/>
    <w:rsid w:val="4D8D653C"/>
    <w:rsid w:val="4D90249A"/>
    <w:rsid w:val="4D90A0D2"/>
    <w:rsid w:val="4DA54A3B"/>
    <w:rsid w:val="4DA832A5"/>
    <w:rsid w:val="4DAC8BB6"/>
    <w:rsid w:val="4DBCC9CF"/>
    <w:rsid w:val="4DC63113"/>
    <w:rsid w:val="4DCF894D"/>
    <w:rsid w:val="4DCF9BCF"/>
    <w:rsid w:val="4DECC19E"/>
    <w:rsid w:val="4DFD19C9"/>
    <w:rsid w:val="4E1323CB"/>
    <w:rsid w:val="4E195390"/>
    <w:rsid w:val="4E276911"/>
    <w:rsid w:val="4E33ACF8"/>
    <w:rsid w:val="4E414F42"/>
    <w:rsid w:val="4E43EB5B"/>
    <w:rsid w:val="4E4E2BF1"/>
    <w:rsid w:val="4E58BD54"/>
    <w:rsid w:val="4E5F62F5"/>
    <w:rsid w:val="4E6511D2"/>
    <w:rsid w:val="4E70A867"/>
    <w:rsid w:val="4E725629"/>
    <w:rsid w:val="4E956F2F"/>
    <w:rsid w:val="4EA52D80"/>
    <w:rsid w:val="4EAC68A9"/>
    <w:rsid w:val="4EBC765E"/>
    <w:rsid w:val="4EBE02B8"/>
    <w:rsid w:val="4ECDBB58"/>
    <w:rsid w:val="4ED291A9"/>
    <w:rsid w:val="4ED6F56E"/>
    <w:rsid w:val="4ED9CC3D"/>
    <w:rsid w:val="4EDF1F13"/>
    <w:rsid w:val="4EE612BD"/>
    <w:rsid w:val="4EE6DAA2"/>
    <w:rsid w:val="4EEA26DB"/>
    <w:rsid w:val="4EF497D7"/>
    <w:rsid w:val="4EF87E86"/>
    <w:rsid w:val="4EFB0B32"/>
    <w:rsid w:val="4F0B0E92"/>
    <w:rsid w:val="4F0B4442"/>
    <w:rsid w:val="4F1A3766"/>
    <w:rsid w:val="4F2A8860"/>
    <w:rsid w:val="4F2BF4FB"/>
    <w:rsid w:val="4F3545C1"/>
    <w:rsid w:val="4F3CE9E4"/>
    <w:rsid w:val="4F3FC47E"/>
    <w:rsid w:val="4F424101"/>
    <w:rsid w:val="4F503D41"/>
    <w:rsid w:val="4F5B3D94"/>
    <w:rsid w:val="4F663A49"/>
    <w:rsid w:val="4F70BBE6"/>
    <w:rsid w:val="4F79623F"/>
    <w:rsid w:val="4F9AEF74"/>
    <w:rsid w:val="4FA16F8F"/>
    <w:rsid w:val="4FA28741"/>
    <w:rsid w:val="4FAEDAFF"/>
    <w:rsid w:val="4FB5729F"/>
    <w:rsid w:val="4FD0397A"/>
    <w:rsid w:val="4FD48385"/>
    <w:rsid w:val="4FDDB55C"/>
    <w:rsid w:val="4FF52903"/>
    <w:rsid w:val="4FFD9BDF"/>
    <w:rsid w:val="4FFEDC23"/>
    <w:rsid w:val="5001564A"/>
    <w:rsid w:val="50130DA4"/>
    <w:rsid w:val="5030916F"/>
    <w:rsid w:val="50311EA0"/>
    <w:rsid w:val="503C57D3"/>
    <w:rsid w:val="504D631D"/>
    <w:rsid w:val="5053BED2"/>
    <w:rsid w:val="506266BA"/>
    <w:rsid w:val="5070BE52"/>
    <w:rsid w:val="508B6F67"/>
    <w:rsid w:val="50906B37"/>
    <w:rsid w:val="5091AE1E"/>
    <w:rsid w:val="50A93592"/>
    <w:rsid w:val="50BA1FBC"/>
    <w:rsid w:val="50BAF229"/>
    <w:rsid w:val="50C64A7D"/>
    <w:rsid w:val="50D11C0F"/>
    <w:rsid w:val="50DD7324"/>
    <w:rsid w:val="50E5BAB4"/>
    <w:rsid w:val="50F87F73"/>
    <w:rsid w:val="50FF39A8"/>
    <w:rsid w:val="510C4A6C"/>
    <w:rsid w:val="51285D26"/>
    <w:rsid w:val="512F5AE8"/>
    <w:rsid w:val="513816FE"/>
    <w:rsid w:val="514657F0"/>
    <w:rsid w:val="515C0BCE"/>
    <w:rsid w:val="5165CA91"/>
    <w:rsid w:val="5170A7A6"/>
    <w:rsid w:val="517ADC49"/>
    <w:rsid w:val="518539B0"/>
    <w:rsid w:val="518AA015"/>
    <w:rsid w:val="5191BD89"/>
    <w:rsid w:val="519D26AB"/>
    <w:rsid w:val="51A6167A"/>
    <w:rsid w:val="51AB0A0F"/>
    <w:rsid w:val="51BB2D61"/>
    <w:rsid w:val="51C2DEFA"/>
    <w:rsid w:val="51D19C28"/>
    <w:rsid w:val="51D2E572"/>
    <w:rsid w:val="51D4131D"/>
    <w:rsid w:val="51E66E38"/>
    <w:rsid w:val="51ECCE83"/>
    <w:rsid w:val="51EE3D10"/>
    <w:rsid w:val="51F807F9"/>
    <w:rsid w:val="520AA3D1"/>
    <w:rsid w:val="5214122D"/>
    <w:rsid w:val="52295607"/>
    <w:rsid w:val="5230B0E0"/>
    <w:rsid w:val="5239FB40"/>
    <w:rsid w:val="523CD28A"/>
    <w:rsid w:val="523D8EC6"/>
    <w:rsid w:val="5247D57D"/>
    <w:rsid w:val="524E0726"/>
    <w:rsid w:val="52685078"/>
    <w:rsid w:val="526ADD5A"/>
    <w:rsid w:val="527F001B"/>
    <w:rsid w:val="528C6C70"/>
    <w:rsid w:val="5297340E"/>
    <w:rsid w:val="529EAF81"/>
    <w:rsid w:val="529F2E74"/>
    <w:rsid w:val="52A6A9E8"/>
    <w:rsid w:val="52A9CA89"/>
    <w:rsid w:val="52B0F03C"/>
    <w:rsid w:val="52B1D1CB"/>
    <w:rsid w:val="52B710D5"/>
    <w:rsid w:val="52CD893E"/>
    <w:rsid w:val="52E683CE"/>
    <w:rsid w:val="52F56794"/>
    <w:rsid w:val="52F8B81D"/>
    <w:rsid w:val="52FAED85"/>
    <w:rsid w:val="52FD91E8"/>
    <w:rsid w:val="530D0781"/>
    <w:rsid w:val="53182C9F"/>
    <w:rsid w:val="531D0248"/>
    <w:rsid w:val="532DA038"/>
    <w:rsid w:val="5338C65B"/>
    <w:rsid w:val="533AD0B9"/>
    <w:rsid w:val="5346676C"/>
    <w:rsid w:val="534F3F8C"/>
    <w:rsid w:val="5350D409"/>
    <w:rsid w:val="535802AB"/>
    <w:rsid w:val="535B23AD"/>
    <w:rsid w:val="5370CBE6"/>
    <w:rsid w:val="5372C30E"/>
    <w:rsid w:val="538182CC"/>
    <w:rsid w:val="53841155"/>
    <w:rsid w:val="5389DCF2"/>
    <w:rsid w:val="538D4BD5"/>
    <w:rsid w:val="53998C29"/>
    <w:rsid w:val="539F2AF2"/>
    <w:rsid w:val="53ABCD70"/>
    <w:rsid w:val="53AD8D33"/>
    <w:rsid w:val="53B749C0"/>
    <w:rsid w:val="53BBABC8"/>
    <w:rsid w:val="53CEC1D8"/>
    <w:rsid w:val="53F77ED2"/>
    <w:rsid w:val="53F8282F"/>
    <w:rsid w:val="53FFD702"/>
    <w:rsid w:val="54012B8B"/>
    <w:rsid w:val="54085F96"/>
    <w:rsid w:val="5411C564"/>
    <w:rsid w:val="542103CF"/>
    <w:rsid w:val="542970A9"/>
    <w:rsid w:val="542A5DA6"/>
    <w:rsid w:val="543D46C9"/>
    <w:rsid w:val="5441767A"/>
    <w:rsid w:val="545394DD"/>
    <w:rsid w:val="5454EAE0"/>
    <w:rsid w:val="545552A6"/>
    <w:rsid w:val="545BB855"/>
    <w:rsid w:val="5461B9A5"/>
    <w:rsid w:val="54665B53"/>
    <w:rsid w:val="547BC2F4"/>
    <w:rsid w:val="54A20DDE"/>
    <w:rsid w:val="54BB6F46"/>
    <w:rsid w:val="54D58B27"/>
    <w:rsid w:val="54DB6FCD"/>
    <w:rsid w:val="54E67EC7"/>
    <w:rsid w:val="54F43170"/>
    <w:rsid w:val="54F77BB3"/>
    <w:rsid w:val="54FAA963"/>
    <w:rsid w:val="54FB0EEA"/>
    <w:rsid w:val="54FC5AED"/>
    <w:rsid w:val="55272FF5"/>
    <w:rsid w:val="5528BC08"/>
    <w:rsid w:val="552C02BA"/>
    <w:rsid w:val="552C4532"/>
    <w:rsid w:val="553001DC"/>
    <w:rsid w:val="554149B1"/>
    <w:rsid w:val="554427A7"/>
    <w:rsid w:val="554BF6E4"/>
    <w:rsid w:val="5558F76A"/>
    <w:rsid w:val="55633B2B"/>
    <w:rsid w:val="556B2EDC"/>
    <w:rsid w:val="5577F3BF"/>
    <w:rsid w:val="5584CF5F"/>
    <w:rsid w:val="558B5EE8"/>
    <w:rsid w:val="558BC57C"/>
    <w:rsid w:val="558E7636"/>
    <w:rsid w:val="55920741"/>
    <w:rsid w:val="559DB84E"/>
    <w:rsid w:val="559F00F4"/>
    <w:rsid w:val="55B2260A"/>
    <w:rsid w:val="55B3AD56"/>
    <w:rsid w:val="55B54606"/>
    <w:rsid w:val="55C75541"/>
    <w:rsid w:val="55C7EBA4"/>
    <w:rsid w:val="55CEA026"/>
    <w:rsid w:val="55D7BB88"/>
    <w:rsid w:val="55D9172A"/>
    <w:rsid w:val="55E6565F"/>
    <w:rsid w:val="55F12AD4"/>
    <w:rsid w:val="55F788B6"/>
    <w:rsid w:val="56034EA3"/>
    <w:rsid w:val="560ABE5B"/>
    <w:rsid w:val="560B77B9"/>
    <w:rsid w:val="56105558"/>
    <w:rsid w:val="562A8CC0"/>
    <w:rsid w:val="562AD629"/>
    <w:rsid w:val="563DDE3F"/>
    <w:rsid w:val="56525DA7"/>
    <w:rsid w:val="56548826"/>
    <w:rsid w:val="56560DD3"/>
    <w:rsid w:val="56565C0E"/>
    <w:rsid w:val="566540FA"/>
    <w:rsid w:val="56779705"/>
    <w:rsid w:val="567B9F1A"/>
    <w:rsid w:val="56A5C85B"/>
    <w:rsid w:val="56A9D7F9"/>
    <w:rsid w:val="56ACA0E0"/>
    <w:rsid w:val="56C9EE72"/>
    <w:rsid w:val="56CD495C"/>
    <w:rsid w:val="56D5746B"/>
    <w:rsid w:val="56D59022"/>
    <w:rsid w:val="56E41613"/>
    <w:rsid w:val="56EB975D"/>
    <w:rsid w:val="56EECFE4"/>
    <w:rsid w:val="56EF718A"/>
    <w:rsid w:val="56FD0CB2"/>
    <w:rsid w:val="56FE8273"/>
    <w:rsid w:val="5705FAB8"/>
    <w:rsid w:val="57084FEC"/>
    <w:rsid w:val="571861B7"/>
    <w:rsid w:val="5736CAC5"/>
    <w:rsid w:val="573BDDCF"/>
    <w:rsid w:val="573C6435"/>
    <w:rsid w:val="573EFA32"/>
    <w:rsid w:val="5742BF63"/>
    <w:rsid w:val="57491028"/>
    <w:rsid w:val="5754FC38"/>
    <w:rsid w:val="575A4951"/>
    <w:rsid w:val="57614992"/>
    <w:rsid w:val="57629F72"/>
    <w:rsid w:val="5763BC05"/>
    <w:rsid w:val="5763CD2F"/>
    <w:rsid w:val="57674EB1"/>
    <w:rsid w:val="5775B69B"/>
    <w:rsid w:val="57795A68"/>
    <w:rsid w:val="5784990B"/>
    <w:rsid w:val="579BF8C2"/>
    <w:rsid w:val="579CC510"/>
    <w:rsid w:val="579EC747"/>
    <w:rsid w:val="57A1ACCA"/>
    <w:rsid w:val="57A3477E"/>
    <w:rsid w:val="57A47A05"/>
    <w:rsid w:val="57A81C2F"/>
    <w:rsid w:val="57A9FD8F"/>
    <w:rsid w:val="57B00A5C"/>
    <w:rsid w:val="57B24B5C"/>
    <w:rsid w:val="57C92417"/>
    <w:rsid w:val="57D89902"/>
    <w:rsid w:val="57E7E8FE"/>
    <w:rsid w:val="57FC12DF"/>
    <w:rsid w:val="58114688"/>
    <w:rsid w:val="581557FE"/>
    <w:rsid w:val="583289E8"/>
    <w:rsid w:val="58335509"/>
    <w:rsid w:val="5833E592"/>
    <w:rsid w:val="5834EB1A"/>
    <w:rsid w:val="58360B45"/>
    <w:rsid w:val="58497980"/>
    <w:rsid w:val="585FE085"/>
    <w:rsid w:val="5867CE3B"/>
    <w:rsid w:val="5875B1EF"/>
    <w:rsid w:val="5887C71E"/>
    <w:rsid w:val="588CB321"/>
    <w:rsid w:val="588CEA52"/>
    <w:rsid w:val="58931AB3"/>
    <w:rsid w:val="58A80142"/>
    <w:rsid w:val="58A97E61"/>
    <w:rsid w:val="58AB0266"/>
    <w:rsid w:val="58CB5AA6"/>
    <w:rsid w:val="58D79F18"/>
    <w:rsid w:val="590A8453"/>
    <w:rsid w:val="59152AC9"/>
    <w:rsid w:val="592FC10F"/>
    <w:rsid w:val="5932DD86"/>
    <w:rsid w:val="594C7663"/>
    <w:rsid w:val="5953AA46"/>
    <w:rsid w:val="59558793"/>
    <w:rsid w:val="596764E9"/>
    <w:rsid w:val="597F5139"/>
    <w:rsid w:val="59817CFD"/>
    <w:rsid w:val="5985C75B"/>
    <w:rsid w:val="59878617"/>
    <w:rsid w:val="598824BF"/>
    <w:rsid w:val="599FBA87"/>
    <w:rsid w:val="59A1AE54"/>
    <w:rsid w:val="59A80C29"/>
    <w:rsid w:val="59AD16E9"/>
    <w:rsid w:val="59B1597A"/>
    <w:rsid w:val="59C20574"/>
    <w:rsid w:val="59CFB76E"/>
    <w:rsid w:val="59E648D9"/>
    <w:rsid w:val="59EFC55F"/>
    <w:rsid w:val="59F234FF"/>
    <w:rsid w:val="5A18BC38"/>
    <w:rsid w:val="5A2503ED"/>
    <w:rsid w:val="5A271F22"/>
    <w:rsid w:val="5A2AED4C"/>
    <w:rsid w:val="5A2C06E7"/>
    <w:rsid w:val="5A34C1D1"/>
    <w:rsid w:val="5A3B5031"/>
    <w:rsid w:val="5A45457D"/>
    <w:rsid w:val="5A4BFE5A"/>
    <w:rsid w:val="5A650A85"/>
    <w:rsid w:val="5A6D110B"/>
    <w:rsid w:val="5A7272BC"/>
    <w:rsid w:val="5A7E6BDA"/>
    <w:rsid w:val="5A80F530"/>
    <w:rsid w:val="5AA7AF4A"/>
    <w:rsid w:val="5AA9C166"/>
    <w:rsid w:val="5AB5DD84"/>
    <w:rsid w:val="5AC562A4"/>
    <w:rsid w:val="5ACFDDFE"/>
    <w:rsid w:val="5AF5ACB1"/>
    <w:rsid w:val="5B0CDD3D"/>
    <w:rsid w:val="5B25FFE3"/>
    <w:rsid w:val="5B35FE23"/>
    <w:rsid w:val="5B400AD7"/>
    <w:rsid w:val="5B42F2F6"/>
    <w:rsid w:val="5B59EC5C"/>
    <w:rsid w:val="5B5EF5B2"/>
    <w:rsid w:val="5B83BB5F"/>
    <w:rsid w:val="5B88BAA7"/>
    <w:rsid w:val="5B9CD5BB"/>
    <w:rsid w:val="5BA07135"/>
    <w:rsid w:val="5BAA2C72"/>
    <w:rsid w:val="5BAAC92C"/>
    <w:rsid w:val="5BAEA9F6"/>
    <w:rsid w:val="5BC0FC49"/>
    <w:rsid w:val="5BCFBAFA"/>
    <w:rsid w:val="5BDBC10F"/>
    <w:rsid w:val="5BEF47B8"/>
    <w:rsid w:val="5C022185"/>
    <w:rsid w:val="5C0AFE83"/>
    <w:rsid w:val="5C0DA37D"/>
    <w:rsid w:val="5C0E8B65"/>
    <w:rsid w:val="5C173284"/>
    <w:rsid w:val="5C2C696A"/>
    <w:rsid w:val="5C2E8954"/>
    <w:rsid w:val="5C305AE1"/>
    <w:rsid w:val="5C36DF43"/>
    <w:rsid w:val="5C404A41"/>
    <w:rsid w:val="5C41F7F5"/>
    <w:rsid w:val="5C42A5CA"/>
    <w:rsid w:val="5C458E36"/>
    <w:rsid w:val="5C4AD91E"/>
    <w:rsid w:val="5C703D0E"/>
    <w:rsid w:val="5C764DA7"/>
    <w:rsid w:val="5C7FCEF3"/>
    <w:rsid w:val="5C84A81A"/>
    <w:rsid w:val="5C8A346C"/>
    <w:rsid w:val="5C8C84E4"/>
    <w:rsid w:val="5C99E442"/>
    <w:rsid w:val="5CACB656"/>
    <w:rsid w:val="5CBA83AE"/>
    <w:rsid w:val="5CBDE4F5"/>
    <w:rsid w:val="5CBE14C5"/>
    <w:rsid w:val="5CC18E33"/>
    <w:rsid w:val="5CC28FFA"/>
    <w:rsid w:val="5CC88D92"/>
    <w:rsid w:val="5CD85F1A"/>
    <w:rsid w:val="5CD9C9DE"/>
    <w:rsid w:val="5CDB07F8"/>
    <w:rsid w:val="5CDD2ADA"/>
    <w:rsid w:val="5D0496B7"/>
    <w:rsid w:val="5D075788"/>
    <w:rsid w:val="5D4043A7"/>
    <w:rsid w:val="5D44460C"/>
    <w:rsid w:val="5D455835"/>
    <w:rsid w:val="5D552766"/>
    <w:rsid w:val="5D781AA4"/>
    <w:rsid w:val="5D87BA59"/>
    <w:rsid w:val="5D9B3CE5"/>
    <w:rsid w:val="5DA1073B"/>
    <w:rsid w:val="5DBEEB1B"/>
    <w:rsid w:val="5DC1B2C2"/>
    <w:rsid w:val="5DC1DD92"/>
    <w:rsid w:val="5DC8B56E"/>
    <w:rsid w:val="5DCC2B42"/>
    <w:rsid w:val="5DD58271"/>
    <w:rsid w:val="5DD696D1"/>
    <w:rsid w:val="5DE02154"/>
    <w:rsid w:val="5DE16228"/>
    <w:rsid w:val="5DE8200C"/>
    <w:rsid w:val="5DF92C75"/>
    <w:rsid w:val="5E1A7F05"/>
    <w:rsid w:val="5E1B9F54"/>
    <w:rsid w:val="5E1FD058"/>
    <w:rsid w:val="5E279CBC"/>
    <w:rsid w:val="5E3B1B16"/>
    <w:rsid w:val="5E3EB6F8"/>
    <w:rsid w:val="5E4847A4"/>
    <w:rsid w:val="5E4D307A"/>
    <w:rsid w:val="5E51EEF9"/>
    <w:rsid w:val="5E5A65AA"/>
    <w:rsid w:val="5E61FBCA"/>
    <w:rsid w:val="5E6254EF"/>
    <w:rsid w:val="5E8C03CE"/>
    <w:rsid w:val="5E8F9DB5"/>
    <w:rsid w:val="5E9B5AD8"/>
    <w:rsid w:val="5EA63E6D"/>
    <w:rsid w:val="5EAD43BF"/>
    <w:rsid w:val="5EB4E9DE"/>
    <w:rsid w:val="5EB5C91E"/>
    <w:rsid w:val="5EC33C52"/>
    <w:rsid w:val="5EC98052"/>
    <w:rsid w:val="5ED55531"/>
    <w:rsid w:val="5ED7EC02"/>
    <w:rsid w:val="5EEA50F1"/>
    <w:rsid w:val="5EEC8321"/>
    <w:rsid w:val="5EED61E2"/>
    <w:rsid w:val="5EF6A942"/>
    <w:rsid w:val="5F039FD0"/>
    <w:rsid w:val="5F07D76D"/>
    <w:rsid w:val="5F08ACFA"/>
    <w:rsid w:val="5F1B4AC8"/>
    <w:rsid w:val="5F209306"/>
    <w:rsid w:val="5F26E0F1"/>
    <w:rsid w:val="5F29688B"/>
    <w:rsid w:val="5F4A8283"/>
    <w:rsid w:val="5F4BC463"/>
    <w:rsid w:val="5F5D40F2"/>
    <w:rsid w:val="5F655B36"/>
    <w:rsid w:val="5F7E46C5"/>
    <w:rsid w:val="5F80CECD"/>
    <w:rsid w:val="5F828ADF"/>
    <w:rsid w:val="5F972399"/>
    <w:rsid w:val="5FDB5467"/>
    <w:rsid w:val="5FDCDA8E"/>
    <w:rsid w:val="5FDD2CCD"/>
    <w:rsid w:val="5FDE0E66"/>
    <w:rsid w:val="5FE421F5"/>
    <w:rsid w:val="6008CAF1"/>
    <w:rsid w:val="600A4859"/>
    <w:rsid w:val="6021ED6F"/>
    <w:rsid w:val="602D91C5"/>
    <w:rsid w:val="60381DB9"/>
    <w:rsid w:val="603ED673"/>
    <w:rsid w:val="604260A1"/>
    <w:rsid w:val="60499C6E"/>
    <w:rsid w:val="605D4A58"/>
    <w:rsid w:val="605FE643"/>
    <w:rsid w:val="6063FBDD"/>
    <w:rsid w:val="606F808A"/>
    <w:rsid w:val="607237FC"/>
    <w:rsid w:val="60737CAB"/>
    <w:rsid w:val="6077E469"/>
    <w:rsid w:val="607B317E"/>
    <w:rsid w:val="607F2CD9"/>
    <w:rsid w:val="60826DBC"/>
    <w:rsid w:val="609E071A"/>
    <w:rsid w:val="60B40CF7"/>
    <w:rsid w:val="60BE6A7C"/>
    <w:rsid w:val="60C28213"/>
    <w:rsid w:val="60D2DD0D"/>
    <w:rsid w:val="60E5E763"/>
    <w:rsid w:val="60E6BDD6"/>
    <w:rsid w:val="60E7C84A"/>
    <w:rsid w:val="60E83BE6"/>
    <w:rsid w:val="60F1181E"/>
    <w:rsid w:val="60F95384"/>
    <w:rsid w:val="60F9D49B"/>
    <w:rsid w:val="60FB0479"/>
    <w:rsid w:val="60FBDE7E"/>
    <w:rsid w:val="6102035E"/>
    <w:rsid w:val="6112EF11"/>
    <w:rsid w:val="611902EA"/>
    <w:rsid w:val="611C4B77"/>
    <w:rsid w:val="6135D084"/>
    <w:rsid w:val="613A5138"/>
    <w:rsid w:val="616304E1"/>
    <w:rsid w:val="6167FD19"/>
    <w:rsid w:val="618090E6"/>
    <w:rsid w:val="618142E9"/>
    <w:rsid w:val="61AABD26"/>
    <w:rsid w:val="61ABD972"/>
    <w:rsid w:val="61AD3073"/>
    <w:rsid w:val="61AE224D"/>
    <w:rsid w:val="61AFF7F8"/>
    <w:rsid w:val="61B53D8E"/>
    <w:rsid w:val="61B86820"/>
    <w:rsid w:val="61C0D7A9"/>
    <w:rsid w:val="61C44B9A"/>
    <w:rsid w:val="61D05BC5"/>
    <w:rsid w:val="61D3EE1A"/>
    <w:rsid w:val="61D8497A"/>
    <w:rsid w:val="61E104D8"/>
    <w:rsid w:val="61EF510B"/>
    <w:rsid w:val="62088F1E"/>
    <w:rsid w:val="6210BABA"/>
    <w:rsid w:val="622142DF"/>
    <w:rsid w:val="6228CB50"/>
    <w:rsid w:val="62291E26"/>
    <w:rsid w:val="62425075"/>
    <w:rsid w:val="624E3098"/>
    <w:rsid w:val="625C7D88"/>
    <w:rsid w:val="625EE781"/>
    <w:rsid w:val="62605222"/>
    <w:rsid w:val="62701E22"/>
    <w:rsid w:val="627B0B8C"/>
    <w:rsid w:val="62828E37"/>
    <w:rsid w:val="628DF957"/>
    <w:rsid w:val="62A42D8B"/>
    <w:rsid w:val="62A88306"/>
    <w:rsid w:val="62B4D34B"/>
    <w:rsid w:val="62C1EA70"/>
    <w:rsid w:val="62F1E847"/>
    <w:rsid w:val="62F595EA"/>
    <w:rsid w:val="62F65D0A"/>
    <w:rsid w:val="62FC2B20"/>
    <w:rsid w:val="6306B613"/>
    <w:rsid w:val="630CFEE6"/>
    <w:rsid w:val="6317EF22"/>
    <w:rsid w:val="631947CD"/>
    <w:rsid w:val="631D134A"/>
    <w:rsid w:val="63356276"/>
    <w:rsid w:val="63580AA5"/>
    <w:rsid w:val="635B5FF8"/>
    <w:rsid w:val="6364F8BF"/>
    <w:rsid w:val="6374735B"/>
    <w:rsid w:val="638195DC"/>
    <w:rsid w:val="6388E6D8"/>
    <w:rsid w:val="63940CE5"/>
    <w:rsid w:val="6395E062"/>
    <w:rsid w:val="6399E34D"/>
    <w:rsid w:val="63A84C8C"/>
    <w:rsid w:val="63A9B77D"/>
    <w:rsid w:val="63B2DCEB"/>
    <w:rsid w:val="63BBBDCA"/>
    <w:rsid w:val="63BE6222"/>
    <w:rsid w:val="63CF33F2"/>
    <w:rsid w:val="63D7534E"/>
    <w:rsid w:val="63F510BF"/>
    <w:rsid w:val="63FDC5C6"/>
    <w:rsid w:val="64071900"/>
    <w:rsid w:val="6409EE58"/>
    <w:rsid w:val="64104462"/>
    <w:rsid w:val="6419D5B1"/>
    <w:rsid w:val="6421FA46"/>
    <w:rsid w:val="6432A53B"/>
    <w:rsid w:val="64377B4F"/>
    <w:rsid w:val="6437CAFB"/>
    <w:rsid w:val="6438B003"/>
    <w:rsid w:val="64494014"/>
    <w:rsid w:val="6452AD81"/>
    <w:rsid w:val="64611899"/>
    <w:rsid w:val="6474C311"/>
    <w:rsid w:val="64892FEB"/>
    <w:rsid w:val="648D4C31"/>
    <w:rsid w:val="648FCEB9"/>
    <w:rsid w:val="64922D6B"/>
    <w:rsid w:val="649F094B"/>
    <w:rsid w:val="64A4F627"/>
    <w:rsid w:val="64AF3B3E"/>
    <w:rsid w:val="64B51EE1"/>
    <w:rsid w:val="64B6CA78"/>
    <w:rsid w:val="64BA0D40"/>
    <w:rsid w:val="64BB8094"/>
    <w:rsid w:val="64C31993"/>
    <w:rsid w:val="64CCAC9E"/>
    <w:rsid w:val="64D24442"/>
    <w:rsid w:val="64DE4DE1"/>
    <w:rsid w:val="64E3C0E0"/>
    <w:rsid w:val="64F095C5"/>
    <w:rsid w:val="64F8AFB4"/>
    <w:rsid w:val="64F8ECDA"/>
    <w:rsid w:val="65062F04"/>
    <w:rsid w:val="650B8EDC"/>
    <w:rsid w:val="651BA41C"/>
    <w:rsid w:val="651C707C"/>
    <w:rsid w:val="652EF87F"/>
    <w:rsid w:val="6540476C"/>
    <w:rsid w:val="6555DEDF"/>
    <w:rsid w:val="655AD467"/>
    <w:rsid w:val="656300A8"/>
    <w:rsid w:val="6568A5EB"/>
    <w:rsid w:val="65695320"/>
    <w:rsid w:val="6571B775"/>
    <w:rsid w:val="65725FB3"/>
    <w:rsid w:val="657323AF"/>
    <w:rsid w:val="658557C7"/>
    <w:rsid w:val="658CD710"/>
    <w:rsid w:val="65A7BEE4"/>
    <w:rsid w:val="65AFEC33"/>
    <w:rsid w:val="65B145CB"/>
    <w:rsid w:val="65B7FEED"/>
    <w:rsid w:val="65C6212B"/>
    <w:rsid w:val="65C68816"/>
    <w:rsid w:val="65CB1D44"/>
    <w:rsid w:val="65E3525A"/>
    <w:rsid w:val="65EDDEF1"/>
    <w:rsid w:val="65F21500"/>
    <w:rsid w:val="66077278"/>
    <w:rsid w:val="662065EB"/>
    <w:rsid w:val="6622451C"/>
    <w:rsid w:val="66255E19"/>
    <w:rsid w:val="66298909"/>
    <w:rsid w:val="663A503E"/>
    <w:rsid w:val="6647A91C"/>
    <w:rsid w:val="664A3D93"/>
    <w:rsid w:val="665A885F"/>
    <w:rsid w:val="6662D0A8"/>
    <w:rsid w:val="66631F44"/>
    <w:rsid w:val="666FBA62"/>
    <w:rsid w:val="6671B747"/>
    <w:rsid w:val="66766648"/>
    <w:rsid w:val="667A3B86"/>
    <w:rsid w:val="6680790D"/>
    <w:rsid w:val="66A20302"/>
    <w:rsid w:val="66A569C1"/>
    <w:rsid w:val="66B5FF6A"/>
    <w:rsid w:val="66BA4B09"/>
    <w:rsid w:val="66BAF728"/>
    <w:rsid w:val="66D085E4"/>
    <w:rsid w:val="66D1D1E0"/>
    <w:rsid w:val="66D886E3"/>
    <w:rsid w:val="66DA781B"/>
    <w:rsid w:val="66E725ED"/>
    <w:rsid w:val="66F602E4"/>
    <w:rsid w:val="67116A94"/>
    <w:rsid w:val="67157283"/>
    <w:rsid w:val="671C3E2B"/>
    <w:rsid w:val="671FDD7C"/>
    <w:rsid w:val="672061B8"/>
    <w:rsid w:val="672427FA"/>
    <w:rsid w:val="672DC03B"/>
    <w:rsid w:val="672E37FB"/>
    <w:rsid w:val="67384357"/>
    <w:rsid w:val="673FD776"/>
    <w:rsid w:val="6756EAFF"/>
    <w:rsid w:val="675B5D83"/>
    <w:rsid w:val="675EDC07"/>
    <w:rsid w:val="6765FA5E"/>
    <w:rsid w:val="676F1C11"/>
    <w:rsid w:val="677DC249"/>
    <w:rsid w:val="678B6281"/>
    <w:rsid w:val="678D2168"/>
    <w:rsid w:val="678F9A1D"/>
    <w:rsid w:val="67901E40"/>
    <w:rsid w:val="67929710"/>
    <w:rsid w:val="67930C73"/>
    <w:rsid w:val="6793935F"/>
    <w:rsid w:val="6794BF0A"/>
    <w:rsid w:val="67A0A0E8"/>
    <w:rsid w:val="67BD3961"/>
    <w:rsid w:val="67D0DC4F"/>
    <w:rsid w:val="67D5911B"/>
    <w:rsid w:val="67D73019"/>
    <w:rsid w:val="67D75C10"/>
    <w:rsid w:val="67DE2C77"/>
    <w:rsid w:val="67ECBFA3"/>
    <w:rsid w:val="68054D86"/>
    <w:rsid w:val="6809B7E3"/>
    <w:rsid w:val="6812B8AC"/>
    <w:rsid w:val="68149727"/>
    <w:rsid w:val="6816E585"/>
    <w:rsid w:val="6836CF98"/>
    <w:rsid w:val="6838FF22"/>
    <w:rsid w:val="6852E212"/>
    <w:rsid w:val="6855325E"/>
    <w:rsid w:val="685801AD"/>
    <w:rsid w:val="685C57FB"/>
    <w:rsid w:val="686F2437"/>
    <w:rsid w:val="6874CA46"/>
    <w:rsid w:val="6877AE3D"/>
    <w:rsid w:val="6892051A"/>
    <w:rsid w:val="6894A1AD"/>
    <w:rsid w:val="689E662E"/>
    <w:rsid w:val="68A023CD"/>
    <w:rsid w:val="68A09D85"/>
    <w:rsid w:val="68A1A298"/>
    <w:rsid w:val="68B48D36"/>
    <w:rsid w:val="68B80E8C"/>
    <w:rsid w:val="68C3317D"/>
    <w:rsid w:val="68C682D3"/>
    <w:rsid w:val="68D0B835"/>
    <w:rsid w:val="68D2BDF0"/>
    <w:rsid w:val="68D83C6C"/>
    <w:rsid w:val="68D8A75E"/>
    <w:rsid w:val="68EEC3A1"/>
    <w:rsid w:val="68F98DEE"/>
    <w:rsid w:val="6903E9A3"/>
    <w:rsid w:val="6903FB8C"/>
    <w:rsid w:val="690413A6"/>
    <w:rsid w:val="6906165E"/>
    <w:rsid w:val="6915334B"/>
    <w:rsid w:val="69175135"/>
    <w:rsid w:val="69206E7A"/>
    <w:rsid w:val="6930AC05"/>
    <w:rsid w:val="693C134C"/>
    <w:rsid w:val="694027E7"/>
    <w:rsid w:val="6946EFC0"/>
    <w:rsid w:val="694E604F"/>
    <w:rsid w:val="695CF20F"/>
    <w:rsid w:val="696129CB"/>
    <w:rsid w:val="696A9F39"/>
    <w:rsid w:val="6973F197"/>
    <w:rsid w:val="69747C22"/>
    <w:rsid w:val="697FCF5F"/>
    <w:rsid w:val="698D9A51"/>
    <w:rsid w:val="6997E38D"/>
    <w:rsid w:val="6998A220"/>
    <w:rsid w:val="6999DD29"/>
    <w:rsid w:val="69A4D969"/>
    <w:rsid w:val="69A8BF48"/>
    <w:rsid w:val="69B188CE"/>
    <w:rsid w:val="69B6A467"/>
    <w:rsid w:val="69C0A749"/>
    <w:rsid w:val="69C395A1"/>
    <w:rsid w:val="69D39240"/>
    <w:rsid w:val="69D9FD3A"/>
    <w:rsid w:val="69E0FC05"/>
    <w:rsid w:val="69EFA1A7"/>
    <w:rsid w:val="69F71275"/>
    <w:rsid w:val="69FCCDAE"/>
    <w:rsid w:val="69FD3A73"/>
    <w:rsid w:val="69FF4989"/>
    <w:rsid w:val="6A059A9A"/>
    <w:rsid w:val="6A1A9EA9"/>
    <w:rsid w:val="6A24555A"/>
    <w:rsid w:val="6A295002"/>
    <w:rsid w:val="6A2AF958"/>
    <w:rsid w:val="6A4694D2"/>
    <w:rsid w:val="6A46CC03"/>
    <w:rsid w:val="6A571D39"/>
    <w:rsid w:val="6A663D61"/>
    <w:rsid w:val="6A7477BF"/>
    <w:rsid w:val="6A7835B4"/>
    <w:rsid w:val="6A8DA01C"/>
    <w:rsid w:val="6A9D9B20"/>
    <w:rsid w:val="6AB2808E"/>
    <w:rsid w:val="6ABB2391"/>
    <w:rsid w:val="6AC323A2"/>
    <w:rsid w:val="6AC71762"/>
    <w:rsid w:val="6AC739AE"/>
    <w:rsid w:val="6AC78927"/>
    <w:rsid w:val="6AC80555"/>
    <w:rsid w:val="6ACD6CE9"/>
    <w:rsid w:val="6AEE52F8"/>
    <w:rsid w:val="6AEF0267"/>
    <w:rsid w:val="6AF0B596"/>
    <w:rsid w:val="6AF84E1F"/>
    <w:rsid w:val="6AF8CF3C"/>
    <w:rsid w:val="6AFD468A"/>
    <w:rsid w:val="6AFF79AF"/>
    <w:rsid w:val="6B2A431E"/>
    <w:rsid w:val="6B2F4915"/>
    <w:rsid w:val="6B30AF0E"/>
    <w:rsid w:val="6B346814"/>
    <w:rsid w:val="6B453866"/>
    <w:rsid w:val="6B54C6DD"/>
    <w:rsid w:val="6B57703A"/>
    <w:rsid w:val="6B5A74EE"/>
    <w:rsid w:val="6B5E259F"/>
    <w:rsid w:val="6B5FCB72"/>
    <w:rsid w:val="6B6ABCFC"/>
    <w:rsid w:val="6B7476E9"/>
    <w:rsid w:val="6B7ACD93"/>
    <w:rsid w:val="6B7F12CB"/>
    <w:rsid w:val="6B892928"/>
    <w:rsid w:val="6BA124D9"/>
    <w:rsid w:val="6BB66F0A"/>
    <w:rsid w:val="6BB760C7"/>
    <w:rsid w:val="6BB9A309"/>
    <w:rsid w:val="6BC59AA8"/>
    <w:rsid w:val="6BC5E376"/>
    <w:rsid w:val="6BC9BFB6"/>
    <w:rsid w:val="6BD52C4A"/>
    <w:rsid w:val="6BE3B560"/>
    <w:rsid w:val="6BEF2DDE"/>
    <w:rsid w:val="6BF29CB2"/>
    <w:rsid w:val="6C045962"/>
    <w:rsid w:val="6C1E7488"/>
    <w:rsid w:val="6C1E9551"/>
    <w:rsid w:val="6C20EABF"/>
    <w:rsid w:val="6C29A712"/>
    <w:rsid w:val="6C2BD43C"/>
    <w:rsid w:val="6C2CA1D5"/>
    <w:rsid w:val="6C38882F"/>
    <w:rsid w:val="6C3C062B"/>
    <w:rsid w:val="6C3D2BC3"/>
    <w:rsid w:val="6C3E14DD"/>
    <w:rsid w:val="6C3E633F"/>
    <w:rsid w:val="6C5CD0DD"/>
    <w:rsid w:val="6C62E7C3"/>
    <w:rsid w:val="6C667D96"/>
    <w:rsid w:val="6C6FDC69"/>
    <w:rsid w:val="6C724C01"/>
    <w:rsid w:val="6C897586"/>
    <w:rsid w:val="6C98BEEB"/>
    <w:rsid w:val="6CAD4DC3"/>
    <w:rsid w:val="6CCCE310"/>
    <w:rsid w:val="6CCE22AB"/>
    <w:rsid w:val="6CDCA858"/>
    <w:rsid w:val="6CDE04C7"/>
    <w:rsid w:val="6CDED467"/>
    <w:rsid w:val="6CEC3D76"/>
    <w:rsid w:val="6CEFA3D9"/>
    <w:rsid w:val="6CF60DE5"/>
    <w:rsid w:val="6CFB9BD3"/>
    <w:rsid w:val="6D0F45EA"/>
    <w:rsid w:val="6D13369E"/>
    <w:rsid w:val="6D20188B"/>
    <w:rsid w:val="6D237B7E"/>
    <w:rsid w:val="6D28E740"/>
    <w:rsid w:val="6D29871B"/>
    <w:rsid w:val="6D2D6E85"/>
    <w:rsid w:val="6D34DB35"/>
    <w:rsid w:val="6D360675"/>
    <w:rsid w:val="6D372ACD"/>
    <w:rsid w:val="6D3E6E31"/>
    <w:rsid w:val="6D3EF644"/>
    <w:rsid w:val="6D4113F6"/>
    <w:rsid w:val="6D48D73F"/>
    <w:rsid w:val="6D592B5E"/>
    <w:rsid w:val="6D6C7C8E"/>
    <w:rsid w:val="6D70FCAB"/>
    <w:rsid w:val="6D74CC71"/>
    <w:rsid w:val="6D80873C"/>
    <w:rsid w:val="6D87BFF7"/>
    <w:rsid w:val="6DA34A0A"/>
    <w:rsid w:val="6DAC9ABA"/>
    <w:rsid w:val="6DBECEA2"/>
    <w:rsid w:val="6DC25596"/>
    <w:rsid w:val="6DD097B2"/>
    <w:rsid w:val="6DDE0855"/>
    <w:rsid w:val="6DE5A5A5"/>
    <w:rsid w:val="6DE8ACA5"/>
    <w:rsid w:val="6DECA060"/>
    <w:rsid w:val="6DEF6312"/>
    <w:rsid w:val="6DF17488"/>
    <w:rsid w:val="6DFEDBA1"/>
    <w:rsid w:val="6E0B1761"/>
    <w:rsid w:val="6E10AC35"/>
    <w:rsid w:val="6E1409B1"/>
    <w:rsid w:val="6E177A72"/>
    <w:rsid w:val="6E17885B"/>
    <w:rsid w:val="6E1BC757"/>
    <w:rsid w:val="6E1E4DFF"/>
    <w:rsid w:val="6E257ECC"/>
    <w:rsid w:val="6E356F03"/>
    <w:rsid w:val="6E413AFA"/>
    <w:rsid w:val="6E447123"/>
    <w:rsid w:val="6E4EEA66"/>
    <w:rsid w:val="6E5DACC6"/>
    <w:rsid w:val="6E61ED54"/>
    <w:rsid w:val="6E64869C"/>
    <w:rsid w:val="6E64E54F"/>
    <w:rsid w:val="6E68161C"/>
    <w:rsid w:val="6E9A9399"/>
    <w:rsid w:val="6E9BB4F2"/>
    <w:rsid w:val="6EA449A0"/>
    <w:rsid w:val="6EC93230"/>
    <w:rsid w:val="6ED03ED1"/>
    <w:rsid w:val="6EDEC6C1"/>
    <w:rsid w:val="6EE135F7"/>
    <w:rsid w:val="6EE3A470"/>
    <w:rsid w:val="6EF23369"/>
    <w:rsid w:val="6EF4FBBF"/>
    <w:rsid w:val="6EFA2AFA"/>
    <w:rsid w:val="6F02B75B"/>
    <w:rsid w:val="6F19FC63"/>
    <w:rsid w:val="6F233283"/>
    <w:rsid w:val="6F49B3C3"/>
    <w:rsid w:val="6F4D8F6B"/>
    <w:rsid w:val="6F51B344"/>
    <w:rsid w:val="6F5B5191"/>
    <w:rsid w:val="6F5C7A9B"/>
    <w:rsid w:val="6F603CF3"/>
    <w:rsid w:val="6F6170CB"/>
    <w:rsid w:val="6F64F1EC"/>
    <w:rsid w:val="6F67F7AE"/>
    <w:rsid w:val="6F695A68"/>
    <w:rsid w:val="6F6A845D"/>
    <w:rsid w:val="6F7511FB"/>
    <w:rsid w:val="6F811F5D"/>
    <w:rsid w:val="6F85D189"/>
    <w:rsid w:val="6F8840B4"/>
    <w:rsid w:val="6FAB54D0"/>
    <w:rsid w:val="6FC2C2B2"/>
    <w:rsid w:val="6FC86C2A"/>
    <w:rsid w:val="6FE97984"/>
    <w:rsid w:val="6FEC55D4"/>
    <w:rsid w:val="6FF2EB95"/>
    <w:rsid w:val="6FF4D7BC"/>
    <w:rsid w:val="6FFA68C8"/>
    <w:rsid w:val="6FFC672F"/>
    <w:rsid w:val="700A2DAE"/>
    <w:rsid w:val="7014475B"/>
    <w:rsid w:val="70222FEC"/>
    <w:rsid w:val="70227F76"/>
    <w:rsid w:val="702549AF"/>
    <w:rsid w:val="7026FC59"/>
    <w:rsid w:val="7028E8AA"/>
    <w:rsid w:val="70317E99"/>
    <w:rsid w:val="703181ED"/>
    <w:rsid w:val="7035D821"/>
    <w:rsid w:val="703EA347"/>
    <w:rsid w:val="70460750"/>
    <w:rsid w:val="7063DAB4"/>
    <w:rsid w:val="70675D95"/>
    <w:rsid w:val="70695F10"/>
    <w:rsid w:val="70747A0C"/>
    <w:rsid w:val="708B4E99"/>
    <w:rsid w:val="708D233A"/>
    <w:rsid w:val="708DC391"/>
    <w:rsid w:val="7099E7CD"/>
    <w:rsid w:val="70A2BFC9"/>
    <w:rsid w:val="70A6A103"/>
    <w:rsid w:val="70A92C6D"/>
    <w:rsid w:val="70AC8632"/>
    <w:rsid w:val="70ACB5E1"/>
    <w:rsid w:val="70B02A66"/>
    <w:rsid w:val="70B69A04"/>
    <w:rsid w:val="70BDB39D"/>
    <w:rsid w:val="70BEFDBB"/>
    <w:rsid w:val="70BF02E4"/>
    <w:rsid w:val="70CDDED4"/>
    <w:rsid w:val="70D57EE5"/>
    <w:rsid w:val="70DD4A2B"/>
    <w:rsid w:val="70E9901B"/>
    <w:rsid w:val="70EC9B05"/>
    <w:rsid w:val="70F0E82A"/>
    <w:rsid w:val="70F12091"/>
    <w:rsid w:val="71006719"/>
    <w:rsid w:val="7103C0E1"/>
    <w:rsid w:val="71045F4B"/>
    <w:rsid w:val="71093ABD"/>
    <w:rsid w:val="710A4300"/>
    <w:rsid w:val="7115A8D4"/>
    <w:rsid w:val="71171B5B"/>
    <w:rsid w:val="711FE671"/>
    <w:rsid w:val="712903F6"/>
    <w:rsid w:val="712A221F"/>
    <w:rsid w:val="712F84AD"/>
    <w:rsid w:val="714DBB90"/>
    <w:rsid w:val="715C604E"/>
    <w:rsid w:val="71656196"/>
    <w:rsid w:val="716D0FC5"/>
    <w:rsid w:val="716E5BF5"/>
    <w:rsid w:val="717DA860"/>
    <w:rsid w:val="7185FE8C"/>
    <w:rsid w:val="718D1E65"/>
    <w:rsid w:val="719D1BC3"/>
    <w:rsid w:val="719E96D8"/>
    <w:rsid w:val="71A06C16"/>
    <w:rsid w:val="71BE6BD6"/>
    <w:rsid w:val="71C2ACF4"/>
    <w:rsid w:val="71D611FC"/>
    <w:rsid w:val="71D85A79"/>
    <w:rsid w:val="71E993B8"/>
    <w:rsid w:val="71EB0BAF"/>
    <w:rsid w:val="71F10CEA"/>
    <w:rsid w:val="71F1646C"/>
    <w:rsid w:val="71F1FF6A"/>
    <w:rsid w:val="71FBFB67"/>
    <w:rsid w:val="721AF6D0"/>
    <w:rsid w:val="7223EC0A"/>
    <w:rsid w:val="722C03BC"/>
    <w:rsid w:val="722C9C81"/>
    <w:rsid w:val="7231EA7C"/>
    <w:rsid w:val="72385263"/>
    <w:rsid w:val="723C5D5A"/>
    <w:rsid w:val="7245A573"/>
    <w:rsid w:val="7246EA53"/>
    <w:rsid w:val="724C7489"/>
    <w:rsid w:val="725AD345"/>
    <w:rsid w:val="725BE3FC"/>
    <w:rsid w:val="728054A5"/>
    <w:rsid w:val="728067E7"/>
    <w:rsid w:val="72886B66"/>
    <w:rsid w:val="72900E84"/>
    <w:rsid w:val="7297115E"/>
    <w:rsid w:val="729C97D2"/>
    <w:rsid w:val="72A08D39"/>
    <w:rsid w:val="72A14FF9"/>
    <w:rsid w:val="72A3F244"/>
    <w:rsid w:val="72A45C18"/>
    <w:rsid w:val="72A473D1"/>
    <w:rsid w:val="72C0E2D7"/>
    <w:rsid w:val="72C13F70"/>
    <w:rsid w:val="72C64DA0"/>
    <w:rsid w:val="72FA44A3"/>
    <w:rsid w:val="72FAF80B"/>
    <w:rsid w:val="730A2C56"/>
    <w:rsid w:val="731D3C8B"/>
    <w:rsid w:val="73251EE9"/>
    <w:rsid w:val="734B6799"/>
    <w:rsid w:val="734E0902"/>
    <w:rsid w:val="734F2318"/>
    <w:rsid w:val="735090D0"/>
    <w:rsid w:val="7362EB7E"/>
    <w:rsid w:val="73650009"/>
    <w:rsid w:val="7365B020"/>
    <w:rsid w:val="73734C97"/>
    <w:rsid w:val="7374A76E"/>
    <w:rsid w:val="7374CF4B"/>
    <w:rsid w:val="7395C715"/>
    <w:rsid w:val="73AF59D2"/>
    <w:rsid w:val="73BA94E8"/>
    <w:rsid w:val="73D05474"/>
    <w:rsid w:val="73D6F484"/>
    <w:rsid w:val="73F8959B"/>
    <w:rsid w:val="73FF63AF"/>
    <w:rsid w:val="742EB455"/>
    <w:rsid w:val="74348262"/>
    <w:rsid w:val="74376837"/>
    <w:rsid w:val="744D7B41"/>
    <w:rsid w:val="74558C9F"/>
    <w:rsid w:val="74BFA2EB"/>
    <w:rsid w:val="74C07366"/>
    <w:rsid w:val="74E60678"/>
    <w:rsid w:val="74E95C79"/>
    <w:rsid w:val="74EAF379"/>
    <w:rsid w:val="74EFA7C3"/>
    <w:rsid w:val="74F12B68"/>
    <w:rsid w:val="7500E29A"/>
    <w:rsid w:val="75060923"/>
    <w:rsid w:val="7522462B"/>
    <w:rsid w:val="75339C29"/>
    <w:rsid w:val="7533CE87"/>
    <w:rsid w:val="753BCF3F"/>
    <w:rsid w:val="756D682B"/>
    <w:rsid w:val="756D715D"/>
    <w:rsid w:val="757AB37D"/>
    <w:rsid w:val="7595FFBD"/>
    <w:rsid w:val="75A89D9C"/>
    <w:rsid w:val="75AE2F2E"/>
    <w:rsid w:val="75B049ED"/>
    <w:rsid w:val="75B1B135"/>
    <w:rsid w:val="75B3276F"/>
    <w:rsid w:val="75B808A9"/>
    <w:rsid w:val="75B85E22"/>
    <w:rsid w:val="75CA0B63"/>
    <w:rsid w:val="75D4ACBE"/>
    <w:rsid w:val="75F15D00"/>
    <w:rsid w:val="7624313B"/>
    <w:rsid w:val="762738B8"/>
    <w:rsid w:val="762F317B"/>
    <w:rsid w:val="76453A18"/>
    <w:rsid w:val="76467215"/>
    <w:rsid w:val="76469D3F"/>
    <w:rsid w:val="764C326D"/>
    <w:rsid w:val="764E0E12"/>
    <w:rsid w:val="766D7077"/>
    <w:rsid w:val="7672F112"/>
    <w:rsid w:val="76937123"/>
    <w:rsid w:val="76A722D2"/>
    <w:rsid w:val="76AB35E3"/>
    <w:rsid w:val="76AC4830"/>
    <w:rsid w:val="76C8CB88"/>
    <w:rsid w:val="76C9DD36"/>
    <w:rsid w:val="76CCC990"/>
    <w:rsid w:val="76FB41F7"/>
    <w:rsid w:val="76FDB079"/>
    <w:rsid w:val="7701DC1D"/>
    <w:rsid w:val="7704469F"/>
    <w:rsid w:val="7705EB57"/>
    <w:rsid w:val="770BEF7D"/>
    <w:rsid w:val="77358CAC"/>
    <w:rsid w:val="7738F1D6"/>
    <w:rsid w:val="775B84B5"/>
    <w:rsid w:val="775C9F9B"/>
    <w:rsid w:val="776755E4"/>
    <w:rsid w:val="77800199"/>
    <w:rsid w:val="77948E0C"/>
    <w:rsid w:val="77980597"/>
    <w:rsid w:val="779C3C15"/>
    <w:rsid w:val="77A8AAD3"/>
    <w:rsid w:val="77B0AE6E"/>
    <w:rsid w:val="77C163FB"/>
    <w:rsid w:val="77CD95C7"/>
    <w:rsid w:val="77D0F137"/>
    <w:rsid w:val="77DD9D79"/>
    <w:rsid w:val="77E9D40B"/>
    <w:rsid w:val="77EE0BBE"/>
    <w:rsid w:val="78024245"/>
    <w:rsid w:val="780F3216"/>
    <w:rsid w:val="78168933"/>
    <w:rsid w:val="781F5940"/>
    <w:rsid w:val="7831A764"/>
    <w:rsid w:val="783DE90A"/>
    <w:rsid w:val="783F5ED4"/>
    <w:rsid w:val="784181C3"/>
    <w:rsid w:val="784EF50D"/>
    <w:rsid w:val="784F64B5"/>
    <w:rsid w:val="78505829"/>
    <w:rsid w:val="785A5383"/>
    <w:rsid w:val="785B045D"/>
    <w:rsid w:val="785E2AED"/>
    <w:rsid w:val="786140EE"/>
    <w:rsid w:val="7864B098"/>
    <w:rsid w:val="786E1000"/>
    <w:rsid w:val="78923F2B"/>
    <w:rsid w:val="7893921C"/>
    <w:rsid w:val="789BEE6D"/>
    <w:rsid w:val="78B2866E"/>
    <w:rsid w:val="78B33FFA"/>
    <w:rsid w:val="78B3B12D"/>
    <w:rsid w:val="78BAE4CF"/>
    <w:rsid w:val="78BEB464"/>
    <w:rsid w:val="78CF011E"/>
    <w:rsid w:val="78D5A3C8"/>
    <w:rsid w:val="78D7F69F"/>
    <w:rsid w:val="78E60E35"/>
    <w:rsid w:val="78E7145D"/>
    <w:rsid w:val="78EECB28"/>
    <w:rsid w:val="78FD70F6"/>
    <w:rsid w:val="78FEAB37"/>
    <w:rsid w:val="78FF6568"/>
    <w:rsid w:val="791C3A28"/>
    <w:rsid w:val="792568CA"/>
    <w:rsid w:val="792C1376"/>
    <w:rsid w:val="7932CFA9"/>
    <w:rsid w:val="7942FB4F"/>
    <w:rsid w:val="7945B828"/>
    <w:rsid w:val="794EA617"/>
    <w:rsid w:val="79528292"/>
    <w:rsid w:val="79564D7C"/>
    <w:rsid w:val="795A8C51"/>
    <w:rsid w:val="79679F22"/>
    <w:rsid w:val="796E7395"/>
    <w:rsid w:val="7978075D"/>
    <w:rsid w:val="799FDD2E"/>
    <w:rsid w:val="79B67279"/>
    <w:rsid w:val="79B6990B"/>
    <w:rsid w:val="79B6E598"/>
    <w:rsid w:val="79CBA68B"/>
    <w:rsid w:val="79D453BD"/>
    <w:rsid w:val="79DDAA36"/>
    <w:rsid w:val="79E12511"/>
    <w:rsid w:val="79E17C2A"/>
    <w:rsid w:val="79E3CB53"/>
    <w:rsid w:val="79E8C969"/>
    <w:rsid w:val="79EAFDA4"/>
    <w:rsid w:val="7A017FAE"/>
    <w:rsid w:val="7A042D6F"/>
    <w:rsid w:val="7A080F95"/>
    <w:rsid w:val="7A097A4C"/>
    <w:rsid w:val="7A0C2A60"/>
    <w:rsid w:val="7A1B9CA0"/>
    <w:rsid w:val="7A2D327C"/>
    <w:rsid w:val="7A3329E1"/>
    <w:rsid w:val="7A4ABF0A"/>
    <w:rsid w:val="7A65E76D"/>
    <w:rsid w:val="7A6A4861"/>
    <w:rsid w:val="7A72C906"/>
    <w:rsid w:val="7A82210A"/>
    <w:rsid w:val="7A838EBE"/>
    <w:rsid w:val="7A890878"/>
    <w:rsid w:val="7A9276C1"/>
    <w:rsid w:val="7A92D199"/>
    <w:rsid w:val="7A936752"/>
    <w:rsid w:val="7A93D93F"/>
    <w:rsid w:val="7A9AEB4E"/>
    <w:rsid w:val="7A9B333A"/>
    <w:rsid w:val="7A9DA99F"/>
    <w:rsid w:val="7A9EC56A"/>
    <w:rsid w:val="7AA9AA8F"/>
    <w:rsid w:val="7AAB0D4D"/>
    <w:rsid w:val="7AADAACA"/>
    <w:rsid w:val="7AB70840"/>
    <w:rsid w:val="7AB9E7C4"/>
    <w:rsid w:val="7AC25439"/>
    <w:rsid w:val="7AC623DC"/>
    <w:rsid w:val="7AD7CE3B"/>
    <w:rsid w:val="7AD99DB4"/>
    <w:rsid w:val="7ADE0C90"/>
    <w:rsid w:val="7AE2F62D"/>
    <w:rsid w:val="7B0A8972"/>
    <w:rsid w:val="7B24C95C"/>
    <w:rsid w:val="7B379514"/>
    <w:rsid w:val="7B42CC8D"/>
    <w:rsid w:val="7B4A32CF"/>
    <w:rsid w:val="7B4AD9B5"/>
    <w:rsid w:val="7B4EC05E"/>
    <w:rsid w:val="7B60BBAA"/>
    <w:rsid w:val="7B636AEB"/>
    <w:rsid w:val="7B6A7DB3"/>
    <w:rsid w:val="7B711A65"/>
    <w:rsid w:val="7B780A58"/>
    <w:rsid w:val="7B840901"/>
    <w:rsid w:val="7BA7BDFB"/>
    <w:rsid w:val="7BA89424"/>
    <w:rsid w:val="7BCD779C"/>
    <w:rsid w:val="7BCF291E"/>
    <w:rsid w:val="7BD7A3EB"/>
    <w:rsid w:val="7BD8DF04"/>
    <w:rsid w:val="7BDD5B1B"/>
    <w:rsid w:val="7BE22448"/>
    <w:rsid w:val="7BFDEC0B"/>
    <w:rsid w:val="7BFFDECB"/>
    <w:rsid w:val="7C161FA7"/>
    <w:rsid w:val="7C18318C"/>
    <w:rsid w:val="7C192ACB"/>
    <w:rsid w:val="7C1F428E"/>
    <w:rsid w:val="7C23DC3E"/>
    <w:rsid w:val="7C2E4722"/>
    <w:rsid w:val="7C495B5D"/>
    <w:rsid w:val="7C4D876E"/>
    <w:rsid w:val="7C530052"/>
    <w:rsid w:val="7C567117"/>
    <w:rsid w:val="7C588318"/>
    <w:rsid w:val="7C64B310"/>
    <w:rsid w:val="7C6B212D"/>
    <w:rsid w:val="7C7141DE"/>
    <w:rsid w:val="7C7776D1"/>
    <w:rsid w:val="7C9F0C3E"/>
    <w:rsid w:val="7CA0D2C3"/>
    <w:rsid w:val="7CD6CA9C"/>
    <w:rsid w:val="7CE1914B"/>
    <w:rsid w:val="7CE2A339"/>
    <w:rsid w:val="7CEA8C30"/>
    <w:rsid w:val="7CEA90BF"/>
    <w:rsid w:val="7CFA6120"/>
    <w:rsid w:val="7CFAB9A8"/>
    <w:rsid w:val="7D008FB7"/>
    <w:rsid w:val="7D00FFC5"/>
    <w:rsid w:val="7D0E7488"/>
    <w:rsid w:val="7D1255D0"/>
    <w:rsid w:val="7D1ED4B0"/>
    <w:rsid w:val="7D24FB8D"/>
    <w:rsid w:val="7D30ECA7"/>
    <w:rsid w:val="7D4313A1"/>
    <w:rsid w:val="7D520280"/>
    <w:rsid w:val="7D59A37B"/>
    <w:rsid w:val="7D5C5F95"/>
    <w:rsid w:val="7D5E8753"/>
    <w:rsid w:val="7D6FA67A"/>
    <w:rsid w:val="7D83CEF9"/>
    <w:rsid w:val="7D86B11D"/>
    <w:rsid w:val="7D8CFE5B"/>
    <w:rsid w:val="7D98EC0B"/>
    <w:rsid w:val="7DB2EDD7"/>
    <w:rsid w:val="7DC5A6A8"/>
    <w:rsid w:val="7DC62B4E"/>
    <w:rsid w:val="7DD5DE08"/>
    <w:rsid w:val="7DD72F0D"/>
    <w:rsid w:val="7DDD72AB"/>
    <w:rsid w:val="7DEBA35A"/>
    <w:rsid w:val="7DF54589"/>
    <w:rsid w:val="7E035DD1"/>
    <w:rsid w:val="7E1AB73C"/>
    <w:rsid w:val="7E208DF6"/>
    <w:rsid w:val="7E2616D8"/>
    <w:rsid w:val="7E4725D1"/>
    <w:rsid w:val="7E48E3CC"/>
    <w:rsid w:val="7E4B9265"/>
    <w:rsid w:val="7E57A4A0"/>
    <w:rsid w:val="7E616F57"/>
    <w:rsid w:val="7E65D879"/>
    <w:rsid w:val="7E662F23"/>
    <w:rsid w:val="7E671C3F"/>
    <w:rsid w:val="7E68830E"/>
    <w:rsid w:val="7E76CC71"/>
    <w:rsid w:val="7E884404"/>
    <w:rsid w:val="7E896604"/>
    <w:rsid w:val="7E8B2260"/>
    <w:rsid w:val="7E9413FC"/>
    <w:rsid w:val="7E955084"/>
    <w:rsid w:val="7E95CACA"/>
    <w:rsid w:val="7E9F17AE"/>
    <w:rsid w:val="7E9FC62B"/>
    <w:rsid w:val="7EA9FD45"/>
    <w:rsid w:val="7EB57D84"/>
    <w:rsid w:val="7EBE354E"/>
    <w:rsid w:val="7EC1AF6B"/>
    <w:rsid w:val="7EC1B868"/>
    <w:rsid w:val="7EC5FA42"/>
    <w:rsid w:val="7EC7627B"/>
    <w:rsid w:val="7ED7097B"/>
    <w:rsid w:val="7EDE433F"/>
    <w:rsid w:val="7EE17EE7"/>
    <w:rsid w:val="7EE1CD39"/>
    <w:rsid w:val="7EE8B717"/>
    <w:rsid w:val="7EF2C8A8"/>
    <w:rsid w:val="7F08565A"/>
    <w:rsid w:val="7F110D2E"/>
    <w:rsid w:val="7F1AC000"/>
    <w:rsid w:val="7F1CF8F7"/>
    <w:rsid w:val="7F2350D2"/>
    <w:rsid w:val="7F279C34"/>
    <w:rsid w:val="7F2DE66A"/>
    <w:rsid w:val="7F33610D"/>
    <w:rsid w:val="7F372FFD"/>
    <w:rsid w:val="7F376BCB"/>
    <w:rsid w:val="7F3CC517"/>
    <w:rsid w:val="7F3DD5D8"/>
    <w:rsid w:val="7F42626D"/>
    <w:rsid w:val="7F456160"/>
    <w:rsid w:val="7F4DFC21"/>
    <w:rsid w:val="7F5CEF50"/>
    <w:rsid w:val="7F6523BF"/>
    <w:rsid w:val="7F6642BC"/>
    <w:rsid w:val="7F66D875"/>
    <w:rsid w:val="7F78CDE5"/>
    <w:rsid w:val="7F7CB621"/>
    <w:rsid w:val="7F7F1A28"/>
    <w:rsid w:val="7F7F9A77"/>
    <w:rsid w:val="7F90505A"/>
    <w:rsid w:val="7FA4F40F"/>
    <w:rsid w:val="7FAF8017"/>
    <w:rsid w:val="7FB3FAD1"/>
    <w:rsid w:val="7FBE6515"/>
    <w:rsid w:val="7FC3B98E"/>
    <w:rsid w:val="7FC96620"/>
    <w:rsid w:val="7FC9CDD5"/>
    <w:rsid w:val="7FDCF7D9"/>
    <w:rsid w:val="7FE2150A"/>
    <w:rsid w:val="7FF5EE6E"/>
    <w:rsid w:val="7FF6F63B"/>
    <w:rsid w:val="7FFA542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A69EB"/>
  <w15:docId w15:val="{18241BA9-4FEA-C643-AC36-8E23E7CA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42C"/>
    <w:rPr>
      <w:rFonts w:ascii="Times New Roman" w:hAnsi="Times New Roman"/>
      <w:sz w:val="24"/>
      <w:szCs w:val="24"/>
    </w:rPr>
  </w:style>
  <w:style w:type="paragraph" w:styleId="Ttulo1">
    <w:name w:val="heading 1"/>
    <w:basedOn w:val="Normal"/>
    <w:next w:val="Normal"/>
    <w:link w:val="Ttulo1Char"/>
    <w:uiPriority w:val="9"/>
    <w:qFormat/>
    <w:rsid w:val="004F542C"/>
    <w:pPr>
      <w:keepNext/>
      <w:spacing w:before="240" w:after="60"/>
      <w:outlineLvl w:val="0"/>
    </w:pPr>
    <w:rPr>
      <w:rFonts w:asciiTheme="majorHAnsi" w:eastAsiaTheme="majorEastAsia" w:hAnsiTheme="majorHAnsi" w:cstheme="majorBidi"/>
      <w:b/>
      <w:bCs/>
      <w:kern w:val="32"/>
      <w:sz w:val="32"/>
      <w:szCs w:val="32"/>
    </w:rPr>
  </w:style>
  <w:style w:type="paragraph" w:styleId="Ttulo3">
    <w:name w:val="heading 3"/>
    <w:basedOn w:val="Normal"/>
    <w:next w:val="Normal"/>
    <w:link w:val="Ttulo3Char"/>
    <w:uiPriority w:val="9"/>
    <w:semiHidden/>
    <w:unhideWhenUsed/>
    <w:qFormat/>
    <w:rsid w:val="001430B2"/>
    <w:pPr>
      <w:keepNext/>
      <w:keepLines/>
      <w:spacing w:before="40"/>
      <w:outlineLvl w:val="2"/>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AC427A"/>
    <w:pPr>
      <w:keepNext/>
      <w:spacing w:before="120" w:after="120"/>
      <w:jc w:val="both"/>
      <w:outlineLvl w:val="5"/>
    </w:pPr>
    <w:rPr>
      <w:b/>
      <w:caps/>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link w:val="Ttulo6"/>
    <w:rsid w:val="00AC427A"/>
    <w:rPr>
      <w:rFonts w:ascii="Times New Roman" w:eastAsia="Times New Roman" w:hAnsi="Times New Roman" w:cs="Times New Roman"/>
      <w:b/>
      <w:caps/>
      <w:noProof/>
      <w:sz w:val="22"/>
      <w:szCs w:val="20"/>
    </w:rPr>
  </w:style>
  <w:style w:type="paragraph" w:styleId="Textoembloco">
    <w:name w:val="Block Text"/>
    <w:basedOn w:val="Normal"/>
    <w:rsid w:val="00AC427A"/>
    <w:pPr>
      <w:widowControl w:val="0"/>
      <w:tabs>
        <w:tab w:val="left" w:pos="6804"/>
      </w:tabs>
      <w:spacing w:before="2" w:after="2" w:line="250" w:lineRule="auto"/>
      <w:ind w:left="336" w:right="57" w:hanging="279"/>
    </w:pPr>
    <w:rPr>
      <w:rFonts w:ascii="Arial" w:hAnsi="Arial" w:cs="Arial"/>
      <w:sz w:val="20"/>
      <w:lang w:val="pt-PT"/>
    </w:rPr>
  </w:style>
  <w:style w:type="paragraph" w:customStyle="1" w:styleId="MediumGrid1-Accent21">
    <w:name w:val="Medium Grid 1 - Accent 21"/>
    <w:basedOn w:val="Normal"/>
    <w:uiPriority w:val="34"/>
    <w:qFormat/>
    <w:rsid w:val="00AC427A"/>
    <w:pPr>
      <w:spacing w:after="200" w:line="276" w:lineRule="auto"/>
      <w:ind w:left="720"/>
      <w:contextualSpacing/>
    </w:pPr>
    <w:rPr>
      <w:rFonts w:ascii="Arial (W1)" w:eastAsia="Cambria" w:hAnsi="Arial (W1)" w:cs="Arial"/>
      <w:szCs w:val="22"/>
    </w:rPr>
  </w:style>
  <w:style w:type="paragraph" w:styleId="Rodap">
    <w:name w:val="footer"/>
    <w:basedOn w:val="Normal"/>
    <w:link w:val="RodapChar"/>
    <w:uiPriority w:val="99"/>
    <w:unhideWhenUsed/>
    <w:rsid w:val="0024577F"/>
    <w:pPr>
      <w:tabs>
        <w:tab w:val="center" w:pos="4320"/>
        <w:tab w:val="right" w:pos="8640"/>
      </w:tabs>
    </w:pPr>
  </w:style>
  <w:style w:type="character" w:customStyle="1" w:styleId="RodapChar">
    <w:name w:val="Rodapé Char"/>
    <w:link w:val="Rodap"/>
    <w:uiPriority w:val="99"/>
    <w:rsid w:val="0024577F"/>
    <w:rPr>
      <w:rFonts w:ascii="Times New Roman" w:eastAsia="Times New Roman" w:hAnsi="Times New Roman" w:cs="Times New Roman"/>
      <w:noProof/>
    </w:rPr>
  </w:style>
  <w:style w:type="character" w:styleId="Nmerodepgina">
    <w:name w:val="page number"/>
    <w:basedOn w:val="Fontepargpadro"/>
    <w:uiPriority w:val="99"/>
    <w:semiHidden/>
    <w:unhideWhenUsed/>
    <w:rsid w:val="0024577F"/>
  </w:style>
  <w:style w:type="paragraph" w:styleId="Cabealho">
    <w:name w:val="header"/>
    <w:basedOn w:val="Normal"/>
    <w:link w:val="CabealhoChar"/>
    <w:uiPriority w:val="99"/>
    <w:unhideWhenUsed/>
    <w:rsid w:val="0024577F"/>
    <w:pPr>
      <w:tabs>
        <w:tab w:val="center" w:pos="4320"/>
        <w:tab w:val="right" w:pos="8640"/>
      </w:tabs>
    </w:pPr>
  </w:style>
  <w:style w:type="character" w:customStyle="1" w:styleId="CabealhoChar">
    <w:name w:val="Cabeçalho Char"/>
    <w:link w:val="Cabealho"/>
    <w:uiPriority w:val="99"/>
    <w:rsid w:val="0024577F"/>
    <w:rPr>
      <w:rFonts w:ascii="Times New Roman" w:eastAsia="Times New Roman" w:hAnsi="Times New Roman" w:cs="Times New Roman"/>
      <w:noProof/>
    </w:rPr>
  </w:style>
  <w:style w:type="paragraph" w:styleId="Textodebalo">
    <w:name w:val="Balloon Text"/>
    <w:basedOn w:val="Normal"/>
    <w:link w:val="TextodebaloChar"/>
    <w:uiPriority w:val="99"/>
    <w:semiHidden/>
    <w:unhideWhenUsed/>
    <w:rsid w:val="00773870"/>
    <w:rPr>
      <w:rFonts w:ascii="Tahoma" w:hAnsi="Tahoma" w:cs="Tahoma"/>
      <w:sz w:val="16"/>
      <w:szCs w:val="16"/>
    </w:rPr>
  </w:style>
  <w:style w:type="character" w:customStyle="1" w:styleId="TextodebaloChar">
    <w:name w:val="Texto de balão Char"/>
    <w:link w:val="Textodebalo"/>
    <w:uiPriority w:val="99"/>
    <w:semiHidden/>
    <w:rsid w:val="00773870"/>
    <w:rPr>
      <w:rFonts w:ascii="Tahoma" w:eastAsia="Times New Roman" w:hAnsi="Tahoma" w:cs="Tahoma"/>
      <w:noProof/>
      <w:sz w:val="16"/>
      <w:szCs w:val="16"/>
    </w:rPr>
  </w:style>
  <w:style w:type="character" w:styleId="Refdecomentrio">
    <w:name w:val="annotation reference"/>
    <w:uiPriority w:val="99"/>
    <w:semiHidden/>
    <w:unhideWhenUsed/>
    <w:rsid w:val="00773870"/>
    <w:rPr>
      <w:sz w:val="16"/>
      <w:szCs w:val="16"/>
    </w:rPr>
  </w:style>
  <w:style w:type="paragraph" w:styleId="Textodecomentrio">
    <w:name w:val="annotation text"/>
    <w:basedOn w:val="Normal"/>
    <w:link w:val="TextodecomentrioChar"/>
    <w:uiPriority w:val="99"/>
    <w:unhideWhenUsed/>
    <w:rsid w:val="00773870"/>
    <w:rPr>
      <w:sz w:val="20"/>
      <w:szCs w:val="20"/>
    </w:rPr>
  </w:style>
  <w:style w:type="character" w:customStyle="1" w:styleId="TextodecomentrioChar">
    <w:name w:val="Texto de comentário Char"/>
    <w:link w:val="Textodecomentrio"/>
    <w:uiPriority w:val="99"/>
    <w:rsid w:val="00773870"/>
    <w:rPr>
      <w:rFonts w:ascii="Times New Roman" w:eastAsia="Times New Roman" w:hAnsi="Times New Roman" w:cs="Times New Roman"/>
      <w:noProof/>
      <w:sz w:val="20"/>
      <w:szCs w:val="20"/>
    </w:rPr>
  </w:style>
  <w:style w:type="paragraph" w:styleId="Assuntodocomentrio">
    <w:name w:val="annotation subject"/>
    <w:basedOn w:val="Textodecomentrio"/>
    <w:next w:val="Textodecomentrio"/>
    <w:link w:val="AssuntodocomentrioChar"/>
    <w:uiPriority w:val="99"/>
    <w:semiHidden/>
    <w:unhideWhenUsed/>
    <w:rsid w:val="00773870"/>
    <w:rPr>
      <w:b/>
      <w:bCs/>
    </w:rPr>
  </w:style>
  <w:style w:type="character" w:customStyle="1" w:styleId="AssuntodocomentrioChar">
    <w:name w:val="Assunto do comentário Char"/>
    <w:link w:val="Assuntodocomentrio"/>
    <w:uiPriority w:val="99"/>
    <w:semiHidden/>
    <w:rsid w:val="00773870"/>
    <w:rPr>
      <w:rFonts w:ascii="Times New Roman" w:eastAsia="Times New Roman" w:hAnsi="Times New Roman" w:cs="Times New Roman"/>
      <w:b/>
      <w:bCs/>
      <w:noProof/>
      <w:sz w:val="20"/>
      <w:szCs w:val="20"/>
    </w:rPr>
  </w:style>
  <w:style w:type="paragraph" w:customStyle="1" w:styleId="MediumList2-Accent21">
    <w:name w:val="Medium List 2 - Accent 21"/>
    <w:hidden/>
    <w:uiPriority w:val="99"/>
    <w:semiHidden/>
    <w:rsid w:val="00747188"/>
    <w:rPr>
      <w:rFonts w:ascii="Times New Roman" w:hAnsi="Times New Roman"/>
      <w:noProof/>
      <w:sz w:val="24"/>
      <w:szCs w:val="24"/>
    </w:rPr>
  </w:style>
  <w:style w:type="paragraph" w:styleId="NormalWeb">
    <w:name w:val="Normal (Web)"/>
    <w:basedOn w:val="Normal"/>
    <w:uiPriority w:val="99"/>
    <w:semiHidden/>
    <w:unhideWhenUsed/>
    <w:rsid w:val="0062668B"/>
    <w:pPr>
      <w:spacing w:before="100" w:beforeAutospacing="1" w:after="100" w:afterAutospacing="1"/>
    </w:pPr>
    <w:rPr>
      <w:lang w:eastAsia="pt-BR"/>
    </w:rPr>
  </w:style>
  <w:style w:type="paragraph" w:customStyle="1" w:styleId="ColorfulList-Accent11">
    <w:name w:val="Colorful List - Accent 11"/>
    <w:basedOn w:val="Normal"/>
    <w:uiPriority w:val="34"/>
    <w:qFormat/>
    <w:rsid w:val="00B114E0"/>
    <w:pPr>
      <w:ind w:left="708"/>
    </w:pPr>
  </w:style>
  <w:style w:type="paragraph" w:customStyle="1" w:styleId="texto2">
    <w:name w:val="texto2"/>
    <w:basedOn w:val="Normal"/>
    <w:rsid w:val="00EE3A53"/>
    <w:pPr>
      <w:spacing w:before="100" w:beforeAutospacing="1" w:after="100" w:afterAutospacing="1"/>
    </w:pPr>
    <w:rPr>
      <w:rFonts w:ascii="Times" w:hAnsi="Times"/>
      <w:sz w:val="20"/>
      <w:szCs w:val="20"/>
    </w:rPr>
  </w:style>
  <w:style w:type="character" w:styleId="Hyperlink">
    <w:name w:val="Hyperlink"/>
    <w:uiPriority w:val="99"/>
    <w:unhideWhenUsed/>
    <w:rsid w:val="00EE3A53"/>
    <w:rPr>
      <w:color w:val="0000FF"/>
      <w:u w:val="single"/>
    </w:rPr>
  </w:style>
  <w:style w:type="character" w:customStyle="1" w:styleId="Ttulo1Char">
    <w:name w:val="Título 1 Char"/>
    <w:basedOn w:val="Fontepargpadro"/>
    <w:link w:val="Ttulo1"/>
    <w:uiPriority w:val="9"/>
    <w:rsid w:val="004F542C"/>
    <w:rPr>
      <w:rFonts w:asciiTheme="majorHAnsi" w:eastAsiaTheme="majorEastAsia" w:hAnsiTheme="majorHAnsi" w:cstheme="majorBidi"/>
      <w:b/>
      <w:bCs/>
      <w:noProof/>
      <w:kern w:val="32"/>
      <w:sz w:val="32"/>
      <w:szCs w:val="32"/>
    </w:rPr>
  </w:style>
  <w:style w:type="paragraph" w:styleId="PargrafodaLista">
    <w:name w:val="List Paragraph"/>
    <w:basedOn w:val="Normal"/>
    <w:uiPriority w:val="34"/>
    <w:qFormat/>
    <w:rsid w:val="004F542C"/>
    <w:pPr>
      <w:ind w:left="708"/>
    </w:pPr>
  </w:style>
  <w:style w:type="paragraph" w:styleId="Remissivo1">
    <w:name w:val="index 1"/>
    <w:basedOn w:val="Normal"/>
    <w:next w:val="Normal"/>
    <w:autoRedefine/>
    <w:uiPriority w:val="99"/>
    <w:unhideWhenUsed/>
    <w:rsid w:val="004F542C"/>
    <w:pPr>
      <w:ind w:left="240" w:hanging="240"/>
    </w:pPr>
    <w:rPr>
      <w:rFonts w:asciiTheme="minorHAnsi" w:hAnsiTheme="minorHAnsi"/>
      <w:sz w:val="18"/>
      <w:szCs w:val="18"/>
    </w:rPr>
  </w:style>
  <w:style w:type="paragraph" w:styleId="Remissivo2">
    <w:name w:val="index 2"/>
    <w:basedOn w:val="Normal"/>
    <w:next w:val="Normal"/>
    <w:autoRedefine/>
    <w:uiPriority w:val="99"/>
    <w:unhideWhenUsed/>
    <w:rsid w:val="004F542C"/>
    <w:pPr>
      <w:ind w:left="480" w:hanging="240"/>
    </w:pPr>
    <w:rPr>
      <w:rFonts w:asciiTheme="minorHAnsi" w:hAnsiTheme="minorHAnsi"/>
      <w:sz w:val="18"/>
      <w:szCs w:val="18"/>
    </w:rPr>
  </w:style>
  <w:style w:type="paragraph" w:styleId="Remissivo3">
    <w:name w:val="index 3"/>
    <w:basedOn w:val="Normal"/>
    <w:next w:val="Normal"/>
    <w:autoRedefine/>
    <w:uiPriority w:val="99"/>
    <w:unhideWhenUsed/>
    <w:rsid w:val="004F542C"/>
    <w:pPr>
      <w:ind w:left="720" w:hanging="240"/>
    </w:pPr>
    <w:rPr>
      <w:rFonts w:asciiTheme="minorHAnsi" w:hAnsiTheme="minorHAnsi"/>
      <w:sz w:val="18"/>
      <w:szCs w:val="18"/>
    </w:rPr>
  </w:style>
  <w:style w:type="paragraph" w:styleId="Remissivo4">
    <w:name w:val="index 4"/>
    <w:basedOn w:val="Normal"/>
    <w:next w:val="Normal"/>
    <w:autoRedefine/>
    <w:uiPriority w:val="99"/>
    <w:unhideWhenUsed/>
    <w:rsid w:val="004F542C"/>
    <w:pPr>
      <w:ind w:left="960" w:hanging="240"/>
    </w:pPr>
    <w:rPr>
      <w:rFonts w:asciiTheme="minorHAnsi" w:hAnsiTheme="minorHAnsi"/>
      <w:sz w:val="18"/>
      <w:szCs w:val="18"/>
    </w:rPr>
  </w:style>
  <w:style w:type="paragraph" w:styleId="Remissivo5">
    <w:name w:val="index 5"/>
    <w:basedOn w:val="Normal"/>
    <w:next w:val="Normal"/>
    <w:autoRedefine/>
    <w:uiPriority w:val="99"/>
    <w:unhideWhenUsed/>
    <w:rsid w:val="004F542C"/>
    <w:pPr>
      <w:ind w:left="1200" w:hanging="240"/>
    </w:pPr>
    <w:rPr>
      <w:rFonts w:asciiTheme="minorHAnsi" w:hAnsiTheme="minorHAnsi"/>
      <w:sz w:val="18"/>
      <w:szCs w:val="18"/>
    </w:rPr>
  </w:style>
  <w:style w:type="paragraph" w:styleId="Remissivo6">
    <w:name w:val="index 6"/>
    <w:basedOn w:val="Normal"/>
    <w:next w:val="Normal"/>
    <w:autoRedefine/>
    <w:uiPriority w:val="99"/>
    <w:unhideWhenUsed/>
    <w:rsid w:val="004F542C"/>
    <w:pPr>
      <w:ind w:left="1440" w:hanging="240"/>
    </w:pPr>
    <w:rPr>
      <w:rFonts w:asciiTheme="minorHAnsi" w:hAnsiTheme="minorHAnsi"/>
      <w:sz w:val="18"/>
      <w:szCs w:val="18"/>
    </w:rPr>
  </w:style>
  <w:style w:type="paragraph" w:styleId="Remissivo7">
    <w:name w:val="index 7"/>
    <w:basedOn w:val="Normal"/>
    <w:next w:val="Normal"/>
    <w:autoRedefine/>
    <w:uiPriority w:val="99"/>
    <w:unhideWhenUsed/>
    <w:rsid w:val="004F542C"/>
    <w:pPr>
      <w:ind w:left="1680" w:hanging="240"/>
    </w:pPr>
    <w:rPr>
      <w:rFonts w:asciiTheme="minorHAnsi" w:hAnsiTheme="minorHAnsi"/>
      <w:sz w:val="18"/>
      <w:szCs w:val="18"/>
    </w:rPr>
  </w:style>
  <w:style w:type="paragraph" w:styleId="Remissivo8">
    <w:name w:val="index 8"/>
    <w:basedOn w:val="Normal"/>
    <w:next w:val="Normal"/>
    <w:autoRedefine/>
    <w:uiPriority w:val="99"/>
    <w:unhideWhenUsed/>
    <w:rsid w:val="004F542C"/>
    <w:pPr>
      <w:ind w:left="1920" w:hanging="240"/>
    </w:pPr>
    <w:rPr>
      <w:rFonts w:asciiTheme="minorHAnsi" w:hAnsiTheme="minorHAnsi"/>
      <w:sz w:val="18"/>
      <w:szCs w:val="18"/>
    </w:rPr>
  </w:style>
  <w:style w:type="paragraph" w:styleId="Remissivo9">
    <w:name w:val="index 9"/>
    <w:basedOn w:val="Normal"/>
    <w:next w:val="Normal"/>
    <w:autoRedefine/>
    <w:uiPriority w:val="99"/>
    <w:unhideWhenUsed/>
    <w:rsid w:val="004F542C"/>
    <w:pPr>
      <w:ind w:left="2160" w:hanging="240"/>
    </w:pPr>
    <w:rPr>
      <w:rFonts w:asciiTheme="minorHAnsi" w:hAnsiTheme="minorHAnsi"/>
      <w:sz w:val="18"/>
      <w:szCs w:val="18"/>
    </w:rPr>
  </w:style>
  <w:style w:type="paragraph" w:styleId="Ttulodendiceremissivo">
    <w:name w:val="index heading"/>
    <w:basedOn w:val="Normal"/>
    <w:next w:val="Remissivo1"/>
    <w:uiPriority w:val="99"/>
    <w:unhideWhenUsed/>
    <w:rsid w:val="004F542C"/>
    <w:pPr>
      <w:spacing w:before="240" w:after="120"/>
      <w:jc w:val="center"/>
    </w:pPr>
    <w:rPr>
      <w:rFonts w:asciiTheme="minorHAnsi" w:hAnsiTheme="minorHAnsi"/>
      <w:b/>
      <w:sz w:val="26"/>
      <w:szCs w:val="26"/>
    </w:rPr>
  </w:style>
  <w:style w:type="paragraph" w:customStyle="1" w:styleId="Default">
    <w:name w:val="Default"/>
    <w:rsid w:val="000F01AE"/>
    <w:pPr>
      <w:widowControl w:val="0"/>
      <w:autoSpaceDE w:val="0"/>
      <w:autoSpaceDN w:val="0"/>
      <w:adjustRightInd w:val="0"/>
    </w:pPr>
    <w:rPr>
      <w:rFonts w:ascii="Georgia" w:hAnsi="Georgia" w:cs="Georgia"/>
      <w:color w:val="000000"/>
      <w:sz w:val="24"/>
      <w:szCs w:val="24"/>
      <w:lang w:val="en-US"/>
    </w:rPr>
  </w:style>
  <w:style w:type="character" w:customStyle="1" w:styleId="apple-converted-space">
    <w:name w:val="apple-converted-space"/>
    <w:basedOn w:val="Fontepargpadro"/>
    <w:rsid w:val="00CB57F9"/>
  </w:style>
  <w:style w:type="paragraph" w:styleId="Reviso">
    <w:name w:val="Revision"/>
    <w:hidden/>
    <w:uiPriority w:val="71"/>
    <w:rsid w:val="003A0F5D"/>
    <w:rPr>
      <w:rFonts w:ascii="Times New Roman" w:hAnsi="Times New Roman"/>
      <w:noProof/>
      <w:sz w:val="24"/>
      <w:szCs w:val="24"/>
    </w:rPr>
  </w:style>
  <w:style w:type="character" w:customStyle="1" w:styleId="FontStyle33">
    <w:name w:val="Font Style33"/>
    <w:rsid w:val="00C32F4C"/>
    <w:rPr>
      <w:rFonts w:ascii="Arial Unicode MS" w:eastAsia="Arial Unicode MS" w:cs="Arial Unicode MS"/>
      <w:b/>
      <w:bCs/>
      <w:sz w:val="16"/>
      <w:szCs w:val="16"/>
    </w:rPr>
  </w:style>
  <w:style w:type="paragraph" w:styleId="SemEspaamento">
    <w:name w:val="No Spacing"/>
    <w:uiPriority w:val="1"/>
    <w:qFormat/>
    <w:rsid w:val="00570E4D"/>
    <w:rPr>
      <w:rFonts w:asciiTheme="minorHAnsi" w:eastAsiaTheme="minorHAnsi" w:hAnsiTheme="minorHAnsi" w:cstheme="minorBidi"/>
      <w:sz w:val="22"/>
      <w:szCs w:val="22"/>
    </w:rPr>
  </w:style>
  <w:style w:type="character" w:styleId="Forte">
    <w:name w:val="Strong"/>
    <w:basedOn w:val="Fontepargpadro"/>
    <w:uiPriority w:val="22"/>
    <w:qFormat/>
    <w:rsid w:val="00A05261"/>
    <w:rPr>
      <w:b/>
      <w:bCs/>
    </w:rPr>
  </w:style>
  <w:style w:type="paragraph" w:styleId="Textodenotaderodap">
    <w:name w:val="footnote text"/>
    <w:basedOn w:val="Normal"/>
    <w:link w:val="TextodenotaderodapChar"/>
    <w:uiPriority w:val="99"/>
    <w:semiHidden/>
    <w:unhideWhenUsed/>
    <w:rsid w:val="008F38FC"/>
    <w:rPr>
      <w:sz w:val="20"/>
      <w:szCs w:val="20"/>
    </w:rPr>
  </w:style>
  <w:style w:type="character" w:customStyle="1" w:styleId="TextodenotaderodapChar">
    <w:name w:val="Texto de nota de rodapé Char"/>
    <w:basedOn w:val="Fontepargpadro"/>
    <w:link w:val="Textodenotaderodap"/>
    <w:uiPriority w:val="99"/>
    <w:semiHidden/>
    <w:rsid w:val="008F38FC"/>
    <w:rPr>
      <w:rFonts w:ascii="Times New Roman" w:hAnsi="Times New Roman"/>
    </w:rPr>
  </w:style>
  <w:style w:type="character" w:styleId="Refdenotaderodap">
    <w:name w:val="footnote reference"/>
    <w:basedOn w:val="Fontepargpadro"/>
    <w:uiPriority w:val="99"/>
    <w:semiHidden/>
    <w:unhideWhenUsed/>
    <w:rsid w:val="008F38FC"/>
    <w:rPr>
      <w:vertAlign w:val="superscript"/>
    </w:rPr>
  </w:style>
  <w:style w:type="paragraph" w:styleId="Corpodetexto">
    <w:name w:val="Body Text"/>
    <w:basedOn w:val="Normal"/>
    <w:link w:val="CorpodetextoChar"/>
    <w:uiPriority w:val="1"/>
    <w:qFormat/>
    <w:rsid w:val="00AC39C7"/>
    <w:pPr>
      <w:widowControl w:val="0"/>
      <w:autoSpaceDE w:val="0"/>
      <w:autoSpaceDN w:val="0"/>
    </w:pPr>
    <w:rPr>
      <w:rFonts w:ascii="Microsoft Sans Serif" w:eastAsia="Microsoft Sans Serif" w:hAnsi="Microsoft Sans Serif" w:cs="Microsoft Sans Serif"/>
      <w:sz w:val="22"/>
      <w:szCs w:val="22"/>
      <w:lang w:val="pt-PT"/>
    </w:rPr>
  </w:style>
  <w:style w:type="character" w:customStyle="1" w:styleId="CorpodetextoChar">
    <w:name w:val="Corpo de texto Char"/>
    <w:basedOn w:val="Fontepargpadro"/>
    <w:link w:val="Corpodetexto"/>
    <w:uiPriority w:val="1"/>
    <w:rsid w:val="00AC39C7"/>
    <w:rPr>
      <w:rFonts w:ascii="Microsoft Sans Serif" w:eastAsia="Microsoft Sans Serif" w:hAnsi="Microsoft Sans Serif" w:cs="Microsoft Sans Serif"/>
      <w:sz w:val="22"/>
      <w:szCs w:val="22"/>
      <w:lang w:val="pt-PT"/>
    </w:rPr>
  </w:style>
  <w:style w:type="paragraph" w:styleId="Sumrio1">
    <w:name w:val="toc 1"/>
    <w:basedOn w:val="Normal"/>
    <w:uiPriority w:val="1"/>
    <w:qFormat/>
    <w:rsid w:val="00213113"/>
    <w:pPr>
      <w:widowControl w:val="0"/>
      <w:autoSpaceDE w:val="0"/>
      <w:autoSpaceDN w:val="0"/>
      <w:spacing w:before="182"/>
      <w:ind w:left="2056" w:hanging="262"/>
    </w:pPr>
    <w:rPr>
      <w:rFonts w:ascii="Arial" w:eastAsia="Arial" w:hAnsi="Arial" w:cs="Arial"/>
      <w:b/>
      <w:bCs/>
      <w:lang w:val="pt-PT"/>
    </w:rPr>
  </w:style>
  <w:style w:type="character" w:customStyle="1" w:styleId="MenoPendente1">
    <w:name w:val="Menção Pendente1"/>
    <w:basedOn w:val="Fontepargpadro"/>
    <w:uiPriority w:val="99"/>
    <w:semiHidden/>
    <w:unhideWhenUsed/>
    <w:rsid w:val="00D31F5E"/>
    <w:rPr>
      <w:color w:val="605E5C"/>
      <w:shd w:val="clear" w:color="auto" w:fill="E1DFDD"/>
    </w:rPr>
  </w:style>
  <w:style w:type="character" w:customStyle="1" w:styleId="label">
    <w:name w:val="label"/>
    <w:basedOn w:val="Fontepargpadro"/>
    <w:rsid w:val="006204BA"/>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3Char">
    <w:name w:val="Título 3 Char"/>
    <w:basedOn w:val="Fontepargpadro"/>
    <w:link w:val="Ttulo3"/>
    <w:uiPriority w:val="9"/>
    <w:semiHidden/>
    <w:rsid w:val="001430B2"/>
    <w:rPr>
      <w:rFonts w:asciiTheme="majorHAnsi" w:eastAsiaTheme="majorEastAsia" w:hAnsiTheme="majorHAnsi" w:cstheme="majorBidi"/>
      <w:color w:val="243F60" w:themeColor="accent1" w:themeShade="7F"/>
      <w:sz w:val="24"/>
      <w:szCs w:val="24"/>
    </w:rPr>
  </w:style>
  <w:style w:type="character" w:customStyle="1" w:styleId="MenoPendente2">
    <w:name w:val="Menção Pendente2"/>
    <w:basedOn w:val="Fontepargpadro"/>
    <w:uiPriority w:val="99"/>
    <w:semiHidden/>
    <w:unhideWhenUsed/>
    <w:rsid w:val="00D300B6"/>
    <w:rPr>
      <w:color w:val="605E5C"/>
      <w:shd w:val="clear" w:color="auto" w:fill="E1DFDD"/>
    </w:rPr>
  </w:style>
  <w:style w:type="character" w:customStyle="1" w:styleId="Mention1">
    <w:name w:val="Mention1"/>
    <w:basedOn w:val="Fontepargpadro"/>
    <w:uiPriority w:val="99"/>
    <w:unhideWhenUsed/>
    <w:rsid w:val="00586A07"/>
    <w:rPr>
      <w:color w:val="2B579A"/>
      <w:shd w:val="clear" w:color="auto" w:fill="E1DFDD"/>
    </w:rPr>
  </w:style>
  <w:style w:type="character" w:customStyle="1" w:styleId="UnresolvedMention1">
    <w:name w:val="Unresolved Mention1"/>
    <w:basedOn w:val="Fontepargpadro"/>
    <w:uiPriority w:val="99"/>
    <w:semiHidden/>
    <w:unhideWhenUsed/>
    <w:rsid w:val="00660DFF"/>
    <w:rPr>
      <w:color w:val="605E5C"/>
      <w:shd w:val="clear" w:color="auto" w:fill="E1DFDD"/>
    </w:rPr>
  </w:style>
  <w:style w:type="character" w:customStyle="1" w:styleId="cf01">
    <w:name w:val="cf01"/>
    <w:basedOn w:val="Fontepargpadro"/>
    <w:rsid w:val="00C50FE0"/>
    <w:rPr>
      <w:rFonts w:ascii="Segoe UI" w:hAnsi="Segoe UI" w:cs="Segoe UI" w:hint="default"/>
      <w:sz w:val="18"/>
      <w:szCs w:val="18"/>
    </w:rPr>
  </w:style>
  <w:style w:type="character" w:styleId="HiperlinkVisitado">
    <w:name w:val="FollowedHyperlink"/>
    <w:basedOn w:val="Fontepargpadro"/>
    <w:uiPriority w:val="99"/>
    <w:semiHidden/>
    <w:unhideWhenUsed/>
    <w:rsid w:val="00F264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3749">
      <w:bodyDiv w:val="1"/>
      <w:marLeft w:val="0"/>
      <w:marRight w:val="0"/>
      <w:marTop w:val="0"/>
      <w:marBottom w:val="0"/>
      <w:divBdr>
        <w:top w:val="none" w:sz="0" w:space="0" w:color="auto"/>
        <w:left w:val="none" w:sz="0" w:space="0" w:color="auto"/>
        <w:bottom w:val="none" w:sz="0" w:space="0" w:color="auto"/>
        <w:right w:val="none" w:sz="0" w:space="0" w:color="auto"/>
      </w:divBdr>
    </w:div>
    <w:div w:id="292641029">
      <w:bodyDiv w:val="1"/>
      <w:marLeft w:val="0"/>
      <w:marRight w:val="0"/>
      <w:marTop w:val="0"/>
      <w:marBottom w:val="0"/>
      <w:divBdr>
        <w:top w:val="none" w:sz="0" w:space="0" w:color="auto"/>
        <w:left w:val="none" w:sz="0" w:space="0" w:color="auto"/>
        <w:bottom w:val="none" w:sz="0" w:space="0" w:color="auto"/>
        <w:right w:val="none" w:sz="0" w:space="0" w:color="auto"/>
      </w:divBdr>
      <w:divsChild>
        <w:div w:id="471603459">
          <w:marLeft w:val="0"/>
          <w:marRight w:val="0"/>
          <w:marTop w:val="0"/>
          <w:marBottom w:val="0"/>
          <w:divBdr>
            <w:top w:val="none" w:sz="0" w:space="0" w:color="auto"/>
            <w:left w:val="none" w:sz="0" w:space="0" w:color="auto"/>
            <w:bottom w:val="none" w:sz="0" w:space="0" w:color="auto"/>
            <w:right w:val="none" w:sz="0" w:space="0" w:color="auto"/>
          </w:divBdr>
          <w:divsChild>
            <w:div w:id="2129008999">
              <w:marLeft w:val="0"/>
              <w:marRight w:val="0"/>
              <w:marTop w:val="0"/>
              <w:marBottom w:val="0"/>
              <w:divBdr>
                <w:top w:val="none" w:sz="0" w:space="0" w:color="auto"/>
                <w:left w:val="none" w:sz="0" w:space="0" w:color="auto"/>
                <w:bottom w:val="none" w:sz="0" w:space="0" w:color="auto"/>
                <w:right w:val="none" w:sz="0" w:space="0" w:color="auto"/>
              </w:divBdr>
              <w:divsChild>
                <w:div w:id="4430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93580">
      <w:bodyDiv w:val="1"/>
      <w:marLeft w:val="0"/>
      <w:marRight w:val="0"/>
      <w:marTop w:val="0"/>
      <w:marBottom w:val="0"/>
      <w:divBdr>
        <w:top w:val="none" w:sz="0" w:space="0" w:color="auto"/>
        <w:left w:val="none" w:sz="0" w:space="0" w:color="auto"/>
        <w:bottom w:val="none" w:sz="0" w:space="0" w:color="auto"/>
        <w:right w:val="none" w:sz="0" w:space="0" w:color="auto"/>
      </w:divBdr>
    </w:div>
    <w:div w:id="517427141">
      <w:bodyDiv w:val="1"/>
      <w:marLeft w:val="0"/>
      <w:marRight w:val="0"/>
      <w:marTop w:val="0"/>
      <w:marBottom w:val="0"/>
      <w:divBdr>
        <w:top w:val="none" w:sz="0" w:space="0" w:color="auto"/>
        <w:left w:val="none" w:sz="0" w:space="0" w:color="auto"/>
        <w:bottom w:val="none" w:sz="0" w:space="0" w:color="auto"/>
        <w:right w:val="none" w:sz="0" w:space="0" w:color="auto"/>
      </w:divBdr>
      <w:divsChild>
        <w:div w:id="668363961">
          <w:marLeft w:val="0"/>
          <w:marRight w:val="0"/>
          <w:marTop w:val="0"/>
          <w:marBottom w:val="0"/>
          <w:divBdr>
            <w:top w:val="none" w:sz="0" w:space="0" w:color="auto"/>
            <w:left w:val="none" w:sz="0" w:space="0" w:color="auto"/>
            <w:bottom w:val="none" w:sz="0" w:space="0" w:color="auto"/>
            <w:right w:val="none" w:sz="0" w:space="0" w:color="auto"/>
          </w:divBdr>
          <w:divsChild>
            <w:div w:id="34277287">
              <w:marLeft w:val="0"/>
              <w:marRight w:val="0"/>
              <w:marTop w:val="0"/>
              <w:marBottom w:val="0"/>
              <w:divBdr>
                <w:top w:val="none" w:sz="0" w:space="0" w:color="auto"/>
                <w:left w:val="none" w:sz="0" w:space="0" w:color="auto"/>
                <w:bottom w:val="none" w:sz="0" w:space="0" w:color="auto"/>
                <w:right w:val="none" w:sz="0" w:space="0" w:color="auto"/>
              </w:divBdr>
              <w:divsChild>
                <w:div w:id="1029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48963">
      <w:bodyDiv w:val="1"/>
      <w:marLeft w:val="0"/>
      <w:marRight w:val="0"/>
      <w:marTop w:val="0"/>
      <w:marBottom w:val="0"/>
      <w:divBdr>
        <w:top w:val="none" w:sz="0" w:space="0" w:color="auto"/>
        <w:left w:val="none" w:sz="0" w:space="0" w:color="auto"/>
        <w:bottom w:val="none" w:sz="0" w:space="0" w:color="auto"/>
        <w:right w:val="none" w:sz="0" w:space="0" w:color="auto"/>
      </w:divBdr>
      <w:divsChild>
        <w:div w:id="934360792">
          <w:marLeft w:val="0"/>
          <w:marRight w:val="0"/>
          <w:marTop w:val="0"/>
          <w:marBottom w:val="0"/>
          <w:divBdr>
            <w:top w:val="none" w:sz="0" w:space="0" w:color="auto"/>
            <w:left w:val="none" w:sz="0" w:space="0" w:color="auto"/>
            <w:bottom w:val="none" w:sz="0" w:space="0" w:color="auto"/>
            <w:right w:val="none" w:sz="0" w:space="0" w:color="auto"/>
          </w:divBdr>
          <w:divsChild>
            <w:div w:id="693457764">
              <w:marLeft w:val="0"/>
              <w:marRight w:val="0"/>
              <w:marTop w:val="0"/>
              <w:marBottom w:val="0"/>
              <w:divBdr>
                <w:top w:val="none" w:sz="0" w:space="0" w:color="auto"/>
                <w:left w:val="none" w:sz="0" w:space="0" w:color="auto"/>
                <w:bottom w:val="none" w:sz="0" w:space="0" w:color="auto"/>
                <w:right w:val="none" w:sz="0" w:space="0" w:color="auto"/>
              </w:divBdr>
              <w:divsChild>
                <w:div w:id="605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667">
      <w:bodyDiv w:val="1"/>
      <w:marLeft w:val="0"/>
      <w:marRight w:val="0"/>
      <w:marTop w:val="0"/>
      <w:marBottom w:val="0"/>
      <w:divBdr>
        <w:top w:val="none" w:sz="0" w:space="0" w:color="auto"/>
        <w:left w:val="none" w:sz="0" w:space="0" w:color="auto"/>
        <w:bottom w:val="none" w:sz="0" w:space="0" w:color="auto"/>
        <w:right w:val="none" w:sz="0" w:space="0" w:color="auto"/>
      </w:divBdr>
    </w:div>
    <w:div w:id="574822916">
      <w:bodyDiv w:val="1"/>
      <w:marLeft w:val="0"/>
      <w:marRight w:val="0"/>
      <w:marTop w:val="0"/>
      <w:marBottom w:val="0"/>
      <w:divBdr>
        <w:top w:val="none" w:sz="0" w:space="0" w:color="auto"/>
        <w:left w:val="none" w:sz="0" w:space="0" w:color="auto"/>
        <w:bottom w:val="none" w:sz="0" w:space="0" w:color="auto"/>
        <w:right w:val="none" w:sz="0" w:space="0" w:color="auto"/>
      </w:divBdr>
      <w:divsChild>
        <w:div w:id="162598347">
          <w:marLeft w:val="0"/>
          <w:marRight w:val="0"/>
          <w:marTop w:val="0"/>
          <w:marBottom w:val="0"/>
          <w:divBdr>
            <w:top w:val="none" w:sz="0" w:space="0" w:color="auto"/>
            <w:left w:val="none" w:sz="0" w:space="0" w:color="auto"/>
            <w:bottom w:val="none" w:sz="0" w:space="0" w:color="auto"/>
            <w:right w:val="none" w:sz="0" w:space="0" w:color="auto"/>
          </w:divBdr>
        </w:div>
        <w:div w:id="602804365">
          <w:marLeft w:val="0"/>
          <w:marRight w:val="0"/>
          <w:marTop w:val="0"/>
          <w:marBottom w:val="0"/>
          <w:divBdr>
            <w:top w:val="none" w:sz="0" w:space="0" w:color="auto"/>
            <w:left w:val="none" w:sz="0" w:space="0" w:color="auto"/>
            <w:bottom w:val="none" w:sz="0" w:space="0" w:color="auto"/>
            <w:right w:val="none" w:sz="0" w:space="0" w:color="auto"/>
          </w:divBdr>
        </w:div>
        <w:div w:id="717821514">
          <w:marLeft w:val="0"/>
          <w:marRight w:val="0"/>
          <w:marTop w:val="0"/>
          <w:marBottom w:val="0"/>
          <w:divBdr>
            <w:top w:val="none" w:sz="0" w:space="0" w:color="auto"/>
            <w:left w:val="none" w:sz="0" w:space="0" w:color="auto"/>
            <w:bottom w:val="none" w:sz="0" w:space="0" w:color="auto"/>
            <w:right w:val="none" w:sz="0" w:space="0" w:color="auto"/>
          </w:divBdr>
        </w:div>
        <w:div w:id="1039432689">
          <w:marLeft w:val="0"/>
          <w:marRight w:val="0"/>
          <w:marTop w:val="0"/>
          <w:marBottom w:val="0"/>
          <w:divBdr>
            <w:top w:val="none" w:sz="0" w:space="0" w:color="auto"/>
            <w:left w:val="none" w:sz="0" w:space="0" w:color="auto"/>
            <w:bottom w:val="none" w:sz="0" w:space="0" w:color="auto"/>
            <w:right w:val="none" w:sz="0" w:space="0" w:color="auto"/>
          </w:divBdr>
        </w:div>
        <w:div w:id="1790589257">
          <w:marLeft w:val="0"/>
          <w:marRight w:val="0"/>
          <w:marTop w:val="0"/>
          <w:marBottom w:val="0"/>
          <w:divBdr>
            <w:top w:val="none" w:sz="0" w:space="0" w:color="auto"/>
            <w:left w:val="none" w:sz="0" w:space="0" w:color="auto"/>
            <w:bottom w:val="none" w:sz="0" w:space="0" w:color="auto"/>
            <w:right w:val="none" w:sz="0" w:space="0" w:color="auto"/>
          </w:divBdr>
        </w:div>
        <w:div w:id="2076580943">
          <w:marLeft w:val="0"/>
          <w:marRight w:val="0"/>
          <w:marTop w:val="0"/>
          <w:marBottom w:val="0"/>
          <w:divBdr>
            <w:top w:val="none" w:sz="0" w:space="0" w:color="auto"/>
            <w:left w:val="none" w:sz="0" w:space="0" w:color="auto"/>
            <w:bottom w:val="none" w:sz="0" w:space="0" w:color="auto"/>
            <w:right w:val="none" w:sz="0" w:space="0" w:color="auto"/>
          </w:divBdr>
        </w:div>
      </w:divsChild>
    </w:div>
    <w:div w:id="690838203">
      <w:bodyDiv w:val="1"/>
      <w:marLeft w:val="0"/>
      <w:marRight w:val="0"/>
      <w:marTop w:val="0"/>
      <w:marBottom w:val="0"/>
      <w:divBdr>
        <w:top w:val="none" w:sz="0" w:space="0" w:color="auto"/>
        <w:left w:val="none" w:sz="0" w:space="0" w:color="auto"/>
        <w:bottom w:val="none" w:sz="0" w:space="0" w:color="auto"/>
        <w:right w:val="none" w:sz="0" w:space="0" w:color="auto"/>
      </w:divBdr>
      <w:divsChild>
        <w:div w:id="1775705271">
          <w:marLeft w:val="547"/>
          <w:marRight w:val="0"/>
          <w:marTop w:val="154"/>
          <w:marBottom w:val="0"/>
          <w:divBdr>
            <w:top w:val="none" w:sz="0" w:space="0" w:color="auto"/>
            <w:left w:val="none" w:sz="0" w:space="0" w:color="auto"/>
            <w:bottom w:val="none" w:sz="0" w:space="0" w:color="auto"/>
            <w:right w:val="none" w:sz="0" w:space="0" w:color="auto"/>
          </w:divBdr>
        </w:div>
      </w:divsChild>
    </w:div>
    <w:div w:id="778984791">
      <w:bodyDiv w:val="1"/>
      <w:marLeft w:val="0"/>
      <w:marRight w:val="0"/>
      <w:marTop w:val="0"/>
      <w:marBottom w:val="0"/>
      <w:divBdr>
        <w:top w:val="none" w:sz="0" w:space="0" w:color="auto"/>
        <w:left w:val="none" w:sz="0" w:space="0" w:color="auto"/>
        <w:bottom w:val="none" w:sz="0" w:space="0" w:color="auto"/>
        <w:right w:val="none" w:sz="0" w:space="0" w:color="auto"/>
      </w:divBdr>
    </w:div>
    <w:div w:id="801657618">
      <w:bodyDiv w:val="1"/>
      <w:marLeft w:val="0"/>
      <w:marRight w:val="0"/>
      <w:marTop w:val="0"/>
      <w:marBottom w:val="0"/>
      <w:divBdr>
        <w:top w:val="none" w:sz="0" w:space="0" w:color="auto"/>
        <w:left w:val="none" w:sz="0" w:space="0" w:color="auto"/>
        <w:bottom w:val="none" w:sz="0" w:space="0" w:color="auto"/>
        <w:right w:val="none" w:sz="0" w:space="0" w:color="auto"/>
      </w:divBdr>
    </w:div>
    <w:div w:id="811755252">
      <w:bodyDiv w:val="1"/>
      <w:marLeft w:val="0"/>
      <w:marRight w:val="0"/>
      <w:marTop w:val="0"/>
      <w:marBottom w:val="0"/>
      <w:divBdr>
        <w:top w:val="none" w:sz="0" w:space="0" w:color="auto"/>
        <w:left w:val="none" w:sz="0" w:space="0" w:color="auto"/>
        <w:bottom w:val="none" w:sz="0" w:space="0" w:color="auto"/>
        <w:right w:val="none" w:sz="0" w:space="0" w:color="auto"/>
      </w:divBdr>
      <w:divsChild>
        <w:div w:id="1903787859">
          <w:marLeft w:val="0"/>
          <w:marRight w:val="0"/>
          <w:marTop w:val="0"/>
          <w:marBottom w:val="0"/>
          <w:divBdr>
            <w:top w:val="none" w:sz="0" w:space="0" w:color="auto"/>
            <w:left w:val="none" w:sz="0" w:space="0" w:color="auto"/>
            <w:bottom w:val="none" w:sz="0" w:space="0" w:color="auto"/>
            <w:right w:val="none" w:sz="0" w:space="0" w:color="auto"/>
          </w:divBdr>
          <w:divsChild>
            <w:div w:id="971130020">
              <w:marLeft w:val="0"/>
              <w:marRight w:val="0"/>
              <w:marTop w:val="0"/>
              <w:marBottom w:val="0"/>
              <w:divBdr>
                <w:top w:val="none" w:sz="0" w:space="0" w:color="auto"/>
                <w:left w:val="none" w:sz="0" w:space="0" w:color="auto"/>
                <w:bottom w:val="none" w:sz="0" w:space="0" w:color="auto"/>
                <w:right w:val="none" w:sz="0" w:space="0" w:color="auto"/>
              </w:divBdr>
              <w:divsChild>
                <w:div w:id="4176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94460">
      <w:bodyDiv w:val="1"/>
      <w:marLeft w:val="0"/>
      <w:marRight w:val="0"/>
      <w:marTop w:val="0"/>
      <w:marBottom w:val="0"/>
      <w:divBdr>
        <w:top w:val="none" w:sz="0" w:space="0" w:color="auto"/>
        <w:left w:val="none" w:sz="0" w:space="0" w:color="auto"/>
        <w:bottom w:val="none" w:sz="0" w:space="0" w:color="auto"/>
        <w:right w:val="none" w:sz="0" w:space="0" w:color="auto"/>
      </w:divBdr>
      <w:divsChild>
        <w:div w:id="33889976">
          <w:marLeft w:val="0"/>
          <w:marRight w:val="0"/>
          <w:marTop w:val="0"/>
          <w:marBottom w:val="0"/>
          <w:divBdr>
            <w:top w:val="none" w:sz="0" w:space="0" w:color="auto"/>
            <w:left w:val="none" w:sz="0" w:space="0" w:color="auto"/>
            <w:bottom w:val="none" w:sz="0" w:space="0" w:color="auto"/>
            <w:right w:val="none" w:sz="0" w:space="0" w:color="auto"/>
          </w:divBdr>
        </w:div>
        <w:div w:id="73629453">
          <w:marLeft w:val="0"/>
          <w:marRight w:val="0"/>
          <w:marTop w:val="0"/>
          <w:marBottom w:val="0"/>
          <w:divBdr>
            <w:top w:val="none" w:sz="0" w:space="0" w:color="auto"/>
            <w:left w:val="none" w:sz="0" w:space="0" w:color="auto"/>
            <w:bottom w:val="none" w:sz="0" w:space="0" w:color="auto"/>
            <w:right w:val="none" w:sz="0" w:space="0" w:color="auto"/>
          </w:divBdr>
        </w:div>
        <w:div w:id="164707432">
          <w:marLeft w:val="0"/>
          <w:marRight w:val="0"/>
          <w:marTop w:val="0"/>
          <w:marBottom w:val="0"/>
          <w:divBdr>
            <w:top w:val="none" w:sz="0" w:space="0" w:color="auto"/>
            <w:left w:val="none" w:sz="0" w:space="0" w:color="auto"/>
            <w:bottom w:val="none" w:sz="0" w:space="0" w:color="auto"/>
            <w:right w:val="none" w:sz="0" w:space="0" w:color="auto"/>
          </w:divBdr>
        </w:div>
        <w:div w:id="207644392">
          <w:marLeft w:val="0"/>
          <w:marRight w:val="0"/>
          <w:marTop w:val="0"/>
          <w:marBottom w:val="0"/>
          <w:divBdr>
            <w:top w:val="none" w:sz="0" w:space="0" w:color="auto"/>
            <w:left w:val="none" w:sz="0" w:space="0" w:color="auto"/>
            <w:bottom w:val="none" w:sz="0" w:space="0" w:color="auto"/>
            <w:right w:val="none" w:sz="0" w:space="0" w:color="auto"/>
          </w:divBdr>
        </w:div>
        <w:div w:id="511452764">
          <w:marLeft w:val="0"/>
          <w:marRight w:val="0"/>
          <w:marTop w:val="0"/>
          <w:marBottom w:val="0"/>
          <w:divBdr>
            <w:top w:val="none" w:sz="0" w:space="0" w:color="auto"/>
            <w:left w:val="none" w:sz="0" w:space="0" w:color="auto"/>
            <w:bottom w:val="none" w:sz="0" w:space="0" w:color="auto"/>
            <w:right w:val="none" w:sz="0" w:space="0" w:color="auto"/>
          </w:divBdr>
        </w:div>
        <w:div w:id="745541462">
          <w:marLeft w:val="0"/>
          <w:marRight w:val="0"/>
          <w:marTop w:val="0"/>
          <w:marBottom w:val="0"/>
          <w:divBdr>
            <w:top w:val="none" w:sz="0" w:space="0" w:color="auto"/>
            <w:left w:val="none" w:sz="0" w:space="0" w:color="auto"/>
            <w:bottom w:val="none" w:sz="0" w:space="0" w:color="auto"/>
            <w:right w:val="none" w:sz="0" w:space="0" w:color="auto"/>
          </w:divBdr>
        </w:div>
        <w:div w:id="750659063">
          <w:marLeft w:val="0"/>
          <w:marRight w:val="0"/>
          <w:marTop w:val="0"/>
          <w:marBottom w:val="0"/>
          <w:divBdr>
            <w:top w:val="none" w:sz="0" w:space="0" w:color="auto"/>
            <w:left w:val="none" w:sz="0" w:space="0" w:color="auto"/>
            <w:bottom w:val="none" w:sz="0" w:space="0" w:color="auto"/>
            <w:right w:val="none" w:sz="0" w:space="0" w:color="auto"/>
          </w:divBdr>
        </w:div>
        <w:div w:id="913393063">
          <w:marLeft w:val="0"/>
          <w:marRight w:val="0"/>
          <w:marTop w:val="0"/>
          <w:marBottom w:val="0"/>
          <w:divBdr>
            <w:top w:val="none" w:sz="0" w:space="0" w:color="auto"/>
            <w:left w:val="none" w:sz="0" w:space="0" w:color="auto"/>
            <w:bottom w:val="none" w:sz="0" w:space="0" w:color="auto"/>
            <w:right w:val="none" w:sz="0" w:space="0" w:color="auto"/>
          </w:divBdr>
        </w:div>
        <w:div w:id="938214759">
          <w:marLeft w:val="0"/>
          <w:marRight w:val="0"/>
          <w:marTop w:val="0"/>
          <w:marBottom w:val="0"/>
          <w:divBdr>
            <w:top w:val="none" w:sz="0" w:space="0" w:color="auto"/>
            <w:left w:val="none" w:sz="0" w:space="0" w:color="auto"/>
            <w:bottom w:val="none" w:sz="0" w:space="0" w:color="auto"/>
            <w:right w:val="none" w:sz="0" w:space="0" w:color="auto"/>
          </w:divBdr>
        </w:div>
        <w:div w:id="980577062">
          <w:marLeft w:val="0"/>
          <w:marRight w:val="0"/>
          <w:marTop w:val="0"/>
          <w:marBottom w:val="0"/>
          <w:divBdr>
            <w:top w:val="none" w:sz="0" w:space="0" w:color="auto"/>
            <w:left w:val="none" w:sz="0" w:space="0" w:color="auto"/>
            <w:bottom w:val="none" w:sz="0" w:space="0" w:color="auto"/>
            <w:right w:val="none" w:sz="0" w:space="0" w:color="auto"/>
          </w:divBdr>
        </w:div>
        <w:div w:id="1189099727">
          <w:marLeft w:val="0"/>
          <w:marRight w:val="0"/>
          <w:marTop w:val="0"/>
          <w:marBottom w:val="0"/>
          <w:divBdr>
            <w:top w:val="none" w:sz="0" w:space="0" w:color="auto"/>
            <w:left w:val="none" w:sz="0" w:space="0" w:color="auto"/>
            <w:bottom w:val="none" w:sz="0" w:space="0" w:color="auto"/>
            <w:right w:val="none" w:sz="0" w:space="0" w:color="auto"/>
          </w:divBdr>
        </w:div>
        <w:div w:id="1191266187">
          <w:marLeft w:val="0"/>
          <w:marRight w:val="0"/>
          <w:marTop w:val="0"/>
          <w:marBottom w:val="0"/>
          <w:divBdr>
            <w:top w:val="none" w:sz="0" w:space="0" w:color="auto"/>
            <w:left w:val="none" w:sz="0" w:space="0" w:color="auto"/>
            <w:bottom w:val="none" w:sz="0" w:space="0" w:color="auto"/>
            <w:right w:val="none" w:sz="0" w:space="0" w:color="auto"/>
          </w:divBdr>
        </w:div>
        <w:div w:id="1227107919">
          <w:marLeft w:val="0"/>
          <w:marRight w:val="0"/>
          <w:marTop w:val="0"/>
          <w:marBottom w:val="0"/>
          <w:divBdr>
            <w:top w:val="none" w:sz="0" w:space="0" w:color="auto"/>
            <w:left w:val="none" w:sz="0" w:space="0" w:color="auto"/>
            <w:bottom w:val="none" w:sz="0" w:space="0" w:color="auto"/>
            <w:right w:val="none" w:sz="0" w:space="0" w:color="auto"/>
          </w:divBdr>
        </w:div>
        <w:div w:id="1375547045">
          <w:marLeft w:val="0"/>
          <w:marRight w:val="0"/>
          <w:marTop w:val="0"/>
          <w:marBottom w:val="0"/>
          <w:divBdr>
            <w:top w:val="none" w:sz="0" w:space="0" w:color="auto"/>
            <w:left w:val="none" w:sz="0" w:space="0" w:color="auto"/>
            <w:bottom w:val="none" w:sz="0" w:space="0" w:color="auto"/>
            <w:right w:val="none" w:sz="0" w:space="0" w:color="auto"/>
          </w:divBdr>
        </w:div>
        <w:div w:id="1451631762">
          <w:marLeft w:val="0"/>
          <w:marRight w:val="0"/>
          <w:marTop w:val="0"/>
          <w:marBottom w:val="0"/>
          <w:divBdr>
            <w:top w:val="none" w:sz="0" w:space="0" w:color="auto"/>
            <w:left w:val="none" w:sz="0" w:space="0" w:color="auto"/>
            <w:bottom w:val="none" w:sz="0" w:space="0" w:color="auto"/>
            <w:right w:val="none" w:sz="0" w:space="0" w:color="auto"/>
          </w:divBdr>
        </w:div>
        <w:div w:id="1873033568">
          <w:marLeft w:val="0"/>
          <w:marRight w:val="0"/>
          <w:marTop w:val="0"/>
          <w:marBottom w:val="0"/>
          <w:divBdr>
            <w:top w:val="none" w:sz="0" w:space="0" w:color="auto"/>
            <w:left w:val="none" w:sz="0" w:space="0" w:color="auto"/>
            <w:bottom w:val="none" w:sz="0" w:space="0" w:color="auto"/>
            <w:right w:val="none" w:sz="0" w:space="0" w:color="auto"/>
          </w:divBdr>
        </w:div>
        <w:div w:id="1898665892">
          <w:marLeft w:val="0"/>
          <w:marRight w:val="0"/>
          <w:marTop w:val="0"/>
          <w:marBottom w:val="0"/>
          <w:divBdr>
            <w:top w:val="none" w:sz="0" w:space="0" w:color="auto"/>
            <w:left w:val="none" w:sz="0" w:space="0" w:color="auto"/>
            <w:bottom w:val="none" w:sz="0" w:space="0" w:color="auto"/>
            <w:right w:val="none" w:sz="0" w:space="0" w:color="auto"/>
          </w:divBdr>
        </w:div>
        <w:div w:id="1912886220">
          <w:marLeft w:val="0"/>
          <w:marRight w:val="0"/>
          <w:marTop w:val="0"/>
          <w:marBottom w:val="0"/>
          <w:divBdr>
            <w:top w:val="none" w:sz="0" w:space="0" w:color="auto"/>
            <w:left w:val="none" w:sz="0" w:space="0" w:color="auto"/>
            <w:bottom w:val="none" w:sz="0" w:space="0" w:color="auto"/>
            <w:right w:val="none" w:sz="0" w:space="0" w:color="auto"/>
          </w:divBdr>
        </w:div>
        <w:div w:id="1992639923">
          <w:marLeft w:val="0"/>
          <w:marRight w:val="0"/>
          <w:marTop w:val="0"/>
          <w:marBottom w:val="0"/>
          <w:divBdr>
            <w:top w:val="none" w:sz="0" w:space="0" w:color="auto"/>
            <w:left w:val="none" w:sz="0" w:space="0" w:color="auto"/>
            <w:bottom w:val="none" w:sz="0" w:space="0" w:color="auto"/>
            <w:right w:val="none" w:sz="0" w:space="0" w:color="auto"/>
          </w:divBdr>
        </w:div>
        <w:div w:id="2012176768">
          <w:marLeft w:val="0"/>
          <w:marRight w:val="0"/>
          <w:marTop w:val="0"/>
          <w:marBottom w:val="0"/>
          <w:divBdr>
            <w:top w:val="none" w:sz="0" w:space="0" w:color="auto"/>
            <w:left w:val="none" w:sz="0" w:space="0" w:color="auto"/>
            <w:bottom w:val="none" w:sz="0" w:space="0" w:color="auto"/>
            <w:right w:val="none" w:sz="0" w:space="0" w:color="auto"/>
          </w:divBdr>
        </w:div>
        <w:div w:id="2126459239">
          <w:marLeft w:val="0"/>
          <w:marRight w:val="0"/>
          <w:marTop w:val="0"/>
          <w:marBottom w:val="0"/>
          <w:divBdr>
            <w:top w:val="none" w:sz="0" w:space="0" w:color="auto"/>
            <w:left w:val="none" w:sz="0" w:space="0" w:color="auto"/>
            <w:bottom w:val="none" w:sz="0" w:space="0" w:color="auto"/>
            <w:right w:val="none" w:sz="0" w:space="0" w:color="auto"/>
          </w:divBdr>
        </w:div>
        <w:div w:id="2130734274">
          <w:marLeft w:val="0"/>
          <w:marRight w:val="0"/>
          <w:marTop w:val="0"/>
          <w:marBottom w:val="0"/>
          <w:divBdr>
            <w:top w:val="none" w:sz="0" w:space="0" w:color="auto"/>
            <w:left w:val="none" w:sz="0" w:space="0" w:color="auto"/>
            <w:bottom w:val="none" w:sz="0" w:space="0" w:color="auto"/>
            <w:right w:val="none" w:sz="0" w:space="0" w:color="auto"/>
          </w:divBdr>
        </w:div>
      </w:divsChild>
    </w:div>
    <w:div w:id="881867455">
      <w:bodyDiv w:val="1"/>
      <w:marLeft w:val="0"/>
      <w:marRight w:val="0"/>
      <w:marTop w:val="0"/>
      <w:marBottom w:val="0"/>
      <w:divBdr>
        <w:top w:val="none" w:sz="0" w:space="0" w:color="auto"/>
        <w:left w:val="none" w:sz="0" w:space="0" w:color="auto"/>
        <w:bottom w:val="none" w:sz="0" w:space="0" w:color="auto"/>
        <w:right w:val="none" w:sz="0" w:space="0" w:color="auto"/>
      </w:divBdr>
      <w:divsChild>
        <w:div w:id="1556967010">
          <w:marLeft w:val="547"/>
          <w:marRight w:val="0"/>
          <w:marTop w:val="144"/>
          <w:marBottom w:val="0"/>
          <w:divBdr>
            <w:top w:val="none" w:sz="0" w:space="0" w:color="auto"/>
            <w:left w:val="none" w:sz="0" w:space="0" w:color="auto"/>
            <w:bottom w:val="none" w:sz="0" w:space="0" w:color="auto"/>
            <w:right w:val="none" w:sz="0" w:space="0" w:color="auto"/>
          </w:divBdr>
        </w:div>
        <w:div w:id="24330720">
          <w:marLeft w:val="547"/>
          <w:marRight w:val="0"/>
          <w:marTop w:val="144"/>
          <w:marBottom w:val="0"/>
          <w:divBdr>
            <w:top w:val="none" w:sz="0" w:space="0" w:color="auto"/>
            <w:left w:val="none" w:sz="0" w:space="0" w:color="auto"/>
            <w:bottom w:val="none" w:sz="0" w:space="0" w:color="auto"/>
            <w:right w:val="none" w:sz="0" w:space="0" w:color="auto"/>
          </w:divBdr>
        </w:div>
        <w:div w:id="186792182">
          <w:marLeft w:val="547"/>
          <w:marRight w:val="0"/>
          <w:marTop w:val="144"/>
          <w:marBottom w:val="0"/>
          <w:divBdr>
            <w:top w:val="none" w:sz="0" w:space="0" w:color="auto"/>
            <w:left w:val="none" w:sz="0" w:space="0" w:color="auto"/>
            <w:bottom w:val="none" w:sz="0" w:space="0" w:color="auto"/>
            <w:right w:val="none" w:sz="0" w:space="0" w:color="auto"/>
          </w:divBdr>
        </w:div>
        <w:div w:id="1306203235">
          <w:marLeft w:val="547"/>
          <w:marRight w:val="0"/>
          <w:marTop w:val="144"/>
          <w:marBottom w:val="0"/>
          <w:divBdr>
            <w:top w:val="none" w:sz="0" w:space="0" w:color="auto"/>
            <w:left w:val="none" w:sz="0" w:space="0" w:color="auto"/>
            <w:bottom w:val="none" w:sz="0" w:space="0" w:color="auto"/>
            <w:right w:val="none" w:sz="0" w:space="0" w:color="auto"/>
          </w:divBdr>
        </w:div>
      </w:divsChild>
    </w:div>
    <w:div w:id="901914794">
      <w:bodyDiv w:val="1"/>
      <w:marLeft w:val="0"/>
      <w:marRight w:val="0"/>
      <w:marTop w:val="0"/>
      <w:marBottom w:val="0"/>
      <w:divBdr>
        <w:top w:val="none" w:sz="0" w:space="0" w:color="auto"/>
        <w:left w:val="none" w:sz="0" w:space="0" w:color="auto"/>
        <w:bottom w:val="none" w:sz="0" w:space="0" w:color="auto"/>
        <w:right w:val="none" w:sz="0" w:space="0" w:color="auto"/>
      </w:divBdr>
      <w:divsChild>
        <w:div w:id="1238368694">
          <w:marLeft w:val="0"/>
          <w:marRight w:val="0"/>
          <w:marTop w:val="0"/>
          <w:marBottom w:val="0"/>
          <w:divBdr>
            <w:top w:val="none" w:sz="0" w:space="0" w:color="auto"/>
            <w:left w:val="none" w:sz="0" w:space="0" w:color="auto"/>
            <w:bottom w:val="none" w:sz="0" w:space="0" w:color="auto"/>
            <w:right w:val="none" w:sz="0" w:space="0" w:color="auto"/>
          </w:divBdr>
          <w:divsChild>
            <w:div w:id="1958828417">
              <w:marLeft w:val="0"/>
              <w:marRight w:val="0"/>
              <w:marTop w:val="0"/>
              <w:marBottom w:val="0"/>
              <w:divBdr>
                <w:top w:val="none" w:sz="0" w:space="0" w:color="auto"/>
                <w:left w:val="none" w:sz="0" w:space="0" w:color="auto"/>
                <w:bottom w:val="none" w:sz="0" w:space="0" w:color="auto"/>
                <w:right w:val="none" w:sz="0" w:space="0" w:color="auto"/>
              </w:divBdr>
              <w:divsChild>
                <w:div w:id="16298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4861">
      <w:bodyDiv w:val="1"/>
      <w:marLeft w:val="0"/>
      <w:marRight w:val="0"/>
      <w:marTop w:val="0"/>
      <w:marBottom w:val="0"/>
      <w:divBdr>
        <w:top w:val="none" w:sz="0" w:space="0" w:color="auto"/>
        <w:left w:val="none" w:sz="0" w:space="0" w:color="auto"/>
        <w:bottom w:val="none" w:sz="0" w:space="0" w:color="auto"/>
        <w:right w:val="none" w:sz="0" w:space="0" w:color="auto"/>
      </w:divBdr>
      <w:divsChild>
        <w:div w:id="1134520242">
          <w:marLeft w:val="0"/>
          <w:marRight w:val="0"/>
          <w:marTop w:val="0"/>
          <w:marBottom w:val="0"/>
          <w:divBdr>
            <w:top w:val="none" w:sz="0" w:space="0" w:color="auto"/>
            <w:left w:val="none" w:sz="0" w:space="0" w:color="auto"/>
            <w:bottom w:val="none" w:sz="0" w:space="0" w:color="auto"/>
            <w:right w:val="none" w:sz="0" w:space="0" w:color="auto"/>
          </w:divBdr>
          <w:divsChild>
            <w:div w:id="977536245">
              <w:marLeft w:val="0"/>
              <w:marRight w:val="0"/>
              <w:marTop w:val="0"/>
              <w:marBottom w:val="0"/>
              <w:divBdr>
                <w:top w:val="none" w:sz="0" w:space="0" w:color="auto"/>
                <w:left w:val="none" w:sz="0" w:space="0" w:color="auto"/>
                <w:bottom w:val="none" w:sz="0" w:space="0" w:color="auto"/>
                <w:right w:val="none" w:sz="0" w:space="0" w:color="auto"/>
              </w:divBdr>
              <w:divsChild>
                <w:div w:id="3346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42591">
      <w:bodyDiv w:val="1"/>
      <w:marLeft w:val="0"/>
      <w:marRight w:val="0"/>
      <w:marTop w:val="0"/>
      <w:marBottom w:val="0"/>
      <w:divBdr>
        <w:top w:val="none" w:sz="0" w:space="0" w:color="auto"/>
        <w:left w:val="none" w:sz="0" w:space="0" w:color="auto"/>
        <w:bottom w:val="none" w:sz="0" w:space="0" w:color="auto"/>
        <w:right w:val="none" w:sz="0" w:space="0" w:color="auto"/>
      </w:divBdr>
    </w:div>
    <w:div w:id="1060711968">
      <w:bodyDiv w:val="1"/>
      <w:marLeft w:val="0"/>
      <w:marRight w:val="0"/>
      <w:marTop w:val="0"/>
      <w:marBottom w:val="0"/>
      <w:divBdr>
        <w:top w:val="none" w:sz="0" w:space="0" w:color="auto"/>
        <w:left w:val="none" w:sz="0" w:space="0" w:color="auto"/>
        <w:bottom w:val="none" w:sz="0" w:space="0" w:color="auto"/>
        <w:right w:val="none" w:sz="0" w:space="0" w:color="auto"/>
      </w:divBdr>
    </w:div>
    <w:div w:id="1093210597">
      <w:bodyDiv w:val="1"/>
      <w:marLeft w:val="0"/>
      <w:marRight w:val="0"/>
      <w:marTop w:val="0"/>
      <w:marBottom w:val="0"/>
      <w:divBdr>
        <w:top w:val="none" w:sz="0" w:space="0" w:color="auto"/>
        <w:left w:val="none" w:sz="0" w:space="0" w:color="auto"/>
        <w:bottom w:val="none" w:sz="0" w:space="0" w:color="auto"/>
        <w:right w:val="none" w:sz="0" w:space="0" w:color="auto"/>
      </w:divBdr>
      <w:divsChild>
        <w:div w:id="957683265">
          <w:marLeft w:val="0"/>
          <w:marRight w:val="0"/>
          <w:marTop w:val="0"/>
          <w:marBottom w:val="0"/>
          <w:divBdr>
            <w:top w:val="none" w:sz="0" w:space="0" w:color="auto"/>
            <w:left w:val="none" w:sz="0" w:space="0" w:color="auto"/>
            <w:bottom w:val="none" w:sz="0" w:space="0" w:color="auto"/>
            <w:right w:val="none" w:sz="0" w:space="0" w:color="auto"/>
          </w:divBdr>
          <w:divsChild>
            <w:div w:id="959383827">
              <w:marLeft w:val="0"/>
              <w:marRight w:val="0"/>
              <w:marTop w:val="0"/>
              <w:marBottom w:val="0"/>
              <w:divBdr>
                <w:top w:val="none" w:sz="0" w:space="0" w:color="auto"/>
                <w:left w:val="none" w:sz="0" w:space="0" w:color="auto"/>
                <w:bottom w:val="none" w:sz="0" w:space="0" w:color="auto"/>
                <w:right w:val="none" w:sz="0" w:space="0" w:color="auto"/>
              </w:divBdr>
              <w:divsChild>
                <w:div w:id="68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7017">
      <w:bodyDiv w:val="1"/>
      <w:marLeft w:val="0"/>
      <w:marRight w:val="0"/>
      <w:marTop w:val="0"/>
      <w:marBottom w:val="0"/>
      <w:divBdr>
        <w:top w:val="none" w:sz="0" w:space="0" w:color="auto"/>
        <w:left w:val="none" w:sz="0" w:space="0" w:color="auto"/>
        <w:bottom w:val="none" w:sz="0" w:space="0" w:color="auto"/>
        <w:right w:val="none" w:sz="0" w:space="0" w:color="auto"/>
      </w:divBdr>
      <w:divsChild>
        <w:div w:id="720515212">
          <w:marLeft w:val="547"/>
          <w:marRight w:val="0"/>
          <w:marTop w:val="144"/>
          <w:marBottom w:val="0"/>
          <w:divBdr>
            <w:top w:val="none" w:sz="0" w:space="0" w:color="auto"/>
            <w:left w:val="none" w:sz="0" w:space="0" w:color="auto"/>
            <w:bottom w:val="none" w:sz="0" w:space="0" w:color="auto"/>
            <w:right w:val="none" w:sz="0" w:space="0" w:color="auto"/>
          </w:divBdr>
        </w:div>
        <w:div w:id="567114637">
          <w:marLeft w:val="547"/>
          <w:marRight w:val="0"/>
          <w:marTop w:val="144"/>
          <w:marBottom w:val="0"/>
          <w:divBdr>
            <w:top w:val="none" w:sz="0" w:space="0" w:color="auto"/>
            <w:left w:val="none" w:sz="0" w:space="0" w:color="auto"/>
            <w:bottom w:val="none" w:sz="0" w:space="0" w:color="auto"/>
            <w:right w:val="none" w:sz="0" w:space="0" w:color="auto"/>
          </w:divBdr>
        </w:div>
        <w:div w:id="2088649223">
          <w:marLeft w:val="547"/>
          <w:marRight w:val="0"/>
          <w:marTop w:val="144"/>
          <w:marBottom w:val="0"/>
          <w:divBdr>
            <w:top w:val="none" w:sz="0" w:space="0" w:color="auto"/>
            <w:left w:val="none" w:sz="0" w:space="0" w:color="auto"/>
            <w:bottom w:val="none" w:sz="0" w:space="0" w:color="auto"/>
            <w:right w:val="none" w:sz="0" w:space="0" w:color="auto"/>
          </w:divBdr>
        </w:div>
        <w:div w:id="2057853069">
          <w:marLeft w:val="547"/>
          <w:marRight w:val="0"/>
          <w:marTop w:val="144"/>
          <w:marBottom w:val="0"/>
          <w:divBdr>
            <w:top w:val="none" w:sz="0" w:space="0" w:color="auto"/>
            <w:left w:val="none" w:sz="0" w:space="0" w:color="auto"/>
            <w:bottom w:val="none" w:sz="0" w:space="0" w:color="auto"/>
            <w:right w:val="none" w:sz="0" w:space="0" w:color="auto"/>
          </w:divBdr>
        </w:div>
      </w:divsChild>
    </w:div>
    <w:div w:id="1286813274">
      <w:bodyDiv w:val="1"/>
      <w:marLeft w:val="0"/>
      <w:marRight w:val="0"/>
      <w:marTop w:val="0"/>
      <w:marBottom w:val="0"/>
      <w:divBdr>
        <w:top w:val="none" w:sz="0" w:space="0" w:color="auto"/>
        <w:left w:val="none" w:sz="0" w:space="0" w:color="auto"/>
        <w:bottom w:val="none" w:sz="0" w:space="0" w:color="auto"/>
        <w:right w:val="none" w:sz="0" w:space="0" w:color="auto"/>
      </w:divBdr>
    </w:div>
    <w:div w:id="1491944093">
      <w:bodyDiv w:val="1"/>
      <w:marLeft w:val="0"/>
      <w:marRight w:val="0"/>
      <w:marTop w:val="0"/>
      <w:marBottom w:val="0"/>
      <w:divBdr>
        <w:top w:val="none" w:sz="0" w:space="0" w:color="auto"/>
        <w:left w:val="none" w:sz="0" w:space="0" w:color="auto"/>
        <w:bottom w:val="none" w:sz="0" w:space="0" w:color="auto"/>
        <w:right w:val="none" w:sz="0" w:space="0" w:color="auto"/>
      </w:divBdr>
    </w:div>
    <w:div w:id="1762408686">
      <w:bodyDiv w:val="1"/>
      <w:marLeft w:val="0"/>
      <w:marRight w:val="0"/>
      <w:marTop w:val="0"/>
      <w:marBottom w:val="0"/>
      <w:divBdr>
        <w:top w:val="none" w:sz="0" w:space="0" w:color="auto"/>
        <w:left w:val="none" w:sz="0" w:space="0" w:color="auto"/>
        <w:bottom w:val="none" w:sz="0" w:space="0" w:color="auto"/>
        <w:right w:val="none" w:sz="0" w:space="0" w:color="auto"/>
      </w:divBdr>
    </w:div>
    <w:div w:id="1823616484">
      <w:bodyDiv w:val="1"/>
      <w:marLeft w:val="0"/>
      <w:marRight w:val="0"/>
      <w:marTop w:val="0"/>
      <w:marBottom w:val="0"/>
      <w:divBdr>
        <w:top w:val="none" w:sz="0" w:space="0" w:color="auto"/>
        <w:left w:val="none" w:sz="0" w:space="0" w:color="auto"/>
        <w:bottom w:val="none" w:sz="0" w:space="0" w:color="auto"/>
        <w:right w:val="none" w:sz="0" w:space="0" w:color="auto"/>
      </w:divBdr>
      <w:divsChild>
        <w:div w:id="1607883108">
          <w:marLeft w:val="0"/>
          <w:marRight w:val="0"/>
          <w:marTop w:val="0"/>
          <w:marBottom w:val="0"/>
          <w:divBdr>
            <w:top w:val="none" w:sz="0" w:space="0" w:color="auto"/>
            <w:left w:val="none" w:sz="0" w:space="0" w:color="auto"/>
            <w:bottom w:val="none" w:sz="0" w:space="0" w:color="auto"/>
            <w:right w:val="none" w:sz="0" w:space="0" w:color="auto"/>
          </w:divBdr>
          <w:divsChild>
            <w:div w:id="2088456413">
              <w:marLeft w:val="0"/>
              <w:marRight w:val="0"/>
              <w:marTop w:val="0"/>
              <w:marBottom w:val="0"/>
              <w:divBdr>
                <w:top w:val="none" w:sz="0" w:space="0" w:color="auto"/>
                <w:left w:val="none" w:sz="0" w:space="0" w:color="auto"/>
                <w:bottom w:val="none" w:sz="0" w:space="0" w:color="auto"/>
                <w:right w:val="none" w:sz="0" w:space="0" w:color="auto"/>
              </w:divBdr>
              <w:divsChild>
                <w:div w:id="5925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07334">
      <w:bodyDiv w:val="1"/>
      <w:marLeft w:val="0"/>
      <w:marRight w:val="0"/>
      <w:marTop w:val="0"/>
      <w:marBottom w:val="0"/>
      <w:divBdr>
        <w:top w:val="none" w:sz="0" w:space="0" w:color="auto"/>
        <w:left w:val="none" w:sz="0" w:space="0" w:color="auto"/>
        <w:bottom w:val="none" w:sz="0" w:space="0" w:color="auto"/>
        <w:right w:val="none" w:sz="0" w:space="0" w:color="auto"/>
      </w:divBdr>
    </w:div>
    <w:div w:id="1876574988">
      <w:bodyDiv w:val="1"/>
      <w:marLeft w:val="0"/>
      <w:marRight w:val="0"/>
      <w:marTop w:val="0"/>
      <w:marBottom w:val="0"/>
      <w:divBdr>
        <w:top w:val="none" w:sz="0" w:space="0" w:color="auto"/>
        <w:left w:val="none" w:sz="0" w:space="0" w:color="auto"/>
        <w:bottom w:val="none" w:sz="0" w:space="0" w:color="auto"/>
        <w:right w:val="none" w:sz="0" w:space="0" w:color="auto"/>
      </w:divBdr>
    </w:div>
    <w:div w:id="1885096279">
      <w:bodyDiv w:val="1"/>
      <w:marLeft w:val="0"/>
      <w:marRight w:val="0"/>
      <w:marTop w:val="0"/>
      <w:marBottom w:val="0"/>
      <w:divBdr>
        <w:top w:val="none" w:sz="0" w:space="0" w:color="auto"/>
        <w:left w:val="none" w:sz="0" w:space="0" w:color="auto"/>
        <w:bottom w:val="none" w:sz="0" w:space="0" w:color="auto"/>
        <w:right w:val="none" w:sz="0" w:space="0" w:color="auto"/>
      </w:divBdr>
      <w:divsChild>
        <w:div w:id="665591933">
          <w:marLeft w:val="0"/>
          <w:marRight w:val="0"/>
          <w:marTop w:val="0"/>
          <w:marBottom w:val="0"/>
          <w:divBdr>
            <w:top w:val="none" w:sz="0" w:space="0" w:color="auto"/>
            <w:left w:val="none" w:sz="0" w:space="0" w:color="auto"/>
            <w:bottom w:val="none" w:sz="0" w:space="0" w:color="auto"/>
            <w:right w:val="none" w:sz="0" w:space="0" w:color="auto"/>
          </w:divBdr>
          <w:divsChild>
            <w:div w:id="1047417179">
              <w:marLeft w:val="0"/>
              <w:marRight w:val="0"/>
              <w:marTop w:val="0"/>
              <w:marBottom w:val="0"/>
              <w:divBdr>
                <w:top w:val="none" w:sz="0" w:space="0" w:color="auto"/>
                <w:left w:val="none" w:sz="0" w:space="0" w:color="auto"/>
                <w:bottom w:val="none" w:sz="0" w:space="0" w:color="auto"/>
                <w:right w:val="none" w:sz="0" w:space="0" w:color="auto"/>
              </w:divBdr>
              <w:divsChild>
                <w:div w:id="8743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78643">
      <w:bodyDiv w:val="1"/>
      <w:marLeft w:val="0"/>
      <w:marRight w:val="0"/>
      <w:marTop w:val="0"/>
      <w:marBottom w:val="0"/>
      <w:divBdr>
        <w:top w:val="none" w:sz="0" w:space="0" w:color="auto"/>
        <w:left w:val="none" w:sz="0" w:space="0" w:color="auto"/>
        <w:bottom w:val="none" w:sz="0" w:space="0" w:color="auto"/>
        <w:right w:val="none" w:sz="0" w:space="0" w:color="auto"/>
      </w:divBdr>
    </w:div>
    <w:div w:id="1892106570">
      <w:bodyDiv w:val="1"/>
      <w:marLeft w:val="0"/>
      <w:marRight w:val="0"/>
      <w:marTop w:val="0"/>
      <w:marBottom w:val="0"/>
      <w:divBdr>
        <w:top w:val="none" w:sz="0" w:space="0" w:color="auto"/>
        <w:left w:val="none" w:sz="0" w:space="0" w:color="auto"/>
        <w:bottom w:val="none" w:sz="0" w:space="0" w:color="auto"/>
        <w:right w:val="none" w:sz="0" w:space="0" w:color="auto"/>
      </w:divBdr>
      <w:divsChild>
        <w:div w:id="753553533">
          <w:marLeft w:val="0"/>
          <w:marRight w:val="0"/>
          <w:marTop w:val="0"/>
          <w:marBottom w:val="0"/>
          <w:divBdr>
            <w:top w:val="none" w:sz="0" w:space="0" w:color="auto"/>
            <w:left w:val="none" w:sz="0" w:space="0" w:color="auto"/>
            <w:bottom w:val="none" w:sz="0" w:space="0" w:color="auto"/>
            <w:right w:val="none" w:sz="0" w:space="0" w:color="auto"/>
          </w:divBdr>
          <w:divsChild>
            <w:div w:id="1315111550">
              <w:marLeft w:val="0"/>
              <w:marRight w:val="0"/>
              <w:marTop w:val="0"/>
              <w:marBottom w:val="0"/>
              <w:divBdr>
                <w:top w:val="none" w:sz="0" w:space="0" w:color="auto"/>
                <w:left w:val="none" w:sz="0" w:space="0" w:color="auto"/>
                <w:bottom w:val="none" w:sz="0" w:space="0" w:color="auto"/>
                <w:right w:val="none" w:sz="0" w:space="0" w:color="auto"/>
              </w:divBdr>
              <w:divsChild>
                <w:div w:id="1750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7996">
      <w:bodyDiv w:val="1"/>
      <w:marLeft w:val="0"/>
      <w:marRight w:val="0"/>
      <w:marTop w:val="0"/>
      <w:marBottom w:val="0"/>
      <w:divBdr>
        <w:top w:val="none" w:sz="0" w:space="0" w:color="auto"/>
        <w:left w:val="none" w:sz="0" w:space="0" w:color="auto"/>
        <w:bottom w:val="none" w:sz="0" w:space="0" w:color="auto"/>
        <w:right w:val="none" w:sz="0" w:space="0" w:color="auto"/>
      </w:divBdr>
    </w:div>
    <w:div w:id="2023435872">
      <w:bodyDiv w:val="1"/>
      <w:marLeft w:val="0"/>
      <w:marRight w:val="0"/>
      <w:marTop w:val="0"/>
      <w:marBottom w:val="0"/>
      <w:divBdr>
        <w:top w:val="none" w:sz="0" w:space="0" w:color="auto"/>
        <w:left w:val="none" w:sz="0" w:space="0" w:color="auto"/>
        <w:bottom w:val="none" w:sz="0" w:space="0" w:color="auto"/>
        <w:right w:val="none" w:sz="0" w:space="0" w:color="auto"/>
      </w:divBdr>
      <w:divsChild>
        <w:div w:id="664750352">
          <w:marLeft w:val="0"/>
          <w:marRight w:val="0"/>
          <w:marTop w:val="0"/>
          <w:marBottom w:val="0"/>
          <w:divBdr>
            <w:top w:val="none" w:sz="0" w:space="0" w:color="auto"/>
            <w:left w:val="none" w:sz="0" w:space="0" w:color="auto"/>
            <w:bottom w:val="none" w:sz="0" w:space="0" w:color="auto"/>
            <w:right w:val="none" w:sz="0" w:space="0" w:color="auto"/>
          </w:divBdr>
          <w:divsChild>
            <w:div w:id="738747960">
              <w:marLeft w:val="0"/>
              <w:marRight w:val="0"/>
              <w:marTop w:val="0"/>
              <w:marBottom w:val="0"/>
              <w:divBdr>
                <w:top w:val="none" w:sz="0" w:space="0" w:color="auto"/>
                <w:left w:val="none" w:sz="0" w:space="0" w:color="auto"/>
                <w:bottom w:val="none" w:sz="0" w:space="0" w:color="auto"/>
                <w:right w:val="none" w:sz="0" w:space="0" w:color="auto"/>
              </w:divBdr>
              <w:divsChild>
                <w:div w:id="6446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br/anp/pt-br/assuntos/renovabio" TargetMode="External"/><Relationship Id="rId1" Type="http://schemas.openxmlformats.org/officeDocument/2006/relationships/hyperlink" Target="https://cebds.org/wp-content/uploads/2021/08/cebds.org-mercado-de-carbono-marco-regulatorio-mercado-carbono-marco-regulatorio-sem-olho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A8DC60331D8D94F9284D537E81CC442" ma:contentTypeVersion="14" ma:contentTypeDescription="Crie um novo documento." ma:contentTypeScope="" ma:versionID="793c3eb4a62db21d65070ec7c6e041ab">
  <xsd:schema xmlns:xsd="http://www.w3.org/2001/XMLSchema" xmlns:xs="http://www.w3.org/2001/XMLSchema" xmlns:p="http://schemas.microsoft.com/office/2006/metadata/properties" xmlns:ns2="8f60b395-1876-4174-9636-611d0675d9ec" xmlns:ns3="0061aed2-89a6-4872-a561-3b4c480e9569" targetNamespace="http://schemas.microsoft.com/office/2006/metadata/properties" ma:root="true" ma:fieldsID="a6c27348ac3c69814b05c7febc537b73" ns2:_="" ns3:_="">
    <xsd:import namespace="8f60b395-1876-4174-9636-611d0675d9ec"/>
    <xsd:import namespace="0061aed2-89a6-4872-a561-3b4c480e95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0b395-1876-4174-9636-611d0675d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61aed2-89a6-4872-a561-3b4c480e9569"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0f858b4a-7334-4dcb-b180-22b696035d1d}" ma:internalName="TaxCatchAll" ma:showField="CatchAllData" ma:web="0061aed2-89a6-4872-a561-3b4c480e9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60b395-1876-4174-9636-611d0675d9ec">
      <Terms xmlns="http://schemas.microsoft.com/office/infopath/2007/PartnerControls"/>
    </lcf76f155ced4ddcb4097134ff3c332f>
    <TaxCatchAll xmlns="0061aed2-89a6-4872-a561-3b4c480e9569" xsi:nil="true"/>
  </documentManagement>
</p:properties>
</file>

<file path=customXml/itemProps1.xml><?xml version="1.0" encoding="utf-8"?>
<ds:datastoreItem xmlns:ds="http://schemas.openxmlformats.org/officeDocument/2006/customXml" ds:itemID="{DD444933-7079-4B21-8895-9F9C19583B2B}">
  <ds:schemaRefs>
    <ds:schemaRef ds:uri="http://schemas.microsoft.com/sharepoint/v3/contenttype/forms"/>
  </ds:schemaRefs>
</ds:datastoreItem>
</file>

<file path=customXml/itemProps2.xml><?xml version="1.0" encoding="utf-8"?>
<ds:datastoreItem xmlns:ds="http://schemas.openxmlformats.org/officeDocument/2006/customXml" ds:itemID="{6C08434B-F9C7-4BC9-BE37-9AA7AE5264B8}">
  <ds:schemaRefs>
    <ds:schemaRef ds:uri="http://schemas.openxmlformats.org/officeDocument/2006/bibliography"/>
  </ds:schemaRefs>
</ds:datastoreItem>
</file>

<file path=customXml/itemProps3.xml><?xml version="1.0" encoding="utf-8"?>
<ds:datastoreItem xmlns:ds="http://schemas.openxmlformats.org/officeDocument/2006/customXml" ds:itemID="{A8215F5B-CB55-4964-805E-8D13D83B8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0b395-1876-4174-9636-611d0675d9ec"/>
    <ds:schemaRef ds:uri="0061aed2-89a6-4872-a561-3b4c480e9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DC683-01CA-4A78-9104-521EB1A4BE45}">
  <ds:schemaRefs>
    <ds:schemaRef ds:uri="http://schemas.microsoft.com/office/2006/metadata/properties"/>
    <ds:schemaRef ds:uri="http://schemas.microsoft.com/office/infopath/2007/PartnerControls"/>
    <ds:schemaRef ds:uri="8f60b395-1876-4174-9636-611d0675d9ec"/>
    <ds:schemaRef ds:uri="0061aed2-89a6-4872-a561-3b4c480e9569"/>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10884</Words>
  <Characters>58777</Characters>
  <Application>Microsoft Office Word</Application>
  <DocSecurity>0</DocSecurity>
  <Lines>489</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69522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Felipe Bastos</cp:lastModifiedBy>
  <cp:revision>6</cp:revision>
  <cp:lastPrinted>2023-07-26T15:18:00Z</cp:lastPrinted>
  <dcterms:created xsi:type="dcterms:W3CDTF">2023-07-20T17:25:00Z</dcterms:created>
  <dcterms:modified xsi:type="dcterms:W3CDTF">2023-08-21T13:49:00Z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0x010100FA8DC60331D8D94F9284D537E81CC442</vt:lpwstr>
  </property>
  <property fmtid="{D5CDD505-2E9C-101B-9397-08002B2CF9AE}" pid="4" name="ClassificationContentMarkingFooterShapeIds">
    <vt:lpwstr>8fca67f,237373f0,7c531d24</vt:lpwstr>
  </property>
  <property fmtid="{D5CDD505-2E9C-101B-9397-08002B2CF9AE}" pid="5" name="ClassificationContentMarkingFooterFontProps">
    <vt:lpwstr>#737373,11,Arial Black</vt:lpwstr>
  </property>
  <property fmtid="{D5CDD505-2E9C-101B-9397-08002B2CF9AE}" pid="6" name="ClassificationContentMarkingFooterText">
    <vt:lpwstr>PÚBLICA</vt:lpwstr>
  </property>
  <property fmtid="{D5CDD505-2E9C-101B-9397-08002B2CF9AE}" pid="7" name="MSIP_Label_140b9f7d-8e3a-482f-9702-4b7ffc40985a_Enabled">
    <vt:lpwstr>true</vt:lpwstr>
  </property>
  <property fmtid="{D5CDD505-2E9C-101B-9397-08002B2CF9AE}" pid="8" name="MSIP_Label_140b9f7d-8e3a-482f-9702-4b7ffc40985a_SetDate">
    <vt:lpwstr>2023-04-06T18:46:53Z</vt:lpwstr>
  </property>
  <property fmtid="{D5CDD505-2E9C-101B-9397-08002B2CF9AE}" pid="9" name="MSIP_Label_140b9f7d-8e3a-482f-9702-4b7ffc40985a_Method">
    <vt:lpwstr>Privileged</vt:lpwstr>
  </property>
  <property fmtid="{D5CDD505-2E9C-101B-9397-08002B2CF9AE}" pid="10" name="MSIP_Label_140b9f7d-8e3a-482f-9702-4b7ffc40985a_Name">
    <vt:lpwstr>Pública</vt:lpwstr>
  </property>
  <property fmtid="{D5CDD505-2E9C-101B-9397-08002B2CF9AE}" pid="11" name="MSIP_Label_140b9f7d-8e3a-482f-9702-4b7ffc40985a_SiteId">
    <vt:lpwstr>5b6f6241-9a57-4be4-8e50-1dfa72e79a57</vt:lpwstr>
  </property>
  <property fmtid="{D5CDD505-2E9C-101B-9397-08002B2CF9AE}" pid="12" name="MSIP_Label_140b9f7d-8e3a-482f-9702-4b7ffc40985a_ActionId">
    <vt:lpwstr>afa518c9-ba0a-4484-a2df-45b089e16c2d</vt:lpwstr>
  </property>
  <property fmtid="{D5CDD505-2E9C-101B-9397-08002B2CF9AE}" pid="13" name="MSIP_Label_140b9f7d-8e3a-482f-9702-4b7ffc40985a_ContentBits">
    <vt:lpwstr>2</vt:lpwstr>
  </property>
</Properties>
</file>